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E029" w14:textId="77777777" w:rsidR="00CE6A39" w:rsidRDefault="00CE6A39" w:rsidP="006B08D3">
      <w:pPr>
        <w:shd w:val="clear" w:color="auto" w:fill="FFFFFF"/>
        <w:jc w:val="center"/>
        <w:rPr>
          <w:b/>
          <w:bCs/>
          <w:i/>
          <w:iCs/>
          <w:color w:val="000000"/>
          <w:sz w:val="56"/>
          <w:szCs w:val="56"/>
        </w:rPr>
      </w:pPr>
    </w:p>
    <w:p w14:paraId="2C4247DD" w14:textId="77777777" w:rsidR="00C7240F" w:rsidRDefault="00C7240F" w:rsidP="006B08D3">
      <w:pPr>
        <w:shd w:val="clear" w:color="auto" w:fill="FFFFFF"/>
        <w:jc w:val="center"/>
        <w:rPr>
          <w:b/>
          <w:bCs/>
          <w:i/>
          <w:iCs/>
          <w:color w:val="000000"/>
          <w:sz w:val="56"/>
          <w:szCs w:val="56"/>
        </w:rPr>
      </w:pPr>
    </w:p>
    <w:p w14:paraId="71C4F9EE" w14:textId="77777777" w:rsidR="00C7240F" w:rsidRDefault="00C7240F" w:rsidP="006B08D3">
      <w:pPr>
        <w:shd w:val="clear" w:color="auto" w:fill="FFFFFF"/>
        <w:jc w:val="center"/>
        <w:rPr>
          <w:b/>
          <w:bCs/>
          <w:i/>
          <w:iCs/>
          <w:color w:val="000000"/>
          <w:sz w:val="56"/>
          <w:szCs w:val="56"/>
        </w:rPr>
      </w:pPr>
    </w:p>
    <w:p w14:paraId="3739E05F" w14:textId="77777777" w:rsidR="00C7240F" w:rsidRDefault="00C7240F" w:rsidP="006B08D3">
      <w:pPr>
        <w:shd w:val="clear" w:color="auto" w:fill="FFFFFF"/>
        <w:jc w:val="center"/>
        <w:rPr>
          <w:b/>
          <w:bCs/>
          <w:i/>
          <w:iCs/>
          <w:color w:val="000000"/>
          <w:sz w:val="56"/>
          <w:szCs w:val="56"/>
        </w:rPr>
      </w:pPr>
    </w:p>
    <w:p w14:paraId="2E59DFA3" w14:textId="77777777" w:rsidR="00C7240F" w:rsidRDefault="00C7240F" w:rsidP="006B08D3">
      <w:pPr>
        <w:shd w:val="clear" w:color="auto" w:fill="FFFFFF"/>
        <w:jc w:val="center"/>
        <w:rPr>
          <w:b/>
          <w:bCs/>
          <w:i/>
          <w:iCs/>
          <w:color w:val="000000"/>
          <w:sz w:val="56"/>
          <w:szCs w:val="56"/>
        </w:rPr>
      </w:pPr>
    </w:p>
    <w:p w14:paraId="1F4E2D26" w14:textId="77777777" w:rsidR="00C7240F" w:rsidRDefault="00C7240F" w:rsidP="006B08D3">
      <w:pPr>
        <w:shd w:val="clear" w:color="auto" w:fill="FFFFFF"/>
        <w:jc w:val="center"/>
        <w:rPr>
          <w:b/>
          <w:bCs/>
          <w:i/>
          <w:iCs/>
          <w:color w:val="000000"/>
          <w:sz w:val="56"/>
          <w:szCs w:val="56"/>
        </w:rPr>
      </w:pPr>
    </w:p>
    <w:p w14:paraId="2845840D" w14:textId="77777777" w:rsidR="00CE6A39" w:rsidRPr="003553F0" w:rsidRDefault="00CE6A39" w:rsidP="006B08D3">
      <w:pPr>
        <w:shd w:val="clear" w:color="auto" w:fill="FFFFFF"/>
        <w:jc w:val="center"/>
        <w:rPr>
          <w:rFonts w:ascii="Cambria" w:hAnsi="Cambria"/>
          <w:b/>
          <w:bCs/>
          <w:i/>
          <w:iCs/>
          <w:color w:val="000000"/>
          <w:sz w:val="56"/>
          <w:szCs w:val="56"/>
        </w:rPr>
      </w:pPr>
      <w:r w:rsidRPr="003553F0">
        <w:rPr>
          <w:rFonts w:ascii="Cambria" w:hAnsi="Cambria"/>
          <w:b/>
          <w:bCs/>
          <w:i/>
          <w:iCs/>
          <w:color w:val="000000"/>
          <w:sz w:val="56"/>
          <w:szCs w:val="56"/>
        </w:rPr>
        <w:t>ENERGO D.O.O.</w:t>
      </w:r>
    </w:p>
    <w:p w14:paraId="0DE7A3A5" w14:textId="77777777" w:rsidR="00CE6A39" w:rsidRPr="003553F0" w:rsidRDefault="00CE6A39" w:rsidP="006B08D3">
      <w:pPr>
        <w:shd w:val="clear" w:color="auto" w:fill="FFFFFF"/>
        <w:jc w:val="center"/>
        <w:rPr>
          <w:rFonts w:ascii="Cambria" w:hAnsi="Cambria"/>
          <w:b/>
          <w:bCs/>
          <w:i/>
          <w:iCs/>
          <w:color w:val="000000"/>
          <w:sz w:val="56"/>
          <w:szCs w:val="56"/>
        </w:rPr>
      </w:pPr>
    </w:p>
    <w:p w14:paraId="0A7D97E8" w14:textId="0A5B643D" w:rsidR="00CE6A39" w:rsidRPr="003553F0" w:rsidRDefault="00A0307F" w:rsidP="006B08D3">
      <w:pPr>
        <w:shd w:val="clear" w:color="auto" w:fill="FFFFFF"/>
        <w:jc w:val="center"/>
        <w:rPr>
          <w:rFonts w:ascii="Cambria" w:hAnsi="Cambria"/>
          <w:b/>
          <w:bCs/>
          <w:i/>
          <w:iCs/>
          <w:color w:val="000000"/>
          <w:sz w:val="36"/>
          <w:szCs w:val="36"/>
        </w:rPr>
      </w:pPr>
      <w:r w:rsidRPr="003553F0">
        <w:rPr>
          <w:rFonts w:ascii="Cambria" w:hAnsi="Cambria"/>
          <w:b/>
          <w:bCs/>
          <w:i/>
          <w:iCs/>
          <w:color w:val="000000"/>
          <w:sz w:val="36"/>
          <w:szCs w:val="36"/>
        </w:rPr>
        <w:t xml:space="preserve">GODIŠNJI IZVJEŠTAJ </w:t>
      </w:r>
      <w:r w:rsidR="00CE6A39" w:rsidRPr="003553F0">
        <w:rPr>
          <w:rFonts w:ascii="Cambria" w:hAnsi="Cambria"/>
          <w:b/>
          <w:bCs/>
          <w:i/>
          <w:iCs/>
          <w:color w:val="000000"/>
          <w:sz w:val="36"/>
          <w:szCs w:val="36"/>
        </w:rPr>
        <w:t>O POSLOVANJU</w:t>
      </w:r>
    </w:p>
    <w:p w14:paraId="0F396425" w14:textId="2C5004F2" w:rsidR="00CE6A39" w:rsidRPr="003553F0" w:rsidRDefault="00CE6A39" w:rsidP="006B08D3">
      <w:pPr>
        <w:shd w:val="clear" w:color="auto" w:fill="FFFFFF"/>
        <w:jc w:val="center"/>
        <w:rPr>
          <w:rFonts w:ascii="Cambria" w:hAnsi="Cambria"/>
          <w:b/>
          <w:bCs/>
          <w:i/>
          <w:iCs/>
          <w:color w:val="000000"/>
          <w:sz w:val="36"/>
          <w:szCs w:val="36"/>
        </w:rPr>
      </w:pPr>
      <w:r w:rsidRPr="003553F0">
        <w:rPr>
          <w:rFonts w:ascii="Cambria" w:hAnsi="Cambria"/>
          <w:b/>
          <w:bCs/>
          <w:i/>
          <w:iCs/>
          <w:color w:val="000000"/>
          <w:sz w:val="36"/>
          <w:szCs w:val="36"/>
        </w:rPr>
        <w:t>ZA 202</w:t>
      </w:r>
      <w:r w:rsidR="00CC72DB" w:rsidRPr="003553F0">
        <w:rPr>
          <w:rFonts w:ascii="Cambria" w:hAnsi="Cambria"/>
          <w:b/>
          <w:bCs/>
          <w:i/>
          <w:iCs/>
          <w:color w:val="000000"/>
          <w:sz w:val="36"/>
          <w:szCs w:val="36"/>
        </w:rPr>
        <w:t>5</w:t>
      </w:r>
      <w:r w:rsidRPr="003553F0">
        <w:rPr>
          <w:rFonts w:ascii="Cambria" w:hAnsi="Cambria"/>
          <w:b/>
          <w:bCs/>
          <w:i/>
          <w:iCs/>
          <w:color w:val="000000"/>
          <w:sz w:val="36"/>
          <w:szCs w:val="36"/>
        </w:rPr>
        <w:t>. GODINU</w:t>
      </w:r>
    </w:p>
    <w:p w14:paraId="27C39026" w14:textId="77777777" w:rsidR="00CE6A39" w:rsidRPr="003553F0" w:rsidRDefault="00CE6A39" w:rsidP="006B08D3">
      <w:pPr>
        <w:jc w:val="center"/>
        <w:rPr>
          <w:rFonts w:ascii="Cambria" w:hAnsi="Cambria"/>
          <w:sz w:val="32"/>
          <w:szCs w:val="32"/>
        </w:rPr>
      </w:pPr>
    </w:p>
    <w:p w14:paraId="147DB7D5" w14:textId="77777777" w:rsidR="00CE6A39" w:rsidRPr="003553F0" w:rsidRDefault="00CE6A39" w:rsidP="00A0307F">
      <w:pPr>
        <w:jc w:val="both"/>
        <w:rPr>
          <w:sz w:val="52"/>
          <w:szCs w:val="52"/>
        </w:rPr>
      </w:pPr>
    </w:p>
    <w:p w14:paraId="3602186F" w14:textId="77777777" w:rsidR="00CE6A39" w:rsidRPr="003553F0" w:rsidRDefault="00CE6A39" w:rsidP="00A0307F">
      <w:pPr>
        <w:jc w:val="both"/>
        <w:rPr>
          <w:sz w:val="52"/>
          <w:szCs w:val="52"/>
        </w:rPr>
      </w:pPr>
    </w:p>
    <w:p w14:paraId="2CBCACE7" w14:textId="77777777" w:rsidR="00CE6A39" w:rsidRPr="003553F0" w:rsidRDefault="00CE6A39" w:rsidP="00A0307F">
      <w:pPr>
        <w:jc w:val="both"/>
        <w:rPr>
          <w:sz w:val="52"/>
          <w:szCs w:val="52"/>
        </w:rPr>
      </w:pPr>
    </w:p>
    <w:p w14:paraId="5D41E106" w14:textId="77777777" w:rsidR="00CE6A39" w:rsidRPr="003553F0" w:rsidRDefault="00CE6A39" w:rsidP="00A0307F">
      <w:pPr>
        <w:jc w:val="both"/>
      </w:pPr>
    </w:p>
    <w:p w14:paraId="43628B7B" w14:textId="77777777" w:rsidR="00CE6A39" w:rsidRPr="003553F0" w:rsidRDefault="00CE6A39" w:rsidP="00A0307F">
      <w:pPr>
        <w:jc w:val="both"/>
      </w:pPr>
    </w:p>
    <w:p w14:paraId="368DC187" w14:textId="77777777" w:rsidR="00CE6A39" w:rsidRPr="003553F0" w:rsidRDefault="00CE6A39" w:rsidP="00A0307F">
      <w:pPr>
        <w:jc w:val="both"/>
        <w:rPr>
          <w:rFonts w:ascii="Cambria" w:hAnsi="Cambria"/>
        </w:rPr>
      </w:pPr>
    </w:p>
    <w:p w14:paraId="77463BB2" w14:textId="77777777" w:rsidR="00CE6A39" w:rsidRPr="003553F0" w:rsidRDefault="00CE6A39" w:rsidP="00A0307F">
      <w:pPr>
        <w:jc w:val="both"/>
        <w:rPr>
          <w:rFonts w:ascii="Cambria" w:hAnsi="Cambria"/>
        </w:rPr>
      </w:pPr>
    </w:p>
    <w:p w14:paraId="5C6D0BD5" w14:textId="77777777" w:rsidR="00CE6A39" w:rsidRPr="003553F0" w:rsidRDefault="00CE6A39" w:rsidP="00A0307F">
      <w:pPr>
        <w:jc w:val="both"/>
        <w:rPr>
          <w:rFonts w:ascii="Cambria" w:hAnsi="Cambria"/>
        </w:rPr>
      </w:pPr>
    </w:p>
    <w:p w14:paraId="5E6BC112" w14:textId="77777777" w:rsidR="00CE6A39" w:rsidRPr="003553F0" w:rsidRDefault="00CE6A39" w:rsidP="00A0307F">
      <w:pPr>
        <w:jc w:val="both"/>
        <w:rPr>
          <w:rFonts w:ascii="Cambria" w:hAnsi="Cambria"/>
        </w:rPr>
      </w:pPr>
    </w:p>
    <w:p w14:paraId="66DAAF72" w14:textId="77777777" w:rsidR="00CE6A39" w:rsidRPr="003553F0" w:rsidRDefault="00CE6A39" w:rsidP="00A0307F">
      <w:pPr>
        <w:jc w:val="both"/>
        <w:rPr>
          <w:rFonts w:ascii="Cambria" w:hAnsi="Cambria"/>
        </w:rPr>
      </w:pPr>
    </w:p>
    <w:p w14:paraId="6E89956F" w14:textId="77777777" w:rsidR="00CE6A39" w:rsidRPr="003553F0" w:rsidRDefault="00CE6A39" w:rsidP="00A0307F">
      <w:pPr>
        <w:jc w:val="both"/>
        <w:rPr>
          <w:rFonts w:ascii="Cambria" w:hAnsi="Cambria"/>
        </w:rPr>
      </w:pPr>
    </w:p>
    <w:p w14:paraId="2F36A82E" w14:textId="77777777" w:rsidR="00CE6A39" w:rsidRPr="003553F0" w:rsidRDefault="00CE6A39" w:rsidP="00A0307F">
      <w:pPr>
        <w:jc w:val="both"/>
        <w:rPr>
          <w:rFonts w:ascii="Cambria" w:hAnsi="Cambria"/>
        </w:rPr>
      </w:pPr>
    </w:p>
    <w:p w14:paraId="5EDEB311" w14:textId="77777777" w:rsidR="00CE6A39" w:rsidRPr="003553F0" w:rsidRDefault="00CE6A39" w:rsidP="00A0307F">
      <w:pPr>
        <w:jc w:val="both"/>
        <w:rPr>
          <w:rFonts w:ascii="Cambria" w:hAnsi="Cambria"/>
        </w:rPr>
      </w:pPr>
    </w:p>
    <w:p w14:paraId="20888285" w14:textId="77777777" w:rsidR="00CE6A39" w:rsidRPr="003553F0" w:rsidRDefault="00CE6A39" w:rsidP="00A0307F">
      <w:pPr>
        <w:jc w:val="both"/>
        <w:rPr>
          <w:rFonts w:ascii="Cambria" w:hAnsi="Cambria"/>
        </w:rPr>
      </w:pPr>
    </w:p>
    <w:p w14:paraId="3003FF02" w14:textId="77777777" w:rsidR="00CE6A39" w:rsidRPr="003553F0" w:rsidRDefault="00CE6A39" w:rsidP="00A0307F">
      <w:pPr>
        <w:jc w:val="both"/>
        <w:rPr>
          <w:rFonts w:ascii="Cambria" w:hAnsi="Cambria"/>
        </w:rPr>
      </w:pPr>
    </w:p>
    <w:p w14:paraId="245ACFA3" w14:textId="77777777" w:rsidR="00CE6A39" w:rsidRPr="003553F0" w:rsidRDefault="00CE6A39" w:rsidP="00A0307F">
      <w:pPr>
        <w:jc w:val="both"/>
        <w:rPr>
          <w:rFonts w:ascii="Cambria" w:hAnsi="Cambria"/>
        </w:rPr>
      </w:pPr>
    </w:p>
    <w:p w14:paraId="4ADC66DF" w14:textId="77777777" w:rsidR="00CE6A39" w:rsidRPr="003553F0" w:rsidRDefault="00CE6A39" w:rsidP="00A0307F">
      <w:pPr>
        <w:jc w:val="both"/>
        <w:rPr>
          <w:rFonts w:ascii="Cambria" w:hAnsi="Cambria"/>
        </w:rPr>
      </w:pPr>
    </w:p>
    <w:p w14:paraId="04635DDF" w14:textId="77777777" w:rsidR="00CE6A39" w:rsidRPr="003553F0" w:rsidRDefault="00CE6A39" w:rsidP="00A0307F">
      <w:pPr>
        <w:jc w:val="both"/>
        <w:rPr>
          <w:rFonts w:ascii="Cambria" w:hAnsi="Cambria"/>
        </w:rPr>
      </w:pPr>
    </w:p>
    <w:p w14:paraId="7314D3DA" w14:textId="77777777" w:rsidR="00CE6A39" w:rsidRPr="003553F0" w:rsidRDefault="00CE6A39" w:rsidP="00A0307F">
      <w:pPr>
        <w:jc w:val="both"/>
        <w:rPr>
          <w:rFonts w:ascii="Cambria" w:hAnsi="Cambria"/>
        </w:rPr>
      </w:pPr>
    </w:p>
    <w:p w14:paraId="011059F8" w14:textId="77777777" w:rsidR="00CE6A39" w:rsidRPr="003553F0" w:rsidRDefault="00CE6A39" w:rsidP="00A0307F">
      <w:pPr>
        <w:jc w:val="both"/>
        <w:rPr>
          <w:rFonts w:ascii="Cambria" w:hAnsi="Cambria"/>
        </w:rPr>
      </w:pPr>
    </w:p>
    <w:p w14:paraId="6B5837AA" w14:textId="77777777" w:rsidR="00CE6A39" w:rsidRPr="003553F0" w:rsidRDefault="00CE6A39" w:rsidP="00A0307F">
      <w:pPr>
        <w:jc w:val="both"/>
        <w:rPr>
          <w:rFonts w:ascii="Cambria" w:hAnsi="Cambria"/>
        </w:rPr>
      </w:pPr>
    </w:p>
    <w:p w14:paraId="08758FC0" w14:textId="61747180" w:rsidR="00CE6A39" w:rsidRPr="003553F0" w:rsidRDefault="00CE6A39" w:rsidP="006B08D3">
      <w:pPr>
        <w:ind w:right="-1"/>
        <w:jc w:val="center"/>
        <w:rPr>
          <w:rFonts w:ascii="Cambria" w:hAnsi="Cambria"/>
        </w:rPr>
      </w:pPr>
      <w:r w:rsidRPr="003553F0">
        <w:rPr>
          <w:rFonts w:ascii="Cambria" w:hAnsi="Cambria"/>
        </w:rPr>
        <w:t xml:space="preserve">Rijeka, </w:t>
      </w:r>
      <w:r w:rsidR="00140C88" w:rsidRPr="003553F0">
        <w:rPr>
          <w:rFonts w:ascii="Cambria" w:hAnsi="Cambria"/>
        </w:rPr>
        <w:t>travanj</w:t>
      </w:r>
      <w:r w:rsidRPr="003553F0">
        <w:rPr>
          <w:rFonts w:ascii="Cambria" w:hAnsi="Cambria"/>
        </w:rPr>
        <w:t xml:space="preserve"> 202</w:t>
      </w:r>
      <w:r w:rsidR="00CC72DB" w:rsidRPr="003553F0">
        <w:rPr>
          <w:rFonts w:ascii="Cambria" w:hAnsi="Cambria"/>
        </w:rPr>
        <w:t>6</w:t>
      </w:r>
      <w:r w:rsidRPr="003553F0">
        <w:rPr>
          <w:rFonts w:ascii="Cambria" w:hAnsi="Cambria"/>
        </w:rPr>
        <w:t>.</w:t>
      </w:r>
    </w:p>
    <w:p w14:paraId="21186449" w14:textId="77777777" w:rsidR="00CE6A39" w:rsidRPr="003553F0" w:rsidRDefault="00CE6A39" w:rsidP="00A0307F">
      <w:pPr>
        <w:jc w:val="both"/>
      </w:pPr>
    </w:p>
    <w:p w14:paraId="3FCC0C73" w14:textId="77777777" w:rsidR="00CE6A39" w:rsidRPr="003553F0" w:rsidRDefault="00CE6A39" w:rsidP="006B08D3">
      <w:pPr>
        <w:jc w:val="both"/>
      </w:pPr>
    </w:p>
    <w:p w14:paraId="3134C0F2" w14:textId="77777777" w:rsidR="00CE6A39" w:rsidRPr="003553F0" w:rsidRDefault="00CE6A39" w:rsidP="006B08D3">
      <w:pPr>
        <w:jc w:val="both"/>
      </w:pPr>
    </w:p>
    <w:p w14:paraId="12068001" w14:textId="77777777" w:rsidR="00CE6A39" w:rsidRPr="003553F0" w:rsidRDefault="00CE6A39" w:rsidP="006B08D3">
      <w:pPr>
        <w:pStyle w:val="TOCHeading"/>
        <w:jc w:val="both"/>
        <w:rPr>
          <w:rFonts w:ascii="Cambria" w:hAnsi="Cambria"/>
          <w:color w:val="auto"/>
          <w:sz w:val="25"/>
          <w:szCs w:val="25"/>
          <w:lang w:val="hr-HR"/>
        </w:rPr>
      </w:pPr>
      <w:r w:rsidRPr="003553F0">
        <w:rPr>
          <w:rFonts w:ascii="Cambria" w:hAnsi="Cambria"/>
          <w:color w:val="auto"/>
          <w:sz w:val="25"/>
          <w:szCs w:val="25"/>
          <w:lang w:val="hr-HR"/>
        </w:rPr>
        <w:t>SADRŽAJ:</w:t>
      </w:r>
    </w:p>
    <w:sdt>
      <w:sdtPr>
        <w:rPr>
          <w:rFonts w:ascii="Cambria" w:hAnsi="Cambria"/>
          <w:color w:val="auto"/>
          <w:sz w:val="22"/>
          <w:szCs w:val="22"/>
          <w:lang w:val="hr-HR"/>
        </w:rPr>
        <w:id w:val="-479856205"/>
        <w:docPartObj>
          <w:docPartGallery w:val="Table of Contents"/>
          <w:docPartUnique/>
        </w:docPartObj>
      </w:sdtPr>
      <w:sdtEndPr>
        <w:rPr>
          <w:rFonts w:ascii="Times New Roman" w:hAnsi="Times New Roman"/>
          <w:b/>
          <w:bCs/>
          <w:sz w:val="23"/>
          <w:szCs w:val="23"/>
        </w:rPr>
      </w:sdtEndPr>
      <w:sdtContent>
        <w:p w14:paraId="18BC7314" w14:textId="688638CB" w:rsidR="00CE6A39" w:rsidRPr="003553F0" w:rsidRDefault="00CE6A39" w:rsidP="006B08D3">
          <w:pPr>
            <w:pStyle w:val="TOCHeading"/>
            <w:jc w:val="both"/>
            <w:rPr>
              <w:rFonts w:ascii="Cambria" w:hAnsi="Cambria"/>
              <w:sz w:val="28"/>
              <w:szCs w:val="28"/>
            </w:rPr>
          </w:pPr>
        </w:p>
        <w:p w14:paraId="49F85CDC" w14:textId="3C2649B1" w:rsidR="00B5307A" w:rsidRPr="003553F0" w:rsidRDefault="00B5307A" w:rsidP="00433937">
          <w:pPr>
            <w:pStyle w:val="TOC1"/>
            <w:rPr>
              <w:rFonts w:eastAsiaTheme="minorEastAsia" w:cstheme="minorBidi"/>
              <w:kern w:val="2"/>
              <w:sz w:val="25"/>
              <w:szCs w:val="25"/>
              <w14:ligatures w14:val="standardContextual"/>
            </w:rPr>
          </w:pPr>
          <w:r w:rsidRPr="003553F0">
            <w:rPr>
              <w:sz w:val="22"/>
              <w:szCs w:val="22"/>
            </w:rPr>
            <w:fldChar w:fldCharType="begin"/>
          </w:r>
          <w:r w:rsidRPr="003553F0">
            <w:rPr>
              <w:sz w:val="22"/>
              <w:szCs w:val="22"/>
            </w:rPr>
            <w:instrText xml:space="preserve"> TOC \o "1-3" \h \z \u </w:instrText>
          </w:r>
          <w:r w:rsidRPr="003553F0">
            <w:rPr>
              <w:sz w:val="22"/>
              <w:szCs w:val="22"/>
            </w:rPr>
            <w:fldChar w:fldCharType="separate"/>
          </w:r>
          <w:hyperlink w:anchor="_Toc229488672" w:history="1">
            <w:r w:rsidRPr="003553F0">
              <w:rPr>
                <w:rStyle w:val="Hyperlink"/>
                <w:sz w:val="25"/>
                <w:szCs w:val="25"/>
              </w:rPr>
              <w:t>1.</w:t>
            </w:r>
            <w:r w:rsidRPr="003553F0">
              <w:rPr>
                <w:rFonts w:eastAsiaTheme="minorEastAsia" w:cstheme="minorBidi"/>
                <w:kern w:val="2"/>
                <w:sz w:val="25"/>
                <w:szCs w:val="25"/>
                <w14:ligatures w14:val="standardContextual"/>
              </w:rPr>
              <w:tab/>
            </w:r>
            <w:r w:rsidRPr="003553F0">
              <w:rPr>
                <w:rStyle w:val="Hyperlink"/>
                <w:sz w:val="25"/>
                <w:szCs w:val="25"/>
              </w:rPr>
              <w:t>UVODNA RIJEČ DIREKTORA DRUŠTVA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_Toc229488672 \h </w:instrText>
            </w:r>
            <w:r w:rsidRPr="003553F0">
              <w:rPr>
                <w:webHidden/>
                <w:sz w:val="25"/>
                <w:szCs w:val="25"/>
              </w:rPr>
            </w:r>
            <w:r w:rsidRPr="003553F0">
              <w:rPr>
                <w:webHidden/>
                <w:sz w:val="25"/>
                <w:szCs w:val="25"/>
              </w:rPr>
              <w:fldChar w:fldCharType="separate"/>
            </w:r>
            <w:r w:rsidR="00C0158B">
              <w:rPr>
                <w:webHidden/>
                <w:sz w:val="25"/>
                <w:szCs w:val="25"/>
              </w:rPr>
              <w:t>1</w:t>
            </w:r>
            <w:r w:rsidRPr="003553F0">
              <w:rPr>
                <w:webHidden/>
                <w:sz w:val="25"/>
                <w:szCs w:val="25"/>
              </w:rPr>
              <w:fldChar w:fldCharType="end"/>
            </w:r>
          </w:hyperlink>
        </w:p>
        <w:p w14:paraId="580F31B2" w14:textId="771972F8" w:rsidR="00B5307A" w:rsidRPr="003553F0" w:rsidRDefault="00B5307A" w:rsidP="00433937">
          <w:pPr>
            <w:pStyle w:val="TOC1"/>
            <w:rPr>
              <w:rFonts w:eastAsiaTheme="minorEastAsia" w:cstheme="minorBidi"/>
              <w:kern w:val="2"/>
              <w:sz w:val="25"/>
              <w:szCs w:val="25"/>
              <w14:ligatures w14:val="standardContextual"/>
            </w:rPr>
          </w:pPr>
          <w:hyperlink w:anchor="_Toc229488673" w:history="1">
            <w:r w:rsidRPr="003553F0">
              <w:rPr>
                <w:rStyle w:val="Hyperlink"/>
                <w:sz w:val="25"/>
                <w:szCs w:val="25"/>
              </w:rPr>
              <w:t>2.</w:t>
            </w:r>
            <w:r w:rsidRPr="003553F0">
              <w:rPr>
                <w:rFonts w:eastAsiaTheme="minorEastAsia" w:cstheme="minorBidi"/>
                <w:kern w:val="2"/>
                <w:sz w:val="25"/>
                <w:szCs w:val="25"/>
                <w14:ligatures w14:val="standardContextual"/>
              </w:rPr>
              <w:tab/>
            </w:r>
            <w:r w:rsidRPr="003553F0">
              <w:rPr>
                <w:rStyle w:val="Hyperlink"/>
                <w:sz w:val="25"/>
                <w:szCs w:val="25"/>
              </w:rPr>
              <w:t>PROFIL DRUŠTVA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_Toc229488673 \h </w:instrText>
            </w:r>
            <w:r w:rsidRPr="003553F0">
              <w:rPr>
                <w:webHidden/>
                <w:sz w:val="25"/>
                <w:szCs w:val="25"/>
              </w:rPr>
            </w:r>
            <w:r w:rsidRPr="003553F0">
              <w:rPr>
                <w:webHidden/>
                <w:sz w:val="25"/>
                <w:szCs w:val="25"/>
              </w:rPr>
              <w:fldChar w:fldCharType="separate"/>
            </w:r>
            <w:r w:rsidR="00C0158B">
              <w:rPr>
                <w:webHidden/>
                <w:sz w:val="25"/>
                <w:szCs w:val="25"/>
              </w:rPr>
              <w:t>3</w:t>
            </w:r>
            <w:r w:rsidRPr="003553F0">
              <w:rPr>
                <w:webHidden/>
                <w:sz w:val="25"/>
                <w:szCs w:val="25"/>
              </w:rPr>
              <w:fldChar w:fldCharType="end"/>
            </w:r>
          </w:hyperlink>
        </w:p>
        <w:p w14:paraId="59F26855" w14:textId="456D7EEA" w:rsidR="00B5307A" w:rsidRPr="003553F0" w:rsidRDefault="00B5307A" w:rsidP="00433937">
          <w:pPr>
            <w:pStyle w:val="TOC1"/>
            <w:rPr>
              <w:rFonts w:eastAsiaTheme="minorEastAsia" w:cstheme="minorBidi"/>
              <w:kern w:val="2"/>
              <w:sz w:val="25"/>
              <w:szCs w:val="25"/>
              <w14:ligatures w14:val="standardContextual"/>
            </w:rPr>
          </w:pPr>
          <w:hyperlink w:anchor="_Toc229488674" w:history="1">
            <w:r w:rsidRPr="003553F0">
              <w:rPr>
                <w:rStyle w:val="Hyperlink"/>
                <w:sz w:val="25"/>
                <w:szCs w:val="25"/>
              </w:rPr>
              <w:t>3.</w:t>
            </w:r>
            <w:r w:rsidRPr="003553F0">
              <w:rPr>
                <w:rFonts w:eastAsiaTheme="minorEastAsia" w:cstheme="minorBidi"/>
                <w:kern w:val="2"/>
                <w:sz w:val="25"/>
                <w:szCs w:val="25"/>
                <w14:ligatures w14:val="standardContextual"/>
              </w:rPr>
              <w:tab/>
            </w:r>
            <w:r w:rsidRPr="003553F0">
              <w:rPr>
                <w:rStyle w:val="Hyperlink"/>
                <w:sz w:val="25"/>
                <w:szCs w:val="25"/>
              </w:rPr>
              <w:t>Značajni događaji nakon DATUMA BILANCE</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_Toc229488674 \h </w:instrText>
            </w:r>
            <w:r w:rsidRPr="003553F0">
              <w:rPr>
                <w:webHidden/>
                <w:sz w:val="25"/>
                <w:szCs w:val="25"/>
              </w:rPr>
            </w:r>
            <w:r w:rsidRPr="003553F0">
              <w:rPr>
                <w:webHidden/>
                <w:sz w:val="25"/>
                <w:szCs w:val="25"/>
              </w:rPr>
              <w:fldChar w:fldCharType="separate"/>
            </w:r>
            <w:r w:rsidR="00C0158B">
              <w:rPr>
                <w:webHidden/>
                <w:sz w:val="25"/>
                <w:szCs w:val="25"/>
              </w:rPr>
              <w:t>5</w:t>
            </w:r>
            <w:r w:rsidRPr="003553F0">
              <w:rPr>
                <w:webHidden/>
                <w:sz w:val="25"/>
                <w:szCs w:val="25"/>
              </w:rPr>
              <w:fldChar w:fldCharType="end"/>
            </w:r>
          </w:hyperlink>
        </w:p>
        <w:p w14:paraId="43996995" w14:textId="74BC5614" w:rsidR="00B5307A" w:rsidRPr="003553F0" w:rsidRDefault="00B5307A" w:rsidP="00433937">
          <w:pPr>
            <w:pStyle w:val="TOC1"/>
            <w:rPr>
              <w:rFonts w:eastAsiaTheme="minorEastAsia" w:cstheme="minorBidi"/>
              <w:kern w:val="2"/>
              <w:sz w:val="25"/>
              <w:szCs w:val="25"/>
              <w14:ligatures w14:val="standardContextual"/>
            </w:rPr>
          </w:pPr>
          <w:hyperlink w:anchor="_Toc229488675" w:history="1">
            <w:r w:rsidRPr="003553F0">
              <w:rPr>
                <w:rStyle w:val="Hyperlink"/>
                <w:sz w:val="25"/>
                <w:szCs w:val="25"/>
              </w:rPr>
              <w:t>4.</w:t>
            </w:r>
            <w:r w:rsidRPr="003553F0">
              <w:rPr>
                <w:rFonts w:eastAsiaTheme="minorEastAsia" w:cstheme="minorBidi"/>
                <w:kern w:val="2"/>
                <w:sz w:val="25"/>
                <w:szCs w:val="25"/>
                <w14:ligatures w14:val="standardContextual"/>
              </w:rPr>
              <w:tab/>
            </w:r>
            <w:r w:rsidRPr="003553F0">
              <w:rPr>
                <w:rStyle w:val="Hyperlink"/>
                <w:sz w:val="25"/>
                <w:szCs w:val="25"/>
              </w:rPr>
              <w:t>Vjerojatan budući razvoj društva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_Toc229488675 \h </w:instrText>
            </w:r>
            <w:r w:rsidRPr="003553F0">
              <w:rPr>
                <w:webHidden/>
                <w:sz w:val="25"/>
                <w:szCs w:val="25"/>
              </w:rPr>
            </w:r>
            <w:r w:rsidRPr="003553F0">
              <w:rPr>
                <w:webHidden/>
                <w:sz w:val="25"/>
                <w:szCs w:val="25"/>
              </w:rPr>
              <w:fldChar w:fldCharType="separate"/>
            </w:r>
            <w:r w:rsidR="00C0158B">
              <w:rPr>
                <w:webHidden/>
                <w:sz w:val="25"/>
                <w:szCs w:val="25"/>
              </w:rPr>
              <w:t>5</w:t>
            </w:r>
            <w:r w:rsidRPr="003553F0">
              <w:rPr>
                <w:webHidden/>
                <w:sz w:val="25"/>
                <w:szCs w:val="25"/>
              </w:rPr>
              <w:fldChar w:fldCharType="end"/>
            </w:r>
          </w:hyperlink>
        </w:p>
        <w:p w14:paraId="6F7457C3" w14:textId="29630197" w:rsidR="00B5307A" w:rsidRPr="003553F0" w:rsidRDefault="00B5307A" w:rsidP="00433937">
          <w:pPr>
            <w:pStyle w:val="TOC1"/>
            <w:rPr>
              <w:rFonts w:eastAsiaTheme="minorEastAsia" w:cstheme="minorBidi"/>
              <w:kern w:val="2"/>
              <w:sz w:val="25"/>
              <w:szCs w:val="25"/>
              <w14:ligatures w14:val="standardContextual"/>
            </w:rPr>
          </w:pPr>
          <w:hyperlink w:anchor="_Toc229488676" w:history="1">
            <w:r w:rsidRPr="003553F0">
              <w:rPr>
                <w:rStyle w:val="Hyperlink"/>
                <w:rFonts w:eastAsiaTheme="majorEastAsia" w:cstheme="majorBidi"/>
                <w:sz w:val="25"/>
                <w:szCs w:val="25"/>
              </w:rPr>
              <w:t>5.</w:t>
            </w:r>
            <w:r w:rsidRPr="003553F0">
              <w:rPr>
                <w:rFonts w:eastAsiaTheme="minorEastAsia" w:cstheme="minorBidi"/>
                <w:kern w:val="2"/>
                <w:sz w:val="25"/>
                <w:szCs w:val="25"/>
                <w14:ligatures w14:val="standardContextual"/>
              </w:rPr>
              <w:tab/>
            </w:r>
            <w:r w:rsidRPr="003553F0">
              <w:rPr>
                <w:rStyle w:val="Hyperlink"/>
                <w:rFonts w:eastAsiaTheme="majorEastAsia" w:cstheme="majorBidi"/>
                <w:sz w:val="25"/>
                <w:szCs w:val="25"/>
              </w:rPr>
              <w:t>AKTIVNOSTI ISTRAŽIVANJA I RAZVOJA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_Toc229488676 \h </w:instrText>
            </w:r>
            <w:r w:rsidRPr="003553F0">
              <w:rPr>
                <w:webHidden/>
                <w:sz w:val="25"/>
                <w:szCs w:val="25"/>
              </w:rPr>
            </w:r>
            <w:r w:rsidRPr="003553F0">
              <w:rPr>
                <w:webHidden/>
                <w:sz w:val="25"/>
                <w:szCs w:val="25"/>
              </w:rPr>
              <w:fldChar w:fldCharType="separate"/>
            </w:r>
            <w:r w:rsidR="00C0158B">
              <w:rPr>
                <w:webHidden/>
                <w:sz w:val="25"/>
                <w:szCs w:val="25"/>
              </w:rPr>
              <w:t>9</w:t>
            </w:r>
            <w:r w:rsidRPr="003553F0">
              <w:rPr>
                <w:webHidden/>
                <w:sz w:val="25"/>
                <w:szCs w:val="25"/>
              </w:rPr>
              <w:fldChar w:fldCharType="end"/>
            </w:r>
          </w:hyperlink>
        </w:p>
        <w:p w14:paraId="5D57BD7D" w14:textId="107D1AE4" w:rsidR="00B5307A" w:rsidRPr="003553F0" w:rsidRDefault="00B5307A" w:rsidP="00433937">
          <w:pPr>
            <w:pStyle w:val="TOC1"/>
            <w:rPr>
              <w:rFonts w:eastAsiaTheme="minorEastAsia" w:cstheme="minorBidi"/>
              <w:kern w:val="2"/>
              <w:sz w:val="25"/>
              <w:szCs w:val="25"/>
              <w14:ligatures w14:val="standardContextual"/>
            </w:rPr>
          </w:pPr>
          <w:hyperlink w:anchor="_Toc229488677" w:history="1">
            <w:r w:rsidRPr="003553F0">
              <w:rPr>
                <w:rStyle w:val="Hyperlink"/>
                <w:sz w:val="25"/>
                <w:szCs w:val="25"/>
              </w:rPr>
              <w:t>6.</w:t>
            </w:r>
            <w:r w:rsidRPr="003553F0">
              <w:rPr>
                <w:rFonts w:eastAsiaTheme="minorEastAsia" w:cstheme="minorBidi"/>
                <w:kern w:val="2"/>
                <w:sz w:val="25"/>
                <w:szCs w:val="25"/>
                <w14:ligatures w14:val="standardContextual"/>
              </w:rPr>
              <w:tab/>
            </w:r>
            <w:r w:rsidRPr="003553F0">
              <w:rPr>
                <w:rStyle w:val="Hyperlink"/>
                <w:sz w:val="25"/>
                <w:szCs w:val="25"/>
              </w:rPr>
              <w:t>Financijski instrumenti za procjenu financijskog položaja i uspješnosti poslovanja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_Toc229488677 \h </w:instrText>
            </w:r>
            <w:r w:rsidRPr="003553F0">
              <w:rPr>
                <w:webHidden/>
                <w:sz w:val="25"/>
                <w:szCs w:val="25"/>
              </w:rPr>
            </w:r>
            <w:r w:rsidRPr="003553F0">
              <w:rPr>
                <w:webHidden/>
                <w:sz w:val="25"/>
                <w:szCs w:val="25"/>
              </w:rPr>
              <w:fldChar w:fldCharType="separate"/>
            </w:r>
            <w:r w:rsidR="00C0158B">
              <w:rPr>
                <w:webHidden/>
                <w:sz w:val="25"/>
                <w:szCs w:val="25"/>
              </w:rPr>
              <w:t>12</w:t>
            </w:r>
            <w:r w:rsidRPr="003553F0">
              <w:rPr>
                <w:webHidden/>
                <w:sz w:val="25"/>
                <w:szCs w:val="25"/>
              </w:rPr>
              <w:fldChar w:fldCharType="end"/>
            </w:r>
          </w:hyperlink>
        </w:p>
        <w:p w14:paraId="0A0D42C0" w14:textId="2616BFA5" w:rsidR="00B5307A" w:rsidRPr="003553F0" w:rsidRDefault="00B5307A" w:rsidP="00433937">
          <w:pPr>
            <w:pStyle w:val="TOC1"/>
            <w:rPr>
              <w:rFonts w:eastAsiaTheme="minorEastAsia" w:cstheme="minorBidi"/>
              <w:kern w:val="2"/>
              <w:sz w:val="25"/>
              <w:szCs w:val="25"/>
              <w14:ligatures w14:val="standardContextual"/>
            </w:rPr>
          </w:pPr>
          <w:hyperlink w:anchor="_Toc229488678" w:history="1">
            <w:r w:rsidRPr="003553F0">
              <w:rPr>
                <w:rStyle w:val="Hyperlink"/>
                <w:sz w:val="25"/>
                <w:szCs w:val="25"/>
              </w:rPr>
              <w:t>6.1.</w:t>
            </w:r>
            <w:r w:rsidRPr="003553F0">
              <w:rPr>
                <w:rStyle w:val="Hyperlink"/>
                <w:caps w:val="0"/>
                <w:sz w:val="25"/>
                <w:szCs w:val="25"/>
              </w:rPr>
              <w:tab/>
            </w:r>
            <w:r w:rsidRPr="003553F0">
              <w:rPr>
                <w:rStyle w:val="Hyperlink"/>
                <w:sz w:val="25"/>
                <w:szCs w:val="25"/>
              </w:rPr>
              <w:t>Ciljevi i politike društva vezane za upravljanje financijskim rizicima</w:t>
            </w:r>
            <w:r w:rsidRPr="003553F0">
              <w:rPr>
                <w:rStyle w:val="Hyperlink"/>
                <w:caps w:val="0"/>
                <w:webHidden/>
                <w:sz w:val="25"/>
                <w:szCs w:val="25"/>
              </w:rPr>
              <w:tab/>
            </w:r>
            <w:r w:rsidRPr="003553F0">
              <w:rPr>
                <w:rStyle w:val="Hyperlink"/>
                <w:caps w:val="0"/>
                <w:webHidden/>
                <w:sz w:val="25"/>
                <w:szCs w:val="25"/>
              </w:rPr>
              <w:fldChar w:fldCharType="begin"/>
            </w:r>
            <w:r w:rsidRPr="003553F0">
              <w:rPr>
                <w:rStyle w:val="Hyperlink"/>
                <w:caps w:val="0"/>
                <w:webHidden/>
                <w:sz w:val="25"/>
                <w:szCs w:val="25"/>
              </w:rPr>
              <w:instrText xml:space="preserve"> PAGEREF _Toc229488678 \h </w:instrText>
            </w:r>
            <w:r w:rsidRPr="003553F0">
              <w:rPr>
                <w:rStyle w:val="Hyperlink"/>
                <w:caps w:val="0"/>
                <w:webHidden/>
                <w:sz w:val="25"/>
                <w:szCs w:val="25"/>
              </w:rPr>
            </w:r>
            <w:r w:rsidRPr="003553F0">
              <w:rPr>
                <w:rStyle w:val="Hyperlink"/>
                <w:caps w:val="0"/>
                <w:webHidden/>
                <w:sz w:val="25"/>
                <w:szCs w:val="25"/>
              </w:rPr>
              <w:fldChar w:fldCharType="separate"/>
            </w:r>
            <w:r w:rsidR="00C0158B">
              <w:rPr>
                <w:rStyle w:val="Hyperlink"/>
                <w:caps w:val="0"/>
                <w:webHidden/>
                <w:sz w:val="25"/>
                <w:szCs w:val="25"/>
              </w:rPr>
              <w:t>13</w:t>
            </w:r>
            <w:r w:rsidRPr="003553F0">
              <w:rPr>
                <w:rStyle w:val="Hyperlink"/>
                <w:caps w:val="0"/>
                <w:webHidden/>
                <w:sz w:val="25"/>
                <w:szCs w:val="25"/>
              </w:rPr>
              <w:fldChar w:fldCharType="end"/>
            </w:r>
          </w:hyperlink>
        </w:p>
        <w:p w14:paraId="39C6672A" w14:textId="3DFB39EB" w:rsidR="00B5307A" w:rsidRPr="003553F0" w:rsidRDefault="00B5307A" w:rsidP="00433937">
          <w:pPr>
            <w:pStyle w:val="TOC1"/>
            <w:rPr>
              <w:rFonts w:eastAsiaTheme="minorEastAsia" w:cstheme="minorBidi"/>
              <w:kern w:val="2"/>
              <w:sz w:val="25"/>
              <w:szCs w:val="25"/>
              <w14:ligatures w14:val="standardContextual"/>
            </w:rPr>
          </w:pPr>
          <w:hyperlink w:anchor="_Toc229488679" w:history="1">
            <w:r w:rsidRPr="003553F0">
              <w:rPr>
                <w:rStyle w:val="Hyperlink"/>
                <w:sz w:val="25"/>
                <w:szCs w:val="25"/>
              </w:rPr>
              <w:t>6.2.</w:t>
            </w:r>
            <w:r w:rsidRPr="003553F0">
              <w:rPr>
                <w:rFonts w:eastAsiaTheme="minorEastAsia" w:cstheme="minorBidi"/>
                <w:kern w:val="2"/>
                <w:sz w:val="25"/>
                <w:szCs w:val="25"/>
                <w14:ligatures w14:val="standardContextual"/>
              </w:rPr>
              <w:tab/>
            </w:r>
            <w:r w:rsidRPr="003553F0">
              <w:rPr>
                <w:rStyle w:val="Hyperlink"/>
                <w:sz w:val="25"/>
                <w:szCs w:val="25"/>
              </w:rPr>
              <w:t>Izloženost društva cjenovnom riziku, kreditnom riziku, riziku likvidnosti i riziku novčanog toka</w:t>
            </w:r>
            <w:r w:rsidRPr="003553F0">
              <w:rPr>
                <w:webHidden/>
                <w:sz w:val="25"/>
                <w:szCs w:val="25"/>
              </w:rPr>
              <w:tab/>
            </w:r>
            <w:r w:rsidRPr="003553F0">
              <w:rPr>
                <w:webHidden/>
                <w:sz w:val="25"/>
                <w:szCs w:val="25"/>
              </w:rPr>
              <w:fldChar w:fldCharType="begin"/>
            </w:r>
            <w:r w:rsidRPr="003553F0">
              <w:rPr>
                <w:webHidden/>
                <w:sz w:val="25"/>
                <w:szCs w:val="25"/>
              </w:rPr>
              <w:instrText xml:space="preserve"> PAGEREF _Toc229488679 \h </w:instrText>
            </w:r>
            <w:r w:rsidRPr="003553F0">
              <w:rPr>
                <w:webHidden/>
                <w:sz w:val="25"/>
                <w:szCs w:val="25"/>
              </w:rPr>
            </w:r>
            <w:r w:rsidRPr="003553F0">
              <w:rPr>
                <w:webHidden/>
                <w:sz w:val="25"/>
                <w:szCs w:val="25"/>
              </w:rPr>
              <w:fldChar w:fldCharType="separate"/>
            </w:r>
            <w:r w:rsidR="00C0158B">
              <w:rPr>
                <w:webHidden/>
                <w:sz w:val="25"/>
                <w:szCs w:val="25"/>
              </w:rPr>
              <w:t>13</w:t>
            </w:r>
            <w:r w:rsidRPr="003553F0">
              <w:rPr>
                <w:webHidden/>
                <w:sz w:val="25"/>
                <w:szCs w:val="25"/>
              </w:rPr>
              <w:fldChar w:fldCharType="end"/>
            </w:r>
          </w:hyperlink>
        </w:p>
        <w:p w14:paraId="109793D2" w14:textId="5D78C84F" w:rsidR="00CE6A39" w:rsidRPr="003553F0" w:rsidRDefault="00B5307A" w:rsidP="006B08D3">
          <w:pPr>
            <w:jc w:val="both"/>
            <w:rPr>
              <w:sz w:val="23"/>
              <w:szCs w:val="23"/>
            </w:rPr>
          </w:pPr>
          <w:r w:rsidRPr="003553F0">
            <w:rPr>
              <w:rFonts w:ascii="Cambria" w:hAnsi="Cambria"/>
              <w:sz w:val="22"/>
              <w:szCs w:val="22"/>
            </w:rPr>
            <w:fldChar w:fldCharType="end"/>
          </w:r>
        </w:p>
      </w:sdtContent>
    </w:sdt>
    <w:p w14:paraId="30BFF006" w14:textId="60D84564" w:rsidR="00CE6A39" w:rsidRPr="003553F0" w:rsidRDefault="00CE6A39" w:rsidP="006B08D3">
      <w:pPr>
        <w:jc w:val="both"/>
        <w:rPr>
          <w:rFonts w:ascii="Cambria" w:hAnsi="Cambria"/>
          <w:sz w:val="22"/>
          <w:szCs w:val="22"/>
        </w:rPr>
      </w:pPr>
    </w:p>
    <w:p w14:paraId="4E67ED78" w14:textId="77777777" w:rsidR="00CE6A39" w:rsidRPr="003553F0" w:rsidRDefault="00CE6A39" w:rsidP="006B08D3">
      <w:pPr>
        <w:jc w:val="both"/>
      </w:pPr>
    </w:p>
    <w:p w14:paraId="040E05E4" w14:textId="77777777" w:rsidR="00CE6A39" w:rsidRPr="003553F0" w:rsidRDefault="00CE6A39" w:rsidP="00A0307F">
      <w:pPr>
        <w:jc w:val="both"/>
        <w:rPr>
          <w:rFonts w:ascii="Cambria" w:hAnsi="Cambria"/>
          <w:lang w:eastAsia="en-US"/>
        </w:rPr>
      </w:pPr>
    </w:p>
    <w:p w14:paraId="2904A185" w14:textId="77777777" w:rsidR="00CE6A39" w:rsidRPr="003553F0" w:rsidRDefault="00CE6A39" w:rsidP="00A0307F">
      <w:pPr>
        <w:ind w:left="142"/>
        <w:jc w:val="both"/>
        <w:sectPr w:rsidR="00CE6A39" w:rsidRPr="003553F0" w:rsidSect="00CE6A39">
          <w:footerReference w:type="default" r:id="rId8"/>
          <w:pgSz w:w="11906" w:h="16838"/>
          <w:pgMar w:top="1418" w:right="1418" w:bottom="1418" w:left="1418" w:header="709" w:footer="709" w:gutter="0"/>
          <w:cols w:space="708"/>
          <w:docGrid w:linePitch="360"/>
        </w:sectPr>
      </w:pPr>
    </w:p>
    <w:p w14:paraId="31B52CCE" w14:textId="682C88FD" w:rsidR="00CE6A39" w:rsidRPr="003553F0" w:rsidRDefault="00CE6A39" w:rsidP="00E70223">
      <w:pPr>
        <w:pStyle w:val="Heading1"/>
        <w:keepLines w:val="0"/>
        <w:numPr>
          <w:ilvl w:val="0"/>
          <w:numId w:val="3"/>
        </w:numPr>
        <w:pBdr>
          <w:bottom w:val="single" w:sz="6" w:space="1" w:color="E36C0A"/>
        </w:pBdr>
        <w:spacing w:before="0" w:after="0"/>
        <w:rPr>
          <w:rFonts w:ascii="Cambria" w:hAnsi="Cambria"/>
        </w:rPr>
      </w:pPr>
      <w:bookmarkStart w:id="0" w:name="_Toc168492457"/>
      <w:bookmarkStart w:id="1" w:name="_Toc168492458"/>
      <w:bookmarkStart w:id="2" w:name="_Toc168492459"/>
      <w:bookmarkStart w:id="3" w:name="_Toc168492460"/>
      <w:bookmarkStart w:id="4" w:name="_Toc168492462"/>
      <w:bookmarkStart w:id="5" w:name="_Toc168492463"/>
      <w:bookmarkStart w:id="6" w:name="_Toc168492464"/>
      <w:bookmarkStart w:id="7" w:name="_Toc168492465"/>
      <w:bookmarkStart w:id="8" w:name="_Toc168492466"/>
      <w:bookmarkStart w:id="9" w:name="_Toc168492467"/>
      <w:bookmarkStart w:id="10" w:name="_Toc168492468"/>
      <w:bookmarkStart w:id="11" w:name="_Toc168492469"/>
      <w:bookmarkStart w:id="12" w:name="_Toc168492470"/>
      <w:bookmarkStart w:id="13" w:name="_Toc168492471"/>
      <w:bookmarkStart w:id="14" w:name="_Toc168492472"/>
      <w:bookmarkStart w:id="15" w:name="_Toc168492473"/>
      <w:bookmarkStart w:id="16" w:name="_Toc168492474"/>
      <w:bookmarkStart w:id="17" w:name="_Toc168492475"/>
      <w:bookmarkStart w:id="18" w:name="_Toc168492476"/>
      <w:bookmarkStart w:id="19" w:name="_Toc168492477"/>
      <w:bookmarkStart w:id="20" w:name="_Toc168492478"/>
      <w:bookmarkStart w:id="21" w:name="_Toc168492479"/>
      <w:bookmarkStart w:id="22" w:name="_Toc168492480"/>
      <w:bookmarkStart w:id="23" w:name="_Toc168492481"/>
      <w:bookmarkStart w:id="24" w:name="_Toc168492482"/>
      <w:bookmarkStart w:id="25" w:name="_Toc168492483"/>
      <w:bookmarkStart w:id="26" w:name="_Toc168492484"/>
      <w:bookmarkStart w:id="27" w:name="_Toc168492486"/>
      <w:bookmarkStart w:id="28" w:name="_Toc168492487"/>
      <w:bookmarkStart w:id="29" w:name="_Toc168492488"/>
      <w:bookmarkStart w:id="30" w:name="_Toc168492489"/>
      <w:bookmarkStart w:id="31" w:name="_Toc168492490"/>
      <w:bookmarkStart w:id="32" w:name="_Toc168492491"/>
      <w:bookmarkStart w:id="33" w:name="_Toc168492492"/>
      <w:bookmarkStart w:id="34" w:name="_Toc168492493"/>
      <w:bookmarkStart w:id="35" w:name="_Toc168492494"/>
      <w:bookmarkStart w:id="36" w:name="_Toc168492495"/>
      <w:bookmarkStart w:id="37" w:name="_Toc168492496"/>
      <w:bookmarkStart w:id="38" w:name="_Toc168492497"/>
      <w:bookmarkStart w:id="39" w:name="_Toc168492498"/>
      <w:bookmarkStart w:id="40" w:name="_Toc168492499"/>
      <w:bookmarkStart w:id="41" w:name="_Toc168492500"/>
      <w:bookmarkStart w:id="42" w:name="_Toc168492501"/>
      <w:bookmarkStart w:id="43" w:name="_Toc168492502"/>
      <w:bookmarkStart w:id="44" w:name="_Toc168492503"/>
      <w:bookmarkStart w:id="45" w:name="_Toc168492504"/>
      <w:bookmarkStart w:id="46" w:name="_Toc168492505"/>
      <w:bookmarkStart w:id="47" w:name="_Toc168492506"/>
      <w:bookmarkStart w:id="48" w:name="_Toc168492507"/>
      <w:bookmarkStart w:id="49" w:name="_Toc168492508"/>
      <w:bookmarkStart w:id="50" w:name="_Toc2294886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3553F0">
        <w:rPr>
          <w:rFonts w:ascii="Cambria" w:hAnsi="Cambria"/>
        </w:rPr>
        <w:lastRenderedPageBreak/>
        <w:t>UVODNA RIJEČ DIREKTORA DRUŠTVA</w:t>
      </w:r>
      <w:bookmarkEnd w:id="49"/>
      <w:bookmarkEnd w:id="50"/>
      <w:r w:rsidR="00140C88" w:rsidRPr="003553F0">
        <w:rPr>
          <w:rFonts w:ascii="Cambria" w:hAnsi="Cambria"/>
        </w:rPr>
        <w:t xml:space="preserve"> </w:t>
      </w:r>
    </w:p>
    <w:p w14:paraId="0E84AB3D" w14:textId="77777777" w:rsidR="00CE6A39" w:rsidRPr="003553F0" w:rsidRDefault="00CE6A39" w:rsidP="00A0307F">
      <w:pPr>
        <w:jc w:val="both"/>
      </w:pPr>
    </w:p>
    <w:p w14:paraId="3B0CD723" w14:textId="77777777"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t>Poslovanje Društva u 2025. godini odvijalo se u uvjetima i nadalje složenog, ali postupno stabiliziranog energetskog tržišta. Unatoč izazovima koji proizlaze iz regulatornog okvira, tržišnih kretanja i potrebe kontinuirane prilagodbe poslovnih procesa, Društvo je tijekom izvještajne godine očuvalo stabilnost poslovanja, urednost u izvršavanju svih ključnih funkcija te nastavilo provoditi razvojne aktivnosti usmjerene na dugoročnu održivost i jačanje vlastite tržišne pozicije.</w:t>
      </w:r>
    </w:p>
    <w:p w14:paraId="5246B321" w14:textId="77777777" w:rsidR="00992A21" w:rsidRPr="003553F0" w:rsidRDefault="00992A21" w:rsidP="00992A21">
      <w:pPr>
        <w:spacing w:line="256" w:lineRule="auto"/>
        <w:jc w:val="both"/>
        <w:rPr>
          <w:rFonts w:ascii="Cambria" w:eastAsiaTheme="minorEastAsia" w:hAnsi="Cambria"/>
          <w:b/>
          <w:bCs/>
          <w:lang w:eastAsia="en-GB"/>
        </w:rPr>
      </w:pPr>
    </w:p>
    <w:p w14:paraId="1CFC128F" w14:textId="0D60B685"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Ulaganja i razvojni projekti</w:t>
      </w:r>
    </w:p>
    <w:p w14:paraId="76A61D00" w14:textId="6312BFC0"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t xml:space="preserve">Tijekom 2025. godine Društvo je nastavilo s provedbom investicijskih i razvojnih aktivnosti usmjerenih na modernizaciju i unapređenje energetske infrastrukture. U okviru ITU projekta sufinanciranog sredstvima Europske unije privodio se kraju investicijski ciklus u </w:t>
      </w:r>
      <w:proofErr w:type="spellStart"/>
      <w:r w:rsidRPr="003553F0">
        <w:rPr>
          <w:rFonts w:ascii="Cambria" w:eastAsiaTheme="minorEastAsia" w:hAnsi="Cambria"/>
          <w:lang w:eastAsia="en-GB"/>
        </w:rPr>
        <w:t>toplinarskom</w:t>
      </w:r>
      <w:proofErr w:type="spellEnd"/>
      <w:r w:rsidRPr="003553F0">
        <w:rPr>
          <w:rFonts w:ascii="Cambria" w:eastAsiaTheme="minorEastAsia" w:hAnsi="Cambria"/>
          <w:lang w:eastAsia="en-GB"/>
        </w:rPr>
        <w:t xml:space="preserve"> sustavu, osobito u dijelu obnove i razvoja toplovodne mreže. Uz navedeno, Društvo je sudjelovalo i u drugim projektima usmjerenima na </w:t>
      </w:r>
      <w:proofErr w:type="spellStart"/>
      <w:r w:rsidRPr="003553F0">
        <w:rPr>
          <w:rFonts w:ascii="Cambria" w:eastAsiaTheme="minorEastAsia" w:hAnsi="Cambria"/>
          <w:lang w:eastAsia="en-GB"/>
        </w:rPr>
        <w:t>dekarbonizaciju</w:t>
      </w:r>
      <w:proofErr w:type="spellEnd"/>
      <w:r w:rsidRPr="003553F0">
        <w:rPr>
          <w:rFonts w:ascii="Cambria" w:eastAsiaTheme="minorEastAsia" w:hAnsi="Cambria"/>
          <w:lang w:eastAsia="en-GB"/>
        </w:rPr>
        <w:t xml:space="preserve"> toplinarstva, povećanje energetske učinkovitosti te primjenu tehnološki naprednih i održivih rješenja u području energetike.</w:t>
      </w:r>
    </w:p>
    <w:p w14:paraId="4E066DEF" w14:textId="77777777" w:rsidR="00992A21" w:rsidRPr="003553F0" w:rsidRDefault="00992A21" w:rsidP="00992A21">
      <w:pPr>
        <w:spacing w:line="256" w:lineRule="auto"/>
        <w:jc w:val="both"/>
        <w:rPr>
          <w:rFonts w:ascii="Cambria" w:eastAsiaTheme="minorEastAsia" w:hAnsi="Cambria"/>
          <w:lang w:eastAsia="en-GB"/>
        </w:rPr>
      </w:pPr>
    </w:p>
    <w:p w14:paraId="098EE2B1" w14:textId="77777777"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Regulatorne mjere Vlade RH</w:t>
      </w:r>
    </w:p>
    <w:p w14:paraId="5DB37E30" w14:textId="67B44383"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t xml:space="preserve">Poslovanje Društva tijekom 2025. godine bilo je pod značajnim utjecajem važećih regulatornih mjera Vlade Republike Hrvatske donesenih radi ublažavanja poremećaja na domaćem tržištu energije i zaštite krajnjih kupaca. Navedene mjere odnosile su se na nastavak reguliranih uvjeta opskrbe plinom za kućanstva i određene kategorije poduzetništva, kao i na očuvanje </w:t>
      </w:r>
      <w:proofErr w:type="spellStart"/>
      <w:r w:rsidRPr="003553F0">
        <w:rPr>
          <w:rFonts w:ascii="Cambria" w:eastAsiaTheme="minorEastAsia" w:hAnsi="Cambria"/>
          <w:lang w:eastAsia="en-GB"/>
        </w:rPr>
        <w:t>priuštivosti</w:t>
      </w:r>
      <w:proofErr w:type="spellEnd"/>
      <w:r w:rsidRPr="003553F0">
        <w:rPr>
          <w:rFonts w:ascii="Cambria" w:eastAsiaTheme="minorEastAsia" w:hAnsi="Cambria"/>
          <w:lang w:eastAsia="en-GB"/>
        </w:rPr>
        <w:t xml:space="preserve"> toplinske energije za krajnje korisnike. U takvom okviru Društvo je poslovalo uz punu usklađenost s važećim propisima, odlukama i pravilima nadležnih institucija, vodeći pritom računa o stabilnosti sustava i kontinuitetu pružanja javne usluge.</w:t>
      </w:r>
    </w:p>
    <w:p w14:paraId="57AEEB93" w14:textId="77777777" w:rsidR="00992A21" w:rsidRPr="003553F0" w:rsidRDefault="00992A21" w:rsidP="00992A21">
      <w:pPr>
        <w:spacing w:line="256" w:lineRule="auto"/>
        <w:jc w:val="both"/>
        <w:rPr>
          <w:rFonts w:ascii="Cambria" w:eastAsiaTheme="minorEastAsia" w:hAnsi="Cambria"/>
          <w:b/>
          <w:bCs/>
          <w:lang w:eastAsia="en-GB"/>
        </w:rPr>
      </w:pPr>
    </w:p>
    <w:p w14:paraId="6814BD83" w14:textId="1838BE79"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Opskrba plinom</w:t>
      </w:r>
      <w:r w:rsidR="00EA19DC" w:rsidRPr="003553F0">
        <w:rPr>
          <w:rFonts w:ascii="Cambria" w:eastAsiaTheme="minorEastAsia" w:hAnsi="Cambria"/>
          <w:b/>
          <w:bCs/>
          <w:lang w:eastAsia="en-GB"/>
        </w:rPr>
        <w:t xml:space="preserve"> u obvezi javne usluge</w:t>
      </w:r>
    </w:p>
    <w:p w14:paraId="49FCD493" w14:textId="499B5B92"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t>Sukladno odluci Hrvatske energetske regulatorne agencije donesenoj u 2024. godini, Društvo je tijekom 2025. godine nastavilo obavljati djelatnost opskrbe plinom u obvezi javne usluge za razdoblje od 1. listopada 2024. do 30. rujna 2027. godine. U izvještajnoj godini poseban naglasak bio je usmjeren na kvalitetno i pravodobno izvršavanje svih preuzetih obveza, osiguranje pouzdane opskrbe krajnjih kupaca te daljnje jačanje organizacijske i operativne spremnosti u okviru novog regulatornog i tržišnog razdoblja.</w:t>
      </w:r>
    </w:p>
    <w:p w14:paraId="136C758D" w14:textId="77777777" w:rsidR="00992A21" w:rsidRPr="003553F0" w:rsidRDefault="00992A21" w:rsidP="00992A21">
      <w:pPr>
        <w:spacing w:line="256" w:lineRule="auto"/>
        <w:jc w:val="both"/>
        <w:rPr>
          <w:rFonts w:ascii="Cambria" w:eastAsiaTheme="minorEastAsia" w:hAnsi="Cambria"/>
          <w:lang w:eastAsia="en-GB"/>
        </w:rPr>
      </w:pPr>
    </w:p>
    <w:p w14:paraId="757BD681" w14:textId="77777777"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Strateški razvoj i energetska tranzicija</w:t>
      </w:r>
    </w:p>
    <w:p w14:paraId="0373DCC7" w14:textId="6C904389"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t xml:space="preserve">Društvo i nadalje strateški usmjerava svoje aktivnosti prema projektima koji doprinose energetskoj tranziciji, povećanju učinkovitosti sustava i smanjenju okolišnog opterećenja. Poseban naglasak stavlja se na korištenje dostupnih sredstava iz fondova Europske unije, modernizaciju postojećih postrojenja i mreža te razvoj projekata kojima se stvaraju pretpostavke za dugoročno održivo poslovanje. Kroz takav pristup Društvo potvrđuje </w:t>
      </w:r>
      <w:r w:rsidRPr="003553F0">
        <w:rPr>
          <w:rFonts w:ascii="Cambria" w:eastAsiaTheme="minorEastAsia" w:hAnsi="Cambria"/>
          <w:lang w:eastAsia="en-GB"/>
        </w:rPr>
        <w:lastRenderedPageBreak/>
        <w:t>svoju usmjerenost prema odgovornom upravljanju energetskim resursima i kontinuiranom jačanju vlastite otpornosti, konkurentnosti i razvojne perspektive.</w:t>
      </w:r>
    </w:p>
    <w:p w14:paraId="1CAB8096" w14:textId="77777777" w:rsidR="00992A21" w:rsidRPr="003553F0" w:rsidRDefault="00992A21" w:rsidP="00992A21">
      <w:pPr>
        <w:spacing w:line="256" w:lineRule="auto"/>
        <w:jc w:val="both"/>
        <w:rPr>
          <w:rFonts w:ascii="Cambria" w:eastAsiaTheme="minorEastAsia" w:hAnsi="Cambria"/>
          <w:lang w:eastAsia="en-GB"/>
        </w:rPr>
      </w:pPr>
    </w:p>
    <w:p w14:paraId="50B7AA4A" w14:textId="77777777"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Briga o zaposlenicima</w:t>
      </w:r>
    </w:p>
    <w:p w14:paraId="50DAA1BD" w14:textId="43F93FEA"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r>
      <w:r w:rsidR="00E65599" w:rsidRPr="003553F0">
        <w:rPr>
          <w:rFonts w:ascii="Cambria" w:eastAsiaTheme="minorEastAsia" w:hAnsi="Cambria"/>
          <w:lang w:eastAsia="en-GB"/>
        </w:rPr>
        <w:t>Društvo je i tijekom 2025. godine nastavilo provoditi aktivnosti usmjerene na unapređenje položaja zaposlenika, očuvanje stabilnih radnih odnosa i razvoj kvalitetnog radnog okruženja. Posebna se pozornost posvećivala materijalnim pravima zaposlenika, sigurnosti rada, organizacijskoj stabilnosti te otvorenom dijalogu između Uprave i predstavnika radnika. Ujedno je tijekom 2025. godine, u suradnji s jednom od vodećih međunarodnih savjetodavnih kuća, pokrenut proces optimizacije i unaprjeđenja sistematizacije radnih mjesta, s ciljem dodatnog jačanja organizacijske učinkovitosti, jasnijeg definiranja odgovornosti i kompetencija te daljnjeg unaprjeđenja kvalitete radnih mjesta i razvoja zaposlenika. Društvo zaposlenike smatra jednim od svojih najvažnijih razvojnih resursa, svjesno da upravo njihova stručnost, odgovornost i angažman predstavljaju ključnu pretpostavku za uspješno i stabilno poslovanje.</w:t>
      </w:r>
    </w:p>
    <w:p w14:paraId="245C018B" w14:textId="77777777" w:rsidR="00E65599" w:rsidRPr="003553F0" w:rsidRDefault="00E65599" w:rsidP="00992A21">
      <w:pPr>
        <w:spacing w:line="256" w:lineRule="auto"/>
        <w:jc w:val="both"/>
        <w:rPr>
          <w:rFonts w:ascii="Cambria" w:eastAsiaTheme="minorEastAsia" w:hAnsi="Cambria"/>
          <w:b/>
          <w:bCs/>
          <w:lang w:eastAsia="en-GB"/>
        </w:rPr>
      </w:pPr>
    </w:p>
    <w:p w14:paraId="19A69F3A" w14:textId="4E260A0A" w:rsidR="00992A21" w:rsidRPr="003553F0" w:rsidRDefault="00992A21" w:rsidP="00992A21">
      <w:pPr>
        <w:spacing w:line="256" w:lineRule="auto"/>
        <w:jc w:val="both"/>
        <w:rPr>
          <w:rFonts w:ascii="Cambria" w:eastAsiaTheme="minorEastAsia" w:hAnsi="Cambria"/>
          <w:b/>
          <w:bCs/>
          <w:lang w:eastAsia="en-GB"/>
        </w:rPr>
      </w:pPr>
      <w:r w:rsidRPr="003553F0">
        <w:rPr>
          <w:rFonts w:ascii="Cambria" w:eastAsiaTheme="minorEastAsia" w:hAnsi="Cambria"/>
          <w:b/>
          <w:bCs/>
          <w:lang w:eastAsia="en-GB"/>
        </w:rPr>
        <w:t>Prilagodba tržišnim uvjetima</w:t>
      </w:r>
    </w:p>
    <w:p w14:paraId="2E3F92E9" w14:textId="6E7BACF2"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br/>
        <w:t>Tijekom 2025. godine Društvo je nastavilo aktivno pratiti sva relevantna tržišna, regulatorna i gospodarska kretanja koja utječu na energetski sektor i uvjete poslovanja. Pravodobna prilagodba poslovnih aktivnosti, odgovorno upravljanje resursima i sustavno praćenje rizika ostali su među ključnim odrednicama poslovanja. Takav pristup omogućio je očuvanje operativne stabilnosti, financijske održivosti i visoke razine pouzdanosti usluge prema krajnjim korisnicima.</w:t>
      </w:r>
    </w:p>
    <w:p w14:paraId="6739F46D" w14:textId="77777777" w:rsidR="00992A21" w:rsidRPr="003553F0" w:rsidRDefault="00992A21" w:rsidP="00992A21">
      <w:pPr>
        <w:spacing w:line="256" w:lineRule="auto"/>
        <w:jc w:val="both"/>
        <w:rPr>
          <w:rFonts w:ascii="Cambria" w:eastAsiaTheme="minorEastAsia" w:hAnsi="Cambria"/>
          <w:lang w:eastAsia="en-GB"/>
        </w:rPr>
      </w:pPr>
    </w:p>
    <w:p w14:paraId="57F3BEE6" w14:textId="77777777" w:rsidR="00992A21" w:rsidRPr="003553F0" w:rsidRDefault="00992A21" w:rsidP="00992A21">
      <w:pPr>
        <w:spacing w:line="256" w:lineRule="auto"/>
        <w:jc w:val="both"/>
        <w:rPr>
          <w:rFonts w:ascii="Cambria" w:eastAsiaTheme="minorEastAsia" w:hAnsi="Cambria"/>
          <w:lang w:eastAsia="en-GB"/>
        </w:rPr>
      </w:pPr>
      <w:r w:rsidRPr="003553F0">
        <w:rPr>
          <w:rFonts w:ascii="Cambria" w:eastAsiaTheme="minorEastAsia" w:hAnsi="Cambria"/>
          <w:lang w:eastAsia="en-GB"/>
        </w:rPr>
        <w:t>U okolnostima koje su i tijekom 2025. godine zahtijevale visoku razinu stručnosti, odgovornosti i prilagodljivosti, ostvareni rezultati potvrđuju snagu zajedničkog djelovanja svih zaposlenika Društva. Njihov profesionalni angažman, znanje i predanost bili su od presudne važnosti za očuvanje stabilnosti poslovanja, provedbu razvojnih aktivnosti i uspješno suočavanje sa zahtjevima energetskog sektora. Zaposlenici ostaju temeljna vrijednost Društva i jedan od ključnih oslonaca njegova budućeg razvoja.</w:t>
      </w:r>
    </w:p>
    <w:p w14:paraId="6161DA42" w14:textId="77777777" w:rsidR="00397FE4" w:rsidRPr="003553F0" w:rsidRDefault="00397FE4" w:rsidP="00A0307F">
      <w:pPr>
        <w:spacing w:line="256" w:lineRule="auto"/>
        <w:jc w:val="both"/>
        <w:rPr>
          <w:rFonts w:ascii="Cambria" w:eastAsia="Calibri" w:hAnsi="Cambria" w:cs="Calibri"/>
          <w:color w:val="404040"/>
        </w:rPr>
      </w:pPr>
    </w:p>
    <w:p w14:paraId="0DCF2410" w14:textId="77777777" w:rsidR="00D66889" w:rsidRPr="003553F0" w:rsidRDefault="00D66889" w:rsidP="00A0307F">
      <w:pPr>
        <w:spacing w:line="256" w:lineRule="auto"/>
        <w:jc w:val="both"/>
        <w:rPr>
          <w:rFonts w:ascii="Cambria" w:eastAsiaTheme="minorEastAsia" w:hAnsi="Cambria"/>
          <w:lang w:eastAsia="en-GB"/>
        </w:rPr>
      </w:pPr>
    </w:p>
    <w:p w14:paraId="01FF0327" w14:textId="688D3FA2" w:rsidR="00397FE4" w:rsidRPr="003553F0" w:rsidRDefault="00397FE4" w:rsidP="00A0307F">
      <w:pPr>
        <w:spacing w:line="256" w:lineRule="auto"/>
        <w:jc w:val="both"/>
        <w:rPr>
          <w:rFonts w:ascii="Cambria" w:eastAsiaTheme="minorEastAsia" w:hAnsi="Cambria"/>
          <w:lang w:eastAsia="en-GB"/>
        </w:rPr>
      </w:pPr>
      <w:r w:rsidRPr="003553F0">
        <w:rPr>
          <w:rFonts w:ascii="Cambria" w:eastAsiaTheme="minorEastAsia" w:hAnsi="Cambria"/>
          <w:lang w:eastAsia="en-GB"/>
        </w:rPr>
        <w:t>Direktor</w:t>
      </w:r>
    </w:p>
    <w:p w14:paraId="2F28953C" w14:textId="77777777" w:rsidR="00397FE4" w:rsidRPr="003553F0" w:rsidRDefault="00397FE4" w:rsidP="00A0307F">
      <w:pPr>
        <w:spacing w:line="256" w:lineRule="auto"/>
        <w:jc w:val="both"/>
        <w:rPr>
          <w:rFonts w:ascii="Cambria" w:eastAsiaTheme="minorEastAsia" w:hAnsi="Cambria"/>
          <w:lang w:eastAsia="en-GB"/>
        </w:rPr>
      </w:pPr>
      <w:r w:rsidRPr="003553F0">
        <w:rPr>
          <w:rFonts w:ascii="Cambria" w:eastAsiaTheme="minorEastAsia" w:hAnsi="Cambria"/>
          <w:lang w:eastAsia="en-GB"/>
        </w:rPr>
        <w:t xml:space="preserve">Marko Križanec, </w:t>
      </w:r>
      <w:proofErr w:type="spellStart"/>
      <w:r w:rsidRPr="003553F0">
        <w:rPr>
          <w:rFonts w:ascii="Cambria" w:eastAsiaTheme="minorEastAsia" w:hAnsi="Cambria"/>
          <w:lang w:eastAsia="en-GB"/>
        </w:rPr>
        <w:t>dipl.ing</w:t>
      </w:r>
      <w:proofErr w:type="spellEnd"/>
      <w:r w:rsidRPr="003553F0">
        <w:rPr>
          <w:rFonts w:ascii="Cambria" w:eastAsiaTheme="minorEastAsia" w:hAnsi="Cambria"/>
          <w:lang w:eastAsia="en-GB"/>
        </w:rPr>
        <w:t xml:space="preserve">., EMBA </w:t>
      </w:r>
    </w:p>
    <w:p w14:paraId="15CD7644" w14:textId="77777777" w:rsidR="00CE6A39" w:rsidRPr="003553F0" w:rsidRDefault="00CE6A39" w:rsidP="00A0307F">
      <w:pPr>
        <w:jc w:val="both"/>
        <w:rPr>
          <w:rFonts w:ascii="Cambria" w:hAnsi="Cambria"/>
        </w:rPr>
      </w:pPr>
    </w:p>
    <w:p w14:paraId="38B0FF18" w14:textId="77777777" w:rsidR="005F60BD" w:rsidRPr="003553F0" w:rsidRDefault="005F60BD" w:rsidP="006B08D3">
      <w:pPr>
        <w:spacing w:after="160" w:line="259" w:lineRule="auto"/>
        <w:jc w:val="both"/>
        <w:rPr>
          <w:rFonts w:ascii="Cambria" w:eastAsiaTheme="majorEastAsia" w:hAnsi="Cambria" w:cstheme="majorBidi"/>
          <w:color w:val="2F5496" w:themeColor="accent1" w:themeShade="BF"/>
        </w:rPr>
      </w:pPr>
      <w:bookmarkStart w:id="51" w:name="_Toc69805620"/>
      <w:bookmarkStart w:id="52" w:name="_Toc133498817"/>
      <w:bookmarkStart w:id="53" w:name="_Toc168389276"/>
      <w:bookmarkStart w:id="54" w:name="_Toc168492509"/>
      <w:r w:rsidRPr="003553F0">
        <w:rPr>
          <w:rFonts w:ascii="Cambria" w:hAnsi="Cambria"/>
        </w:rPr>
        <w:br w:type="page"/>
      </w:r>
    </w:p>
    <w:p w14:paraId="063EC75A" w14:textId="2B2800BC" w:rsidR="00CE6A39" w:rsidRPr="003553F0" w:rsidRDefault="00CE6A39" w:rsidP="006B08D3">
      <w:pPr>
        <w:pStyle w:val="Heading1"/>
        <w:keepLines w:val="0"/>
        <w:numPr>
          <w:ilvl w:val="0"/>
          <w:numId w:val="3"/>
        </w:numPr>
        <w:pBdr>
          <w:bottom w:val="single" w:sz="6" w:space="1" w:color="E36C0A"/>
        </w:pBdr>
        <w:spacing w:before="0" w:after="0"/>
        <w:ind w:left="357" w:hanging="357"/>
        <w:jc w:val="both"/>
        <w:rPr>
          <w:rFonts w:ascii="Cambria" w:hAnsi="Cambria"/>
        </w:rPr>
      </w:pPr>
      <w:bookmarkStart w:id="55" w:name="_Toc229488673"/>
      <w:r w:rsidRPr="003553F0">
        <w:rPr>
          <w:rFonts w:ascii="Cambria" w:hAnsi="Cambria"/>
        </w:rPr>
        <w:lastRenderedPageBreak/>
        <w:t>PROFIL DRUŠTVA</w:t>
      </w:r>
      <w:bookmarkEnd w:id="51"/>
      <w:bookmarkEnd w:id="52"/>
      <w:bookmarkEnd w:id="53"/>
      <w:bookmarkEnd w:id="54"/>
      <w:bookmarkEnd w:id="55"/>
      <w:r w:rsidRPr="003553F0">
        <w:rPr>
          <w:rFonts w:ascii="Cambria" w:hAnsi="Cambria"/>
        </w:rPr>
        <w:t xml:space="preserve"> </w:t>
      </w:r>
    </w:p>
    <w:p w14:paraId="31728776" w14:textId="77777777" w:rsidR="00CE6A39" w:rsidRPr="003553F0" w:rsidRDefault="00CE6A39" w:rsidP="00A0307F">
      <w:pPr>
        <w:spacing w:line="360" w:lineRule="auto"/>
        <w:jc w:val="both"/>
        <w:rPr>
          <w:rFonts w:ascii="Cambria" w:hAnsi="Cambria"/>
        </w:rPr>
      </w:pPr>
    </w:p>
    <w:p w14:paraId="7C97071B" w14:textId="41FCE85C" w:rsidR="00F9585C" w:rsidRPr="003553F0" w:rsidRDefault="00F9585C" w:rsidP="00F9585C">
      <w:pPr>
        <w:jc w:val="both"/>
        <w:rPr>
          <w:rFonts w:ascii="Cambria" w:hAnsi="Cambria" w:cstheme="minorHAnsi"/>
          <w:szCs w:val="20"/>
        </w:rPr>
      </w:pPr>
      <w:r w:rsidRPr="003553F0">
        <w:rPr>
          <w:rFonts w:ascii="Cambria" w:hAnsi="Cambria" w:cstheme="minorHAnsi"/>
          <w:szCs w:val="20"/>
        </w:rPr>
        <w:t xml:space="preserve">Osnovni procesi društva Energo d.o.o. Rijeka temelje se na pružanju usluga proizvodnje, distribucije i opskrbe toplinskom energijom, kao i distribucije i opskrbe plinom te održavanju javne rasvjete. Sustavno ulaganje u kvalitetu distribucijske mreže i proizvodnih pogona, kontrola i sigurnost poslovanja te edukacija </w:t>
      </w:r>
      <w:r w:rsidR="00C7240F" w:rsidRPr="003553F0">
        <w:rPr>
          <w:rFonts w:ascii="Cambria" w:hAnsi="Cambria" w:cstheme="minorHAnsi"/>
          <w:szCs w:val="20"/>
        </w:rPr>
        <w:t>zaposlenika</w:t>
      </w:r>
      <w:r w:rsidRPr="003553F0">
        <w:rPr>
          <w:rFonts w:ascii="Cambria" w:hAnsi="Cambria" w:cstheme="minorHAnsi"/>
          <w:szCs w:val="20"/>
        </w:rPr>
        <w:t xml:space="preserve"> poslovni su ciljevi Energa.  Energo posjeduje dozvole za obavljanje slijedećih energetskih djelatnosti:</w:t>
      </w:r>
    </w:p>
    <w:p w14:paraId="48F87F55" w14:textId="77777777" w:rsidR="00F9585C" w:rsidRPr="003553F0" w:rsidRDefault="00F9585C" w:rsidP="00F9585C">
      <w:pPr>
        <w:jc w:val="both"/>
        <w:rPr>
          <w:rFonts w:ascii="Cambria" w:hAnsi="Cambria" w:cstheme="minorHAnsi"/>
          <w:szCs w:val="20"/>
        </w:rPr>
      </w:pPr>
    </w:p>
    <w:p w14:paraId="08A7CDF2"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Opskrba plinom do studenog 2027. godine,</w:t>
      </w:r>
    </w:p>
    <w:p w14:paraId="289466BA"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Distribucija plina do studenog 2033. godine,</w:t>
      </w:r>
    </w:p>
    <w:p w14:paraId="6035AEAE" w14:textId="188371B2"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Proizvodnja toplinske energije do ožuj</w:t>
      </w:r>
      <w:r w:rsidR="00C7240F" w:rsidRPr="003553F0">
        <w:rPr>
          <w:rFonts w:ascii="Cambria" w:hAnsi="Cambria" w:cstheme="minorHAnsi"/>
          <w:szCs w:val="20"/>
        </w:rPr>
        <w:t>ka</w:t>
      </w:r>
      <w:r w:rsidRPr="003553F0">
        <w:rPr>
          <w:rFonts w:ascii="Cambria" w:hAnsi="Cambria" w:cstheme="minorHAnsi"/>
          <w:szCs w:val="20"/>
        </w:rPr>
        <w:t xml:space="preserve"> 2036. godine,</w:t>
      </w:r>
    </w:p>
    <w:p w14:paraId="067B437F"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Distribucija toplinske energije do studenog 2040. godine</w:t>
      </w:r>
    </w:p>
    <w:p w14:paraId="41D92366"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Opskrba toplinskom energijom do studenog 2034. godine,</w:t>
      </w:r>
    </w:p>
    <w:p w14:paraId="422FC5BD"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Upravljanje mjestom za opskrbu stlačenim prirodnim plinom do svibnja 2040. godine,</w:t>
      </w:r>
    </w:p>
    <w:p w14:paraId="3DC1BAA7" w14:textId="77777777" w:rsidR="00FE7CEC" w:rsidRPr="003553F0" w:rsidRDefault="00FE7CEC" w:rsidP="00FE7CE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Proizvodnja električne energije do srpnja 2027. godine.</w:t>
      </w:r>
    </w:p>
    <w:p w14:paraId="1FDCD0F8" w14:textId="77777777" w:rsidR="00F9585C" w:rsidRPr="003553F0" w:rsidRDefault="00F9585C" w:rsidP="00F9585C">
      <w:pPr>
        <w:jc w:val="both"/>
        <w:rPr>
          <w:rFonts w:ascii="Cambria" w:hAnsi="Cambria" w:cstheme="minorHAnsi"/>
          <w:szCs w:val="20"/>
        </w:rPr>
      </w:pPr>
    </w:p>
    <w:p w14:paraId="754986BE" w14:textId="06EE02E3" w:rsidR="00F9585C" w:rsidRPr="003553F0" w:rsidRDefault="00F9585C" w:rsidP="00F9585C">
      <w:pPr>
        <w:jc w:val="both"/>
        <w:rPr>
          <w:rFonts w:ascii="Cambria" w:hAnsi="Cambria" w:cstheme="minorHAnsi"/>
          <w:szCs w:val="20"/>
        </w:rPr>
      </w:pPr>
      <w:bookmarkStart w:id="56" w:name="_Hlk151641593"/>
      <w:r w:rsidRPr="003553F0">
        <w:rPr>
          <w:rFonts w:ascii="Cambria" w:hAnsi="Cambria" w:cstheme="minorHAnsi"/>
          <w:szCs w:val="20"/>
        </w:rPr>
        <w:t xml:space="preserve">Naša je vizija osigurati razvoj svih naših strateških planova vodeći računa o zadovoljstvu </w:t>
      </w:r>
      <w:r w:rsidR="00C7240F" w:rsidRPr="003553F0">
        <w:rPr>
          <w:rFonts w:ascii="Cambria" w:hAnsi="Cambria" w:cstheme="minorHAnsi"/>
          <w:szCs w:val="20"/>
        </w:rPr>
        <w:t>zaposlenika</w:t>
      </w:r>
      <w:r w:rsidRPr="003553F0">
        <w:rPr>
          <w:rFonts w:ascii="Cambria" w:hAnsi="Cambria" w:cstheme="minorHAnsi"/>
          <w:szCs w:val="20"/>
        </w:rPr>
        <w:t xml:space="preserve"> i krajnjih korisnika na način koji jamči rast vrijednosti društva koji je u skladu s interesima zajednice u okviru koje Energo posluje. Od 2003. godine Energo postaje trgovačko društvo, a od kraja 2022. godine vlasnička struktura Energa izgleda kako je prikazano u nastavku. </w:t>
      </w:r>
    </w:p>
    <w:bookmarkEnd w:id="56"/>
    <w:p w14:paraId="20C32042" w14:textId="77777777" w:rsidR="00F9585C" w:rsidRPr="003553F0" w:rsidRDefault="00F9585C" w:rsidP="00F9585C">
      <w:pPr>
        <w:pStyle w:val="Caption"/>
        <w:jc w:val="right"/>
        <w:rPr>
          <w:rFonts w:ascii="Cambria" w:hAnsi="Cambria"/>
        </w:rPr>
      </w:pPr>
    </w:p>
    <w:p w14:paraId="78B959EB" w14:textId="06352C42" w:rsidR="00F9585C" w:rsidRPr="003553F0" w:rsidRDefault="00F9585C" w:rsidP="00F9585C">
      <w:pPr>
        <w:pStyle w:val="Caption"/>
        <w:jc w:val="center"/>
        <w:rPr>
          <w:rFonts w:ascii="Cambria" w:hAnsi="Cambria" w:cstheme="minorHAnsi"/>
          <w:b/>
          <w:bCs/>
          <w:szCs w:val="20"/>
        </w:rPr>
      </w:pPr>
      <w:bookmarkStart w:id="57" w:name="_Toc184372979"/>
      <w:r w:rsidRPr="003553F0">
        <w:rPr>
          <w:rFonts w:ascii="Cambria" w:hAnsi="Cambria"/>
        </w:rPr>
        <w:t>Vlasnička struktura</w:t>
      </w:r>
      <w:bookmarkEnd w:id="57"/>
    </w:p>
    <w:p w14:paraId="79BB7352" w14:textId="77777777" w:rsidR="00F9585C" w:rsidRPr="003553F0" w:rsidRDefault="00F9585C" w:rsidP="00F9585C">
      <w:pPr>
        <w:jc w:val="center"/>
        <w:rPr>
          <w:rFonts w:ascii="Cambria" w:hAnsi="Cambria" w:cstheme="minorHAnsi"/>
          <w:b/>
          <w:bCs/>
          <w:szCs w:val="20"/>
        </w:rPr>
      </w:pPr>
      <w:r w:rsidRPr="003553F0">
        <w:rPr>
          <w:rFonts w:ascii="Cambria" w:hAnsi="Cambria"/>
          <w:noProof/>
        </w:rPr>
        <mc:AlternateContent>
          <mc:Choice Requires="cx1">
            <w:drawing>
              <wp:inline distT="0" distB="0" distL="0" distR="0" wp14:anchorId="1178B035" wp14:editId="5E0CA24A">
                <wp:extent cx="5753819" cy="3575685"/>
                <wp:effectExtent l="0" t="0" r="18415" b="5715"/>
                <wp:docPr id="118383118" name="Chart 1">
                  <a:extLst xmlns:a="http://schemas.openxmlformats.org/drawingml/2006/main">
                    <a:ext uri="{FF2B5EF4-FFF2-40B4-BE49-F238E27FC236}">
                      <a16:creationId xmlns:a16="http://schemas.microsoft.com/office/drawing/2014/main" id="{93516614-416D-C23A-5C03-5D4A709BF92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w:drawing>
              <wp:inline distT="0" distB="0" distL="0" distR="0" wp14:anchorId="1178B035" wp14:editId="5E0CA24A">
                <wp:extent cx="5753819" cy="3575685"/>
                <wp:effectExtent l="0" t="0" r="18415" b="5715"/>
                <wp:docPr id="118383118" name="Chart 1">
                  <a:extLst xmlns:a="http://schemas.openxmlformats.org/drawingml/2006/main">
                    <a:ext uri="{FF2B5EF4-FFF2-40B4-BE49-F238E27FC236}">
                      <a16:creationId xmlns:a16="http://schemas.microsoft.com/office/drawing/2014/main" id="{93516614-416D-C23A-5C03-5D4A709BF9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8383118" name="Chart 1">
                          <a:extLst>
                            <a:ext uri="{FF2B5EF4-FFF2-40B4-BE49-F238E27FC236}">
                              <a16:creationId xmlns:a16="http://schemas.microsoft.com/office/drawing/2014/main" id="{93516614-416D-C23A-5C03-5D4A709BF927}"/>
                            </a:ext>
                          </a:extLst>
                        </pic:cNvPr>
                        <pic:cNvPicPr>
                          <a:picLocks noGrp="1" noRot="1" noChangeAspect="1" noMove="1" noResize="1" noEditPoints="1" noAdjustHandles="1" noChangeArrowheads="1" noChangeShapeType="1"/>
                        </pic:cNvPicPr>
                      </pic:nvPicPr>
                      <pic:blipFill>
                        <a:blip r:embed="rId10"/>
                        <a:stretch>
                          <a:fillRect/>
                        </a:stretch>
                      </pic:blipFill>
                      <pic:spPr>
                        <a:xfrm>
                          <a:off x="0" y="0"/>
                          <a:ext cx="5753735" cy="3575685"/>
                        </a:xfrm>
                        <a:prstGeom prst="rect">
                          <a:avLst/>
                        </a:prstGeom>
                      </pic:spPr>
                    </pic:pic>
                  </a:graphicData>
                </a:graphic>
              </wp:inline>
            </w:drawing>
          </mc:Fallback>
        </mc:AlternateContent>
      </w:r>
    </w:p>
    <w:p w14:paraId="274400CF" w14:textId="77777777" w:rsidR="00F9585C" w:rsidRPr="003553F0" w:rsidRDefault="00F9585C" w:rsidP="00F9585C">
      <w:pPr>
        <w:jc w:val="both"/>
        <w:rPr>
          <w:rFonts w:ascii="Cambria" w:hAnsi="Cambria" w:cstheme="minorHAnsi"/>
          <w:szCs w:val="20"/>
        </w:rPr>
      </w:pPr>
    </w:p>
    <w:p w14:paraId="76DFCDF4" w14:textId="77777777" w:rsidR="00F9585C" w:rsidRPr="003553F0" w:rsidRDefault="00F9585C" w:rsidP="00F9585C">
      <w:pPr>
        <w:jc w:val="both"/>
        <w:rPr>
          <w:rFonts w:ascii="Cambria" w:hAnsi="Cambria" w:cstheme="minorHAnsi"/>
          <w:szCs w:val="20"/>
        </w:rPr>
      </w:pPr>
      <w:r w:rsidRPr="003553F0">
        <w:rPr>
          <w:rFonts w:ascii="Cambria" w:hAnsi="Cambria" w:cstheme="minorHAnsi"/>
          <w:szCs w:val="20"/>
        </w:rPr>
        <w:t xml:space="preserve">Skupštinu Društva čine članovi Društva. Članove Društva na Skupštini Društva predstavljaju zakonski zastupnici članova ili njihovi punomoćnici. Od ukupnog broja </w:t>
      </w:r>
      <w:r w:rsidRPr="003553F0">
        <w:rPr>
          <w:rFonts w:ascii="Cambria" w:hAnsi="Cambria" w:cstheme="minorHAnsi"/>
          <w:szCs w:val="20"/>
        </w:rPr>
        <w:lastRenderedPageBreak/>
        <w:t>glasova, svaki član u Skupštini Društva raspolaže brojem glasova razmjernim veličini svojeg poslovnog udjela.</w:t>
      </w:r>
    </w:p>
    <w:p w14:paraId="4545EAAE" w14:textId="77777777" w:rsidR="009174DE" w:rsidRPr="003553F0" w:rsidRDefault="009174DE" w:rsidP="00F9585C">
      <w:pPr>
        <w:jc w:val="both"/>
        <w:rPr>
          <w:rFonts w:ascii="Cambria" w:hAnsi="Cambria" w:cstheme="minorHAnsi"/>
          <w:szCs w:val="20"/>
        </w:rPr>
      </w:pPr>
    </w:p>
    <w:p w14:paraId="02ECF1CC" w14:textId="77777777" w:rsidR="00F9585C" w:rsidRPr="003553F0" w:rsidRDefault="00F9585C" w:rsidP="00F9585C">
      <w:pPr>
        <w:jc w:val="both"/>
        <w:rPr>
          <w:rFonts w:ascii="Cambria" w:hAnsi="Cambria" w:cstheme="minorHAnsi"/>
          <w:szCs w:val="20"/>
        </w:rPr>
      </w:pPr>
      <w:r w:rsidRPr="003553F0">
        <w:rPr>
          <w:rFonts w:ascii="Cambria" w:hAnsi="Cambria" w:cstheme="minorHAnsi"/>
          <w:szCs w:val="20"/>
        </w:rPr>
        <w:t>Nadzorni odbor broji 7 članova:</w:t>
      </w:r>
    </w:p>
    <w:p w14:paraId="5704BECE"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Predsjednik, predstavnik Grada Rijeke (1),</w:t>
      </w:r>
    </w:p>
    <w:p w14:paraId="6C18B84E"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 xml:space="preserve">Član iz </w:t>
      </w:r>
      <w:proofErr w:type="spellStart"/>
      <w:r w:rsidRPr="003553F0">
        <w:rPr>
          <w:rFonts w:ascii="Cambria" w:hAnsi="Cambria" w:cstheme="minorHAnsi"/>
          <w:szCs w:val="20"/>
        </w:rPr>
        <w:t>Croplina</w:t>
      </w:r>
      <w:proofErr w:type="spellEnd"/>
      <w:r w:rsidRPr="003553F0">
        <w:rPr>
          <w:rFonts w:ascii="Cambria" w:hAnsi="Cambria" w:cstheme="minorHAnsi"/>
          <w:szCs w:val="20"/>
        </w:rPr>
        <w:t xml:space="preserve"> (1),</w:t>
      </w:r>
    </w:p>
    <w:p w14:paraId="0B638685"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Članovi predstavnika Grada Rijeke (4),</w:t>
      </w:r>
    </w:p>
    <w:p w14:paraId="042C4B4D"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szCs w:val="20"/>
        </w:rPr>
        <w:t xml:space="preserve">Član predstavnika radnika (1). </w:t>
      </w:r>
    </w:p>
    <w:p w14:paraId="3251782E" w14:textId="77777777" w:rsidR="00F9585C" w:rsidRPr="003553F0" w:rsidRDefault="00F9585C" w:rsidP="00F9585C">
      <w:pPr>
        <w:jc w:val="both"/>
        <w:rPr>
          <w:rFonts w:ascii="Cambria" w:hAnsi="Cambria" w:cstheme="minorHAnsi"/>
          <w:szCs w:val="20"/>
        </w:rPr>
      </w:pPr>
    </w:p>
    <w:p w14:paraId="7A7C40D1" w14:textId="77777777" w:rsidR="00F9585C" w:rsidRPr="003553F0" w:rsidRDefault="00F9585C" w:rsidP="00F9585C">
      <w:pPr>
        <w:jc w:val="both"/>
        <w:rPr>
          <w:rFonts w:ascii="Cambria" w:hAnsi="Cambria" w:cstheme="minorHAnsi"/>
          <w:szCs w:val="20"/>
        </w:rPr>
      </w:pPr>
      <w:r w:rsidRPr="003553F0">
        <w:rPr>
          <w:rFonts w:ascii="Cambria" w:hAnsi="Cambria" w:cstheme="minorHAnsi"/>
          <w:szCs w:val="20"/>
        </w:rPr>
        <w:t xml:space="preserve">Da bi uspješno realizirali očekivanja vlasnika, korisnika i zajednice u kojoj živimo, a da pritom ne narušavamo sklad prirode koja nas okružuje, postavili smo temeljne vrijednosti koje će nam u tome pomoći: </w:t>
      </w:r>
    </w:p>
    <w:p w14:paraId="0BCF9667" w14:textId="77777777" w:rsidR="00F9585C" w:rsidRPr="003553F0" w:rsidRDefault="00F9585C" w:rsidP="00F9585C">
      <w:pPr>
        <w:jc w:val="both"/>
        <w:rPr>
          <w:rFonts w:ascii="Cambria" w:hAnsi="Cambria" w:cstheme="minorHAnsi"/>
          <w:szCs w:val="20"/>
        </w:rPr>
      </w:pPr>
    </w:p>
    <w:p w14:paraId="35C9A64A"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Zadovoljstvo korisnika usluga</w:t>
      </w:r>
      <w:r w:rsidRPr="003553F0">
        <w:rPr>
          <w:rFonts w:ascii="Cambria" w:hAnsi="Cambria" w:cstheme="minorHAnsi"/>
          <w:szCs w:val="20"/>
        </w:rPr>
        <w:t xml:space="preserve"> – predanim radom i komunikacijom sa klijentima ostvariti visok stupanj zadovoljstva korisnika usluga,</w:t>
      </w:r>
    </w:p>
    <w:p w14:paraId="13FD398E"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Korist vlasnika</w:t>
      </w:r>
      <w:r w:rsidRPr="003553F0">
        <w:rPr>
          <w:rFonts w:ascii="Cambria" w:hAnsi="Cambria" w:cstheme="minorHAnsi"/>
          <w:szCs w:val="20"/>
        </w:rPr>
        <w:t xml:space="preserve"> – ostvariti dobit i povećati vrijednost imovine vlasnika, </w:t>
      </w:r>
    </w:p>
    <w:p w14:paraId="7495B9CD"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Predanost</w:t>
      </w:r>
      <w:r w:rsidRPr="003553F0">
        <w:rPr>
          <w:rFonts w:ascii="Cambria" w:hAnsi="Cambria" w:cstheme="minorHAnsi"/>
          <w:szCs w:val="20"/>
        </w:rPr>
        <w:t xml:space="preserve"> – uložit ćemo maksimalne napore da uspijemo u zahtjevnim dostignućima, </w:t>
      </w:r>
    </w:p>
    <w:p w14:paraId="2F05D6AC"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Timski rad</w:t>
      </w:r>
      <w:r w:rsidRPr="003553F0">
        <w:rPr>
          <w:rFonts w:ascii="Cambria" w:hAnsi="Cambria" w:cstheme="minorHAnsi"/>
          <w:szCs w:val="20"/>
        </w:rPr>
        <w:t xml:space="preserve"> – zajedništvo, sposobnost i kreativnost preduvjet su realizaciji ciljeva, </w:t>
      </w:r>
    </w:p>
    <w:p w14:paraId="0E095F3A"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Kvaliteta</w:t>
      </w:r>
      <w:r w:rsidRPr="003553F0">
        <w:rPr>
          <w:rFonts w:ascii="Cambria" w:hAnsi="Cambria" w:cstheme="minorHAnsi"/>
          <w:szCs w:val="20"/>
        </w:rPr>
        <w:t xml:space="preserve"> – veliku pažnju posvetit ćemo kvaliteti usluga, odnosu s korisnicima, poslovanju na tržištu i ophođenju s ljudima u svakom segmentu poslovanja, </w:t>
      </w:r>
    </w:p>
    <w:p w14:paraId="1896E646"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Odgovornost</w:t>
      </w:r>
      <w:r w:rsidRPr="003553F0">
        <w:rPr>
          <w:rFonts w:ascii="Cambria" w:hAnsi="Cambria" w:cstheme="minorHAnsi"/>
          <w:szCs w:val="20"/>
        </w:rPr>
        <w:t xml:space="preserve"> – transparentno odgovorni u realizaciji zacrtanih ciljeva, </w:t>
      </w:r>
    </w:p>
    <w:p w14:paraId="700CD9BA" w14:textId="77777777" w:rsidR="00F9585C" w:rsidRPr="003553F0" w:rsidRDefault="00F9585C" w:rsidP="00F9585C">
      <w:pPr>
        <w:pStyle w:val="ListParagraph"/>
        <w:numPr>
          <w:ilvl w:val="0"/>
          <w:numId w:val="7"/>
        </w:numPr>
        <w:spacing w:line="276" w:lineRule="auto"/>
        <w:jc w:val="both"/>
        <w:rPr>
          <w:rFonts w:ascii="Cambria" w:hAnsi="Cambria" w:cstheme="minorHAnsi"/>
          <w:szCs w:val="20"/>
        </w:rPr>
      </w:pPr>
      <w:r w:rsidRPr="003553F0">
        <w:rPr>
          <w:rFonts w:ascii="Cambria" w:hAnsi="Cambria" w:cstheme="minorHAnsi"/>
          <w:b/>
          <w:bCs/>
          <w:szCs w:val="20"/>
        </w:rPr>
        <w:t xml:space="preserve">Zaštita okoliša, zdravlja i sigurnost </w:t>
      </w:r>
      <w:r w:rsidRPr="003553F0">
        <w:rPr>
          <w:rFonts w:ascii="Cambria" w:hAnsi="Cambria" w:cstheme="minorHAnsi"/>
          <w:szCs w:val="20"/>
        </w:rPr>
        <w:t>– zaštita okoliša, zdravlja i sigurnost važan su prioritet u našim razvojnim nastojanjima.</w:t>
      </w:r>
    </w:p>
    <w:p w14:paraId="3809ADA8" w14:textId="77777777" w:rsidR="00F9585C" w:rsidRPr="003553F0" w:rsidRDefault="00F9585C" w:rsidP="00F9585C">
      <w:pPr>
        <w:jc w:val="both"/>
        <w:rPr>
          <w:rFonts w:ascii="Cambria" w:hAnsi="Cambria" w:cstheme="minorHAnsi"/>
          <w:szCs w:val="20"/>
        </w:rPr>
      </w:pPr>
    </w:p>
    <w:p w14:paraId="6657CDE3" w14:textId="7BE8C885" w:rsidR="00F9585C" w:rsidRPr="003553F0" w:rsidRDefault="00F9585C" w:rsidP="00C16397">
      <w:pPr>
        <w:pStyle w:val="Caption"/>
        <w:jc w:val="center"/>
        <w:rPr>
          <w:rFonts w:ascii="Cambria" w:hAnsi="Cambria"/>
        </w:rPr>
      </w:pPr>
      <w:bookmarkStart w:id="58" w:name="_Toc184372980"/>
      <w:r w:rsidRPr="003553F0">
        <w:rPr>
          <w:rFonts w:ascii="Cambria" w:hAnsi="Cambria"/>
        </w:rPr>
        <w:t>Korporativna struktura</w:t>
      </w:r>
      <w:bookmarkEnd w:id="58"/>
    </w:p>
    <w:p w14:paraId="51825EB9" w14:textId="77777777" w:rsidR="00F9585C" w:rsidRPr="003553F0" w:rsidRDefault="00F9585C" w:rsidP="00F9585C">
      <w:pPr>
        <w:jc w:val="both"/>
        <w:rPr>
          <w:rFonts w:ascii="Cambria" w:hAnsi="Cambria" w:cstheme="minorHAnsi"/>
          <w:szCs w:val="20"/>
        </w:rPr>
      </w:pPr>
      <w:r w:rsidRPr="003553F0">
        <w:rPr>
          <w:rFonts w:ascii="Cambria" w:hAnsi="Cambria"/>
          <w:noProof/>
          <w:sz w:val="20"/>
          <w:szCs w:val="20"/>
        </w:rPr>
        <w:drawing>
          <wp:inline distT="0" distB="0" distL="0" distR="0" wp14:anchorId="25BAE433" wp14:editId="3B331D50">
            <wp:extent cx="5788325" cy="3397010"/>
            <wp:effectExtent l="0" t="19050" r="22225" b="1333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869CA1E" w14:textId="77777777" w:rsidR="00CE6A39" w:rsidRPr="003553F0" w:rsidRDefault="00CE6A39" w:rsidP="00722FBA">
      <w:pPr>
        <w:pStyle w:val="Heading1"/>
        <w:keepLines w:val="0"/>
        <w:numPr>
          <w:ilvl w:val="0"/>
          <w:numId w:val="3"/>
        </w:numPr>
        <w:pBdr>
          <w:bottom w:val="single" w:sz="6" w:space="0" w:color="E36C0A"/>
        </w:pBdr>
        <w:spacing w:before="0" w:after="0"/>
        <w:ind w:left="357" w:hanging="357"/>
        <w:rPr>
          <w:rFonts w:ascii="Cambria" w:hAnsi="Cambria"/>
        </w:rPr>
      </w:pPr>
      <w:bookmarkStart w:id="59" w:name="_Toc69805621"/>
      <w:bookmarkStart w:id="60" w:name="_Toc133498818"/>
      <w:bookmarkStart w:id="61" w:name="_Toc168389277"/>
      <w:bookmarkStart w:id="62" w:name="_Toc168492510"/>
      <w:bookmarkStart w:id="63" w:name="_Toc229488674"/>
      <w:r w:rsidRPr="003553F0">
        <w:rPr>
          <w:rFonts w:ascii="Cambria" w:hAnsi="Cambria"/>
          <w:caps/>
        </w:rPr>
        <w:t>Značajni događaji nakon DATUMA BILANCE</w:t>
      </w:r>
      <w:bookmarkEnd w:id="59"/>
      <w:bookmarkEnd w:id="60"/>
      <w:bookmarkEnd w:id="61"/>
      <w:bookmarkEnd w:id="62"/>
      <w:bookmarkEnd w:id="63"/>
      <w:r w:rsidRPr="003553F0">
        <w:rPr>
          <w:rFonts w:ascii="Cambria" w:hAnsi="Cambria"/>
          <w:caps/>
        </w:rPr>
        <w:t xml:space="preserve"> </w:t>
      </w:r>
    </w:p>
    <w:p w14:paraId="4D7BACF3" w14:textId="77777777" w:rsidR="00CE6A39" w:rsidRPr="003553F0" w:rsidRDefault="00CE6A39" w:rsidP="00E70223">
      <w:pPr>
        <w:spacing w:line="360" w:lineRule="auto"/>
        <w:jc w:val="both"/>
        <w:rPr>
          <w:rFonts w:ascii="Cambria" w:hAnsi="Cambria"/>
        </w:rPr>
      </w:pPr>
    </w:p>
    <w:p w14:paraId="645ED0B3" w14:textId="503684A4" w:rsidR="007C28A8" w:rsidRDefault="007C28A8" w:rsidP="007C28A8">
      <w:pPr>
        <w:spacing w:after="200" w:line="276" w:lineRule="auto"/>
        <w:jc w:val="both"/>
        <w:rPr>
          <w:rFonts w:ascii="Cambria" w:hAnsi="Cambria"/>
        </w:rPr>
      </w:pPr>
      <w:r w:rsidRPr="003553F0">
        <w:rPr>
          <w:rFonts w:ascii="Cambria" w:hAnsi="Cambria"/>
        </w:rPr>
        <w:lastRenderedPageBreak/>
        <w:t xml:space="preserve">Početkom ožujka 2026. godine novu nestabilnost na plinskom tržištu izazvala je eskalacija sukoba na Bliskom istoku što je rezultiralo djelomičnom obustavom izvoza ukapljenog prirodnog plina iz Katara i poremećaja plovidbe kroz </w:t>
      </w:r>
      <w:proofErr w:type="spellStart"/>
      <w:r w:rsidRPr="003553F0">
        <w:rPr>
          <w:rFonts w:ascii="Cambria" w:hAnsi="Cambria"/>
        </w:rPr>
        <w:t>Hormuški</w:t>
      </w:r>
      <w:proofErr w:type="spellEnd"/>
      <w:r w:rsidRPr="003553F0">
        <w:rPr>
          <w:rFonts w:ascii="Cambria" w:hAnsi="Cambria"/>
        </w:rPr>
        <w:t xml:space="preserve"> tjesnac. Taj novi  sukob na relaciji Izrael/Iran/SAD rezultirao snažnim rastom cijena plina pri čemu je u svega 24 sata cijena porasla sa 29 €/MWh na 55 €/MWh što je rast od skoro 90%. Ovom novom krizom plinski sektor</w:t>
      </w:r>
      <w:r w:rsidR="00737A43" w:rsidRPr="003553F0">
        <w:rPr>
          <w:rFonts w:ascii="Cambria" w:hAnsi="Cambria"/>
        </w:rPr>
        <w:t>,</w:t>
      </w:r>
      <w:r w:rsidRPr="003553F0">
        <w:rPr>
          <w:rFonts w:ascii="Cambria" w:hAnsi="Cambria"/>
        </w:rPr>
        <w:t xml:space="preserve"> ali </w:t>
      </w:r>
      <w:r w:rsidR="00A47510" w:rsidRPr="003553F0">
        <w:rPr>
          <w:rFonts w:ascii="Cambria" w:hAnsi="Cambria"/>
        </w:rPr>
        <w:t xml:space="preserve">i </w:t>
      </w:r>
      <w:r w:rsidRPr="003553F0">
        <w:rPr>
          <w:rFonts w:ascii="Cambria" w:hAnsi="Cambria"/>
        </w:rPr>
        <w:t>energetski sektor općenito, kontinuirano su izloženi promjenama i turbulentnim razdobljima krize počevši od ruske invazije i rata u Ukrajini od 2022. godine. Obzirom na sva događanja može se zaključiti da budući period i da</w:t>
      </w:r>
      <w:r w:rsidR="00737A43" w:rsidRPr="003553F0">
        <w:rPr>
          <w:rFonts w:ascii="Cambria" w:hAnsi="Cambria"/>
        </w:rPr>
        <w:t>l</w:t>
      </w:r>
      <w:r w:rsidRPr="003553F0">
        <w:rPr>
          <w:rFonts w:ascii="Cambria" w:hAnsi="Cambria"/>
        </w:rPr>
        <w:t xml:space="preserve">je nosi dozu neizvjesnosti i značajnih izazova u opskrbi prirodnim plinom. </w:t>
      </w:r>
    </w:p>
    <w:p w14:paraId="48EADBB3" w14:textId="77777777" w:rsidR="00C0158B" w:rsidRPr="00C0158B" w:rsidRDefault="00C0158B" w:rsidP="00C0158B">
      <w:pPr>
        <w:spacing w:after="200" w:line="276" w:lineRule="auto"/>
        <w:jc w:val="both"/>
        <w:rPr>
          <w:rFonts w:ascii="Cambria" w:hAnsi="Cambria"/>
        </w:rPr>
      </w:pPr>
      <w:r w:rsidRPr="00C0158B">
        <w:rPr>
          <w:rFonts w:ascii="Cambria" w:hAnsi="Cambria"/>
        </w:rPr>
        <w:t>Dana 27. siječnja 2026. godine Hrvatska energetska regulatorna agencija dostavila je rezultate revizije izračuna jediničnih cijena energije za proizvodnju toplinske energije za centralne toplinske sustave i zatvorene toplinske sustave za razdoblje od 1. listopada 2022. do 31. ožujka 2025. godine, kojom su potvrđeni iznosi razlike u cijeni energenata temeljem Uredbe Vlade RH o otklanjanju poremećaja na domaćem tržištu energije.</w:t>
      </w:r>
    </w:p>
    <w:p w14:paraId="10695F3A" w14:textId="2D06FF45" w:rsidR="00C0158B" w:rsidRPr="003553F0" w:rsidRDefault="00C0158B" w:rsidP="00C0158B">
      <w:pPr>
        <w:spacing w:after="200" w:line="276" w:lineRule="auto"/>
        <w:jc w:val="both"/>
        <w:rPr>
          <w:rFonts w:ascii="Cambria" w:hAnsi="Cambria"/>
        </w:rPr>
      </w:pPr>
      <w:r w:rsidRPr="00C0158B">
        <w:rPr>
          <w:rFonts w:ascii="Cambria" w:hAnsi="Cambria"/>
        </w:rPr>
        <w:t>Društvo je u financijskim izvještajima za godinu završenu 31. prosinca 2025. godine izvršilo odgovarajuće korekcije potraživanja od nadležnog Ministarstva.</w:t>
      </w:r>
      <w:r>
        <w:rPr>
          <w:rFonts w:ascii="Cambria" w:hAnsi="Cambria"/>
        </w:rPr>
        <w:t xml:space="preserve"> </w:t>
      </w:r>
      <w:r w:rsidRPr="00C0158B">
        <w:rPr>
          <w:rFonts w:ascii="Cambria" w:hAnsi="Cambria"/>
        </w:rPr>
        <w:t>Do datuma odobravanja financijskih izvještaja predmetna potraživanja nisu naplaćena.</w:t>
      </w:r>
    </w:p>
    <w:p w14:paraId="1E1B4261" w14:textId="02845656" w:rsidR="00AF5DF5" w:rsidRPr="003553F0" w:rsidRDefault="00AF5DF5" w:rsidP="00AF5DF5">
      <w:pPr>
        <w:spacing w:after="200" w:line="276" w:lineRule="auto"/>
        <w:jc w:val="both"/>
        <w:rPr>
          <w:rFonts w:ascii="Cambria" w:hAnsi="Cambria"/>
        </w:rPr>
      </w:pPr>
      <w:r w:rsidRPr="003553F0">
        <w:rPr>
          <w:rFonts w:ascii="Cambria" w:hAnsi="Cambria"/>
        </w:rPr>
        <w:t>U tom kontekstu, Vlada RH je na svojoj 160. sjednici odlučila produžiti mjere, odnosno i dalje subvencionirati dio krajnje cijene opskrbe plinom za krajnje kupce kategorije kućanstvo zaključno do 30.</w:t>
      </w:r>
      <w:r w:rsidR="00C7240F" w:rsidRPr="003553F0">
        <w:rPr>
          <w:rFonts w:ascii="Cambria" w:hAnsi="Cambria"/>
        </w:rPr>
        <w:t xml:space="preserve"> rujna </w:t>
      </w:r>
      <w:r w:rsidRPr="003553F0">
        <w:rPr>
          <w:rFonts w:ascii="Cambria" w:hAnsi="Cambria"/>
        </w:rPr>
        <w:t>2026. godine nakon čega će se odlučiti o daljnjim koracima. U dijelu toplinske energije subvencija za krajnje kupce je ukinuta, no krajnja cijena za isporučenu toplinsku energiju i dalje ostaje nepromijenjena u skladu sa odredbama Uredbe o izmjenama Uredbe o otklanjanju poremećaja na domaćem tržištu energije NN 29/26 koja je stupila na snagu 1.</w:t>
      </w:r>
      <w:r w:rsidR="00C7240F" w:rsidRPr="003553F0">
        <w:rPr>
          <w:rFonts w:ascii="Cambria" w:hAnsi="Cambria"/>
        </w:rPr>
        <w:t xml:space="preserve"> travnja </w:t>
      </w:r>
      <w:r w:rsidRPr="003553F0">
        <w:rPr>
          <w:rFonts w:ascii="Cambria" w:hAnsi="Cambria"/>
        </w:rPr>
        <w:t>2026. godine.</w:t>
      </w:r>
    </w:p>
    <w:p w14:paraId="3B3C4205" w14:textId="77777777" w:rsidR="00A47510" w:rsidRPr="003553F0" w:rsidRDefault="00A47510" w:rsidP="00AF5DF5">
      <w:pPr>
        <w:spacing w:after="200" w:line="276" w:lineRule="auto"/>
        <w:jc w:val="both"/>
        <w:rPr>
          <w:rFonts w:ascii="Cambria" w:hAnsi="Cambria"/>
        </w:rPr>
      </w:pPr>
    </w:p>
    <w:p w14:paraId="1BDD3176" w14:textId="77777777" w:rsidR="00855863" w:rsidRPr="003553F0" w:rsidRDefault="00855863" w:rsidP="00855863">
      <w:pPr>
        <w:pStyle w:val="Heading1"/>
        <w:keepLines w:val="0"/>
        <w:numPr>
          <w:ilvl w:val="0"/>
          <w:numId w:val="3"/>
        </w:numPr>
        <w:pBdr>
          <w:bottom w:val="single" w:sz="6" w:space="1" w:color="E36C0A"/>
        </w:pBdr>
        <w:spacing w:before="0" w:after="0"/>
        <w:ind w:left="357" w:hanging="357"/>
        <w:jc w:val="both"/>
        <w:rPr>
          <w:rFonts w:ascii="Cambria" w:hAnsi="Cambria"/>
          <w:caps/>
        </w:rPr>
      </w:pPr>
      <w:bookmarkStart w:id="64" w:name="_Toc229488675"/>
      <w:r w:rsidRPr="003553F0">
        <w:rPr>
          <w:rFonts w:ascii="Cambria" w:hAnsi="Cambria"/>
          <w:caps/>
        </w:rPr>
        <w:t>Vjerojatan budući razvoj društva</w:t>
      </w:r>
      <w:bookmarkEnd w:id="64"/>
      <w:r w:rsidRPr="003553F0">
        <w:rPr>
          <w:rFonts w:ascii="Cambria" w:hAnsi="Cambria"/>
          <w:caps/>
        </w:rPr>
        <w:t xml:space="preserve">  </w:t>
      </w:r>
    </w:p>
    <w:p w14:paraId="0FBF37BD" w14:textId="77777777" w:rsidR="00855863" w:rsidRPr="003553F0" w:rsidRDefault="00855863" w:rsidP="00855863">
      <w:pPr>
        <w:spacing w:line="360" w:lineRule="auto"/>
        <w:jc w:val="both"/>
        <w:rPr>
          <w:rFonts w:ascii="Cambria" w:hAnsi="Cambria"/>
        </w:rPr>
      </w:pPr>
    </w:p>
    <w:p w14:paraId="35CA0628" w14:textId="77777777" w:rsidR="00855863" w:rsidRPr="003553F0" w:rsidRDefault="00855863" w:rsidP="00855863">
      <w:pPr>
        <w:pStyle w:val="ListParagraph"/>
        <w:numPr>
          <w:ilvl w:val="0"/>
          <w:numId w:val="2"/>
        </w:numPr>
        <w:spacing w:after="200" w:line="360" w:lineRule="auto"/>
        <w:ind w:left="357" w:hanging="357"/>
        <w:contextualSpacing w:val="0"/>
        <w:jc w:val="both"/>
        <w:rPr>
          <w:sz w:val="22"/>
          <w:szCs w:val="22"/>
        </w:rPr>
      </w:pPr>
      <w:r w:rsidRPr="003553F0">
        <w:rPr>
          <w:rFonts w:ascii="Cambria" w:hAnsi="Cambria"/>
          <w:b/>
          <w:i/>
        </w:rPr>
        <w:t xml:space="preserve">Opskrba plinom (kućanstva i poslovni korisnici) </w:t>
      </w:r>
    </w:p>
    <w:p w14:paraId="225B04B9" w14:textId="77CB5408" w:rsidR="00855863" w:rsidRPr="003553F0" w:rsidRDefault="00855863" w:rsidP="00855863">
      <w:pPr>
        <w:spacing w:line="276" w:lineRule="auto"/>
        <w:jc w:val="both"/>
        <w:rPr>
          <w:rFonts w:ascii="Cambria" w:hAnsi="Cambria"/>
        </w:rPr>
      </w:pPr>
      <w:r w:rsidRPr="003553F0">
        <w:rPr>
          <w:rFonts w:ascii="Cambria" w:hAnsi="Cambria"/>
        </w:rPr>
        <w:t xml:space="preserve">Opskrbu prirodnim plinom Energo d.o.o. vrši u dvije glavne kategorije kupaca, koje čine kućanstva i poslovni korisnici. Temelj opskrbe je nabava plina prema ugovorima za tržišnu opskrbu, te opskrbu u Obvezi Javne Usluge (OJU). U cilju osiguranja sigurne opskrbe i konkurentnih cijena za svoje korisnike ugovorene su potrebne količine za kućanstva i poslovne korisnike do kraja plinske godine 2026/2027. Za opskrbu vlastitih toplana i samostalnih toplinskih sustava </w:t>
      </w:r>
      <w:r w:rsidR="00C7240F" w:rsidRPr="003553F0">
        <w:rPr>
          <w:rFonts w:ascii="Cambria" w:hAnsi="Cambria"/>
        </w:rPr>
        <w:t xml:space="preserve">nabava </w:t>
      </w:r>
      <w:r w:rsidRPr="003553F0">
        <w:rPr>
          <w:rFonts w:ascii="Cambria" w:hAnsi="Cambria"/>
        </w:rPr>
        <w:t>plin</w:t>
      </w:r>
      <w:r w:rsidR="00C7240F" w:rsidRPr="003553F0">
        <w:rPr>
          <w:rFonts w:ascii="Cambria" w:hAnsi="Cambria"/>
        </w:rPr>
        <w:t>a</w:t>
      </w:r>
      <w:r w:rsidRPr="003553F0">
        <w:rPr>
          <w:rFonts w:ascii="Cambria" w:hAnsi="Cambria"/>
        </w:rPr>
        <w:t xml:space="preserve"> je ugovoren</w:t>
      </w:r>
      <w:r w:rsidR="00C7240F" w:rsidRPr="003553F0">
        <w:rPr>
          <w:rFonts w:ascii="Cambria" w:hAnsi="Cambria"/>
        </w:rPr>
        <w:t>a</w:t>
      </w:r>
      <w:r w:rsidRPr="003553F0">
        <w:rPr>
          <w:rFonts w:ascii="Cambria" w:hAnsi="Cambria"/>
        </w:rPr>
        <w:t xml:space="preserve"> do 30.</w:t>
      </w:r>
      <w:r w:rsidR="00C7240F" w:rsidRPr="003553F0">
        <w:rPr>
          <w:rFonts w:ascii="Cambria" w:hAnsi="Cambria"/>
        </w:rPr>
        <w:t xml:space="preserve"> rujna </w:t>
      </w:r>
      <w:r w:rsidRPr="003553F0">
        <w:rPr>
          <w:rFonts w:ascii="Cambria" w:hAnsi="Cambria"/>
        </w:rPr>
        <w:t>2026</w:t>
      </w:r>
      <w:r w:rsidR="00C7240F" w:rsidRPr="003553F0">
        <w:rPr>
          <w:rFonts w:ascii="Cambria" w:hAnsi="Cambria"/>
        </w:rPr>
        <w:t>. godine</w:t>
      </w:r>
      <w:r w:rsidRPr="003553F0">
        <w:rPr>
          <w:rFonts w:ascii="Cambria" w:hAnsi="Cambria"/>
        </w:rPr>
        <w:t xml:space="preserve"> jer su ove kategorije potrošača regulirane Uredbom vlade, pa se prema tome i definiraju obveze i mogućnosti opskrbe.</w:t>
      </w:r>
    </w:p>
    <w:p w14:paraId="18D0FF08" w14:textId="02FC59EE" w:rsidR="00855863" w:rsidRPr="003553F0" w:rsidRDefault="00855863" w:rsidP="00855863">
      <w:pPr>
        <w:spacing w:line="276" w:lineRule="auto"/>
        <w:jc w:val="both"/>
        <w:rPr>
          <w:rFonts w:ascii="Cambria" w:hAnsi="Cambria"/>
        </w:rPr>
      </w:pPr>
      <w:r w:rsidRPr="003553F0">
        <w:rPr>
          <w:rFonts w:ascii="Cambria" w:hAnsi="Cambria"/>
        </w:rPr>
        <w:t xml:space="preserve">Djelatnost tržišne  opskrbe plinom za kategoriju </w:t>
      </w:r>
      <w:r w:rsidR="002D6153" w:rsidRPr="003553F0">
        <w:rPr>
          <w:rFonts w:ascii="Cambria" w:hAnsi="Cambria"/>
        </w:rPr>
        <w:t>poslovnih korisnika</w:t>
      </w:r>
      <w:r w:rsidRPr="003553F0">
        <w:rPr>
          <w:rFonts w:ascii="Cambria" w:hAnsi="Cambria"/>
        </w:rPr>
        <w:t xml:space="preserve"> u porastu je u odnosu na plinsku godinu 2024/2025. Ovome porastu je značajno pridonijelo preuzimanje opskrbe plinom za 5  riječkih toplana od 01.</w:t>
      </w:r>
      <w:r w:rsidR="002D6153" w:rsidRPr="003553F0">
        <w:rPr>
          <w:rFonts w:ascii="Cambria" w:hAnsi="Cambria"/>
        </w:rPr>
        <w:t xml:space="preserve"> listopada </w:t>
      </w:r>
      <w:r w:rsidR="000865ED" w:rsidRPr="003553F0">
        <w:rPr>
          <w:rFonts w:ascii="Cambria" w:hAnsi="Cambria"/>
        </w:rPr>
        <w:t>2</w:t>
      </w:r>
      <w:r w:rsidRPr="003553F0">
        <w:rPr>
          <w:rFonts w:ascii="Cambria" w:hAnsi="Cambria"/>
        </w:rPr>
        <w:t>025</w:t>
      </w:r>
      <w:r w:rsidR="002D6153" w:rsidRPr="003553F0">
        <w:rPr>
          <w:rFonts w:ascii="Cambria" w:hAnsi="Cambria"/>
        </w:rPr>
        <w:t xml:space="preserve">. </w:t>
      </w:r>
      <w:proofErr w:type="spellStart"/>
      <w:r w:rsidR="002D6153" w:rsidRPr="003553F0">
        <w:rPr>
          <w:rFonts w:ascii="Cambria" w:hAnsi="Cambria"/>
        </w:rPr>
        <w:t>godine</w:t>
      </w:r>
      <w:r w:rsidRPr="003553F0">
        <w:rPr>
          <w:rFonts w:ascii="Cambria" w:hAnsi="Cambria"/>
        </w:rPr>
        <w:t>Broj</w:t>
      </w:r>
      <w:proofErr w:type="spellEnd"/>
      <w:r w:rsidRPr="003553F0">
        <w:rPr>
          <w:rFonts w:ascii="Cambria" w:hAnsi="Cambria"/>
        </w:rPr>
        <w:t xml:space="preserve"> </w:t>
      </w:r>
      <w:r w:rsidRPr="003553F0">
        <w:rPr>
          <w:rFonts w:ascii="Cambria" w:hAnsi="Cambria"/>
        </w:rPr>
        <w:lastRenderedPageBreak/>
        <w:t>obračunskih mjernih mjesta povećao se za 58 novih korisnika u odnosu na 01.</w:t>
      </w:r>
      <w:r w:rsidR="002D6153" w:rsidRPr="003553F0">
        <w:rPr>
          <w:rFonts w:ascii="Cambria" w:hAnsi="Cambria"/>
        </w:rPr>
        <w:t xml:space="preserve"> travnja</w:t>
      </w:r>
      <w:r w:rsidRPr="003553F0">
        <w:rPr>
          <w:rFonts w:ascii="Cambria" w:hAnsi="Cambria"/>
        </w:rPr>
        <w:t>2025</w:t>
      </w:r>
      <w:r w:rsidR="002D6153" w:rsidRPr="003553F0">
        <w:rPr>
          <w:rFonts w:ascii="Cambria" w:hAnsi="Cambria"/>
        </w:rPr>
        <w:t>. godine</w:t>
      </w:r>
      <w:r w:rsidRPr="003553F0">
        <w:rPr>
          <w:rFonts w:ascii="Cambria" w:hAnsi="Cambria"/>
        </w:rPr>
        <w:t xml:space="preserve"> kao rezultat tržišnog preuzimanja kupaca tijekom plinske godine 2024/2025 i sa novom 2025/2026 plinskom godinom. Na datum 01</w:t>
      </w:r>
      <w:r w:rsidR="002D6153" w:rsidRPr="003553F0">
        <w:rPr>
          <w:rFonts w:ascii="Cambria" w:hAnsi="Cambria"/>
        </w:rPr>
        <w:t>. travnja</w:t>
      </w:r>
      <w:r w:rsidRPr="003553F0">
        <w:rPr>
          <w:rFonts w:ascii="Cambria" w:hAnsi="Cambria"/>
        </w:rPr>
        <w:t xml:space="preserve"> 2026. </w:t>
      </w:r>
      <w:r w:rsidR="002D6153" w:rsidRPr="003553F0">
        <w:rPr>
          <w:rFonts w:ascii="Cambria" w:hAnsi="Cambria"/>
        </w:rPr>
        <w:t xml:space="preserve">godine </w:t>
      </w:r>
      <w:r w:rsidRPr="003553F0">
        <w:rPr>
          <w:rFonts w:ascii="Cambria" w:hAnsi="Cambria"/>
        </w:rPr>
        <w:t>zaključeno je ukupno 165 tržišnih ugovora o opskrbi plinom za 261 obračunsko mjerno mjesto.</w:t>
      </w:r>
    </w:p>
    <w:p w14:paraId="24D496DF" w14:textId="77777777" w:rsidR="00855863" w:rsidRPr="003553F0" w:rsidRDefault="00855863" w:rsidP="00855863">
      <w:pPr>
        <w:spacing w:line="276" w:lineRule="auto"/>
        <w:jc w:val="both"/>
        <w:rPr>
          <w:rFonts w:ascii="Cambria" w:hAnsi="Cambria"/>
        </w:rPr>
      </w:pPr>
      <w:r w:rsidRPr="003553F0">
        <w:rPr>
          <w:rFonts w:ascii="Cambria" w:hAnsi="Cambria"/>
        </w:rPr>
        <w:t>U kategoriji kupaca kućanstva na kraju 2025. godine sa Energom je Ugovor o tržišnoj opskrbi plinom imalo sklopljeno 4.167 kupaca. Radi se o kupcima koji su Energu produžili vjernost na tržišnoj osnovi, a prema istim uvjetima koje trenutno imaju kućanstva koja koriste opskrbu u Obvezi Javne Usluge (OJU). Broj ovih kupaca nije se povećavao u odnosu na prošlu godinu, ali je zadržana opskrba svih kućanstava na distribucijskom području Energa bez obzira na utjecaj konkurencije na tržištu.</w:t>
      </w:r>
    </w:p>
    <w:p w14:paraId="0AACAF00" w14:textId="4B757C36" w:rsidR="00855863" w:rsidRPr="003553F0" w:rsidRDefault="00855863" w:rsidP="00855863">
      <w:pPr>
        <w:spacing w:line="276" w:lineRule="auto"/>
        <w:jc w:val="both"/>
        <w:rPr>
          <w:rFonts w:ascii="Cambria" w:hAnsi="Cambria"/>
        </w:rPr>
      </w:pPr>
      <w:r w:rsidRPr="003553F0">
        <w:rPr>
          <w:rFonts w:ascii="Cambria" w:hAnsi="Cambria"/>
        </w:rPr>
        <w:t>Ugovori u kategoriji kućanstvo temeljeni na Obvezi Javne Usluge sklopljeni su za 16.525 obračunskih mjernih mjesta sa 31.</w:t>
      </w:r>
      <w:r w:rsidR="002D6153" w:rsidRPr="003553F0">
        <w:rPr>
          <w:rFonts w:ascii="Cambria" w:hAnsi="Cambria"/>
        </w:rPr>
        <w:t xml:space="preserve"> </w:t>
      </w:r>
      <w:r w:rsidR="00C0158B" w:rsidRPr="003553F0">
        <w:rPr>
          <w:rFonts w:ascii="Cambria" w:hAnsi="Cambria"/>
        </w:rPr>
        <w:t>prosincem</w:t>
      </w:r>
      <w:r w:rsidR="00C0158B">
        <w:rPr>
          <w:rFonts w:ascii="Cambria" w:hAnsi="Cambria"/>
        </w:rPr>
        <w:t xml:space="preserve"> </w:t>
      </w:r>
      <w:r w:rsidRPr="003553F0">
        <w:rPr>
          <w:rFonts w:ascii="Cambria" w:hAnsi="Cambria"/>
        </w:rPr>
        <w:t>2025.</w:t>
      </w:r>
      <w:r w:rsidR="002D6153" w:rsidRPr="003553F0">
        <w:rPr>
          <w:rFonts w:ascii="Cambria" w:hAnsi="Cambria"/>
        </w:rPr>
        <w:t xml:space="preserve"> godine.</w:t>
      </w:r>
      <w:r w:rsidRPr="003553F0">
        <w:rPr>
          <w:rFonts w:ascii="Cambria" w:hAnsi="Cambria"/>
        </w:rPr>
        <w:t xml:space="preserve"> Potrošnja ovih korisnika iznosila je  74.351.223 kWh u 2025. godini, dok je u prva dva mjeseca 2026. godine potrošeno 28.011.312 kWh. </w:t>
      </w:r>
    </w:p>
    <w:p w14:paraId="1DC23924" w14:textId="34835392" w:rsidR="00855863" w:rsidRPr="003553F0" w:rsidRDefault="002D6153" w:rsidP="00855863">
      <w:pPr>
        <w:spacing w:line="276" w:lineRule="auto"/>
        <w:jc w:val="both"/>
        <w:rPr>
          <w:rFonts w:ascii="Cambria" w:hAnsi="Cambria"/>
        </w:rPr>
      </w:pPr>
      <w:r w:rsidRPr="003553F0">
        <w:rPr>
          <w:rFonts w:ascii="Cambria" w:hAnsi="Cambria"/>
        </w:rPr>
        <w:t>S ciljem</w:t>
      </w:r>
      <w:r w:rsidR="00F26BF6" w:rsidRPr="003553F0">
        <w:rPr>
          <w:rFonts w:ascii="Cambria" w:hAnsi="Cambria"/>
        </w:rPr>
        <w:t xml:space="preserve"> </w:t>
      </w:r>
      <w:r w:rsidR="00855863" w:rsidRPr="003553F0">
        <w:rPr>
          <w:rFonts w:ascii="Cambria" w:hAnsi="Cambria"/>
        </w:rPr>
        <w:t xml:space="preserve">sprječavanja inflacijskog rasta cijena plina Vlada RH donijela je </w:t>
      </w:r>
      <w:r w:rsidRPr="003553F0">
        <w:rPr>
          <w:rFonts w:ascii="Cambria" w:hAnsi="Cambria"/>
        </w:rPr>
        <w:t>za period</w:t>
      </w:r>
      <w:r w:rsidR="00855863" w:rsidRPr="003553F0">
        <w:rPr>
          <w:rFonts w:ascii="Cambria" w:hAnsi="Cambria"/>
        </w:rPr>
        <w:t xml:space="preserve"> od 01.</w:t>
      </w:r>
      <w:r w:rsidRPr="003553F0">
        <w:rPr>
          <w:rFonts w:ascii="Cambria" w:hAnsi="Cambria"/>
        </w:rPr>
        <w:t xml:space="preserve"> listopada </w:t>
      </w:r>
      <w:r w:rsidR="00855863" w:rsidRPr="003553F0">
        <w:rPr>
          <w:rFonts w:ascii="Cambria" w:hAnsi="Cambria"/>
        </w:rPr>
        <w:t>2025</w:t>
      </w:r>
      <w:r w:rsidRPr="003553F0">
        <w:rPr>
          <w:rFonts w:ascii="Cambria" w:hAnsi="Cambria"/>
        </w:rPr>
        <w:t>. do</w:t>
      </w:r>
      <w:r w:rsidR="00855863" w:rsidRPr="003553F0">
        <w:rPr>
          <w:rFonts w:ascii="Cambria" w:hAnsi="Cambria"/>
        </w:rPr>
        <w:t xml:space="preserve"> 31.</w:t>
      </w:r>
      <w:r w:rsidRPr="003553F0">
        <w:rPr>
          <w:rFonts w:ascii="Cambria" w:hAnsi="Cambria"/>
        </w:rPr>
        <w:t xml:space="preserve"> ožujka </w:t>
      </w:r>
      <w:r w:rsidR="00855863" w:rsidRPr="003553F0">
        <w:rPr>
          <w:rFonts w:ascii="Cambria" w:hAnsi="Cambria"/>
        </w:rPr>
        <w:t>2026.</w:t>
      </w:r>
      <w:r w:rsidRPr="003553F0">
        <w:rPr>
          <w:rFonts w:ascii="Cambria" w:hAnsi="Cambria"/>
        </w:rPr>
        <w:t xml:space="preserve"> godine</w:t>
      </w:r>
      <w:r w:rsidR="00855863" w:rsidRPr="003553F0">
        <w:rPr>
          <w:rFonts w:ascii="Cambria" w:hAnsi="Cambria"/>
        </w:rPr>
        <w:t xml:space="preserve"> Odluku o subvencioniranju krajnje cijene za kategoriju kućanstava.  Vlad</w:t>
      </w:r>
      <w:r w:rsidR="00E06C9D" w:rsidRPr="003553F0">
        <w:rPr>
          <w:rFonts w:ascii="Cambria" w:hAnsi="Cambria"/>
        </w:rPr>
        <w:t xml:space="preserve">a Republike Hrvatske je na 155.  Sjednici Vlade dana </w:t>
      </w:r>
      <w:r w:rsidR="00855863" w:rsidRPr="003553F0">
        <w:rPr>
          <w:rFonts w:ascii="Cambria" w:hAnsi="Cambria"/>
        </w:rPr>
        <w:t xml:space="preserve"> 23.</w:t>
      </w:r>
      <w:r w:rsidRPr="003553F0">
        <w:rPr>
          <w:rFonts w:ascii="Cambria" w:hAnsi="Cambria"/>
        </w:rPr>
        <w:t xml:space="preserve"> ožujka </w:t>
      </w:r>
      <w:r w:rsidR="00855863" w:rsidRPr="003553F0">
        <w:rPr>
          <w:rFonts w:ascii="Cambria" w:hAnsi="Cambria"/>
        </w:rPr>
        <w:t xml:space="preserve">2026. </w:t>
      </w:r>
      <w:r w:rsidR="00E06C9D" w:rsidRPr="003553F0">
        <w:rPr>
          <w:rFonts w:ascii="Cambria" w:hAnsi="Cambria"/>
        </w:rPr>
        <w:t>godine donijela novi Paket mjera za zaštitu kućanstava i gospodarstva od rasta cijena</w:t>
      </w:r>
      <w:r w:rsidR="00855863" w:rsidRPr="003553F0">
        <w:rPr>
          <w:rFonts w:ascii="Cambria" w:hAnsi="Cambria"/>
        </w:rPr>
        <w:t xml:space="preserve"> t</w:t>
      </w:r>
      <w:r w:rsidR="00E06C9D" w:rsidRPr="003553F0">
        <w:rPr>
          <w:rFonts w:ascii="Cambria" w:hAnsi="Cambria"/>
        </w:rPr>
        <w:t>e  je dana 16.</w:t>
      </w:r>
      <w:r w:rsidRPr="003553F0">
        <w:rPr>
          <w:rFonts w:ascii="Cambria" w:hAnsi="Cambria"/>
        </w:rPr>
        <w:t xml:space="preserve"> travnja</w:t>
      </w:r>
      <w:r w:rsidR="00F26BF6" w:rsidRPr="003553F0">
        <w:rPr>
          <w:rFonts w:ascii="Cambria" w:hAnsi="Cambria"/>
        </w:rPr>
        <w:t xml:space="preserve"> </w:t>
      </w:r>
      <w:r w:rsidR="00E06C9D" w:rsidRPr="003553F0">
        <w:rPr>
          <w:rFonts w:ascii="Cambria" w:hAnsi="Cambria"/>
        </w:rPr>
        <w:t>2026.</w:t>
      </w:r>
      <w:r w:rsidRPr="003553F0">
        <w:rPr>
          <w:rFonts w:ascii="Cambria" w:hAnsi="Cambria"/>
        </w:rPr>
        <w:t xml:space="preserve"> godine</w:t>
      </w:r>
      <w:r w:rsidR="00E06C9D" w:rsidRPr="003553F0">
        <w:rPr>
          <w:rFonts w:ascii="Cambria" w:hAnsi="Cambria"/>
        </w:rPr>
        <w:t xml:space="preserve"> </w:t>
      </w:r>
      <w:hyperlink r:id="rId16" w:history="1">
        <w:r w:rsidR="00E06C9D" w:rsidRPr="003553F0">
          <w:rPr>
            <w:rFonts w:ascii="Cambria" w:hAnsi="Cambria"/>
          </w:rPr>
          <w:t>donijela O</w:t>
        </w:r>
        <w:r w:rsidR="00E06C9D" w:rsidRPr="003553F0">
          <w:rPr>
            <w:rStyle w:val="Hyperlink"/>
            <w:rFonts w:ascii="Cambria" w:hAnsi="Cambria"/>
            <w:color w:val="auto"/>
            <w:u w:val="none"/>
          </w:rPr>
          <w:t>dluku o izmjenama Odluke o subvencioniranju dijela krajnje cijene opskrbe plinom za krajnje kupce kategorije kućanstvo</w:t>
        </w:r>
      </w:hyperlink>
      <w:r w:rsidR="00E06C9D" w:rsidRPr="003553F0">
        <w:rPr>
          <w:rFonts w:ascii="Cambria" w:hAnsi="Cambria"/>
        </w:rPr>
        <w:t xml:space="preserve"> </w:t>
      </w:r>
      <w:r w:rsidR="00855863" w:rsidRPr="003553F0">
        <w:rPr>
          <w:rFonts w:ascii="Cambria" w:hAnsi="Cambria"/>
        </w:rPr>
        <w:t>za razdoblje do 30.</w:t>
      </w:r>
      <w:r w:rsidRPr="003553F0">
        <w:rPr>
          <w:rFonts w:ascii="Cambria" w:hAnsi="Cambria"/>
        </w:rPr>
        <w:t xml:space="preserve"> rujna</w:t>
      </w:r>
      <w:r w:rsidR="00F26BF6" w:rsidRPr="003553F0">
        <w:rPr>
          <w:rFonts w:ascii="Cambria" w:hAnsi="Cambria"/>
        </w:rPr>
        <w:t xml:space="preserve"> </w:t>
      </w:r>
      <w:r w:rsidR="00855863" w:rsidRPr="003553F0">
        <w:rPr>
          <w:rFonts w:ascii="Cambria" w:hAnsi="Cambria"/>
        </w:rPr>
        <w:t>2026.</w:t>
      </w:r>
      <w:r w:rsidR="00E06C9D" w:rsidRPr="003553F0">
        <w:rPr>
          <w:rFonts w:ascii="Cambria" w:hAnsi="Cambria"/>
        </w:rPr>
        <w:t xml:space="preserve"> godine.</w:t>
      </w:r>
      <w:r w:rsidR="00855863" w:rsidRPr="003553F0">
        <w:rPr>
          <w:rFonts w:ascii="Cambria" w:hAnsi="Cambria"/>
        </w:rPr>
        <w:t xml:space="preserve"> Na taj način cijena je kućanstvima kao najugroženijoj kategoriji potrošača  ostala stabilna i zagarantirana bez obzira na značajni skok cijene na burzi koji je uzrokovan ratom na Bliskom istoku.</w:t>
      </w:r>
    </w:p>
    <w:p w14:paraId="0358E8B1" w14:textId="77777777" w:rsidR="00855863" w:rsidRPr="003553F0" w:rsidRDefault="00855863" w:rsidP="00855863">
      <w:pPr>
        <w:jc w:val="both"/>
        <w:rPr>
          <w:rFonts w:ascii="Cambria" w:hAnsi="Cambria"/>
        </w:rPr>
      </w:pPr>
    </w:p>
    <w:p w14:paraId="519B0464" w14:textId="77777777" w:rsidR="007C28A8" w:rsidRPr="003553F0" w:rsidRDefault="007C28A8" w:rsidP="007C28A8">
      <w:pPr>
        <w:pStyle w:val="ListParagraph"/>
        <w:numPr>
          <w:ilvl w:val="0"/>
          <w:numId w:val="2"/>
        </w:numPr>
        <w:spacing w:after="200" w:line="360" w:lineRule="auto"/>
        <w:ind w:left="357" w:hanging="357"/>
        <w:contextualSpacing w:val="0"/>
        <w:jc w:val="both"/>
        <w:rPr>
          <w:rFonts w:ascii="Cambria" w:hAnsi="Cambria"/>
          <w:sz w:val="22"/>
          <w:szCs w:val="22"/>
        </w:rPr>
      </w:pPr>
      <w:r w:rsidRPr="003553F0">
        <w:rPr>
          <w:rFonts w:ascii="Cambria" w:hAnsi="Cambria"/>
          <w:b/>
          <w:i/>
        </w:rPr>
        <w:t xml:space="preserve">Distribucija i opskrba prirodnog plina </w:t>
      </w:r>
    </w:p>
    <w:p w14:paraId="43044260" w14:textId="77777777" w:rsidR="007C28A8" w:rsidRPr="003553F0" w:rsidRDefault="007C28A8" w:rsidP="007C28A8">
      <w:pPr>
        <w:spacing w:after="200" w:line="276" w:lineRule="auto"/>
        <w:jc w:val="both"/>
        <w:rPr>
          <w:rFonts w:ascii="Cambria" w:hAnsi="Cambria"/>
        </w:rPr>
      </w:pPr>
      <w:r w:rsidRPr="003553F0">
        <w:rPr>
          <w:rFonts w:ascii="Cambria" w:hAnsi="Cambria"/>
        </w:rPr>
        <w:t xml:space="preserve">Prethodna, 2025. godina se u pogledu distribucije odnosno opskrbe plina odvijala stabilno. Nisu zabilježene nikakve poteškoće. Uredba o otklanjanju poremećaja na domaćem tržištu energije, sada već možemo reći kao standardna mjera Vlade RH produžila se u dva navrata kroz cijelu 2025. godinu što je rezultiralo stabilnom cijenom u nabavi, a posredno time i u prodaji(prvenstveno u dijelu Javne usluge). </w:t>
      </w:r>
    </w:p>
    <w:p w14:paraId="157332BF" w14:textId="77777777" w:rsidR="007C28A8" w:rsidRPr="003553F0" w:rsidRDefault="007C28A8" w:rsidP="007C28A8">
      <w:pPr>
        <w:spacing w:line="276" w:lineRule="auto"/>
        <w:jc w:val="both"/>
        <w:rPr>
          <w:rFonts w:ascii="Cambria" w:hAnsi="Cambria"/>
        </w:rPr>
      </w:pPr>
      <w:r w:rsidRPr="003553F0">
        <w:rPr>
          <w:rFonts w:ascii="Cambria" w:hAnsi="Cambria"/>
        </w:rPr>
        <w:t xml:space="preserve">Energo je za potrebe svojih korisnika koji nisu vezani na Javnu uslugu opskrbe plinom, pravovremeno, još u prethodnoj sezoni ugovaranja, osigurao količine prirodnog plina. </w:t>
      </w:r>
    </w:p>
    <w:p w14:paraId="7F6E8301" w14:textId="6D70CB94" w:rsidR="007C28A8" w:rsidRPr="003553F0" w:rsidRDefault="007C28A8" w:rsidP="007C28A8">
      <w:pPr>
        <w:spacing w:line="276" w:lineRule="auto"/>
        <w:jc w:val="both"/>
        <w:rPr>
          <w:rFonts w:ascii="Cambria" w:hAnsi="Cambria"/>
        </w:rPr>
      </w:pPr>
      <w:r w:rsidRPr="003553F0">
        <w:rPr>
          <w:rFonts w:ascii="Cambria" w:hAnsi="Cambria"/>
        </w:rPr>
        <w:t>U odnosu na 2024. godinu, nastavljen je trend povećanja distribuiranih količina prirodnog plina u distributivnom sustavu Energa i u 2025. godini</w:t>
      </w:r>
      <w:r w:rsidR="002F224D" w:rsidRPr="003553F0">
        <w:rPr>
          <w:rFonts w:ascii="Cambria" w:hAnsi="Cambria"/>
        </w:rPr>
        <w:t>.</w:t>
      </w:r>
      <w:r w:rsidRPr="003553F0">
        <w:rPr>
          <w:rFonts w:ascii="Cambria" w:hAnsi="Cambria"/>
        </w:rPr>
        <w:t xml:space="preserve"> </w:t>
      </w:r>
      <w:r w:rsidR="002F224D" w:rsidRPr="003553F0">
        <w:rPr>
          <w:rFonts w:ascii="Cambria" w:hAnsi="Cambria"/>
        </w:rPr>
        <w:t xml:space="preserve">Distribuirane količine u 2025. godini </w:t>
      </w:r>
      <w:r w:rsidRPr="003553F0">
        <w:rPr>
          <w:rFonts w:ascii="Cambria" w:hAnsi="Cambria"/>
        </w:rPr>
        <w:t xml:space="preserve">porasle su za dodatnih 6,41%(rast u 2024. godini u odnosu na 2023. godinu bio je 13,97%).  </w:t>
      </w:r>
    </w:p>
    <w:p w14:paraId="4DA4B15A" w14:textId="77777777" w:rsidR="007C28A8" w:rsidRPr="003553F0" w:rsidRDefault="007C28A8" w:rsidP="007C28A8">
      <w:pPr>
        <w:spacing w:line="276" w:lineRule="auto"/>
        <w:jc w:val="both"/>
        <w:rPr>
          <w:rFonts w:ascii="Cambria" w:hAnsi="Cambria"/>
        </w:rPr>
      </w:pPr>
    </w:p>
    <w:p w14:paraId="4234AA6E" w14:textId="49E9A7AF" w:rsidR="007C28A8" w:rsidRPr="003553F0" w:rsidRDefault="007C28A8" w:rsidP="007C28A8">
      <w:pPr>
        <w:spacing w:line="276" w:lineRule="auto"/>
        <w:jc w:val="both"/>
        <w:rPr>
          <w:rFonts w:ascii="Cambria" w:hAnsi="Cambria"/>
        </w:rPr>
      </w:pPr>
      <w:r w:rsidRPr="003553F0">
        <w:rPr>
          <w:rFonts w:ascii="Cambria" w:hAnsi="Cambria"/>
        </w:rPr>
        <w:t xml:space="preserve">Porast troškova poslovanja tijekom regulacijskog razdoblja značajno </w:t>
      </w:r>
      <w:r w:rsidR="002F224D" w:rsidRPr="003553F0">
        <w:rPr>
          <w:rFonts w:ascii="Cambria" w:hAnsi="Cambria"/>
        </w:rPr>
        <w:t>je</w:t>
      </w:r>
      <w:r w:rsidRPr="003553F0">
        <w:rPr>
          <w:rFonts w:ascii="Cambria" w:hAnsi="Cambria"/>
        </w:rPr>
        <w:t xml:space="preserve"> utjeca</w:t>
      </w:r>
      <w:r w:rsidR="002F224D" w:rsidRPr="003553F0">
        <w:rPr>
          <w:rFonts w:ascii="Cambria" w:hAnsi="Cambria"/>
        </w:rPr>
        <w:t>o</w:t>
      </w:r>
      <w:r w:rsidRPr="003553F0">
        <w:rPr>
          <w:rFonts w:ascii="Cambria" w:hAnsi="Cambria"/>
        </w:rPr>
        <w:t xml:space="preserve"> na uvjete obavljanja energetske djelatnosti distribucije plina, što je uvjetovalo potrebu za povećanjem iznosa dozvoljenih prihoda i tarifnih stavki za distribuciju plina za 2025. i 2026. godinu.</w:t>
      </w:r>
      <w:r w:rsidR="002F224D" w:rsidRPr="003553F0">
        <w:rPr>
          <w:rFonts w:ascii="Cambria" w:hAnsi="Cambria"/>
        </w:rPr>
        <w:t xml:space="preserve"> </w:t>
      </w:r>
      <w:r w:rsidRPr="003553F0">
        <w:rPr>
          <w:rFonts w:ascii="Cambria" w:hAnsi="Cambria"/>
        </w:rPr>
        <w:t>Hrvatska energetska regulatorna agencija</w:t>
      </w:r>
      <w:r w:rsidR="002F224D" w:rsidRPr="003553F0">
        <w:rPr>
          <w:rFonts w:ascii="Cambria" w:hAnsi="Cambria"/>
        </w:rPr>
        <w:t xml:space="preserve"> (HERA)</w:t>
      </w:r>
      <w:r w:rsidRPr="003553F0">
        <w:rPr>
          <w:rFonts w:ascii="Cambria" w:hAnsi="Cambria"/>
        </w:rPr>
        <w:t xml:space="preserve"> </w:t>
      </w:r>
      <w:r w:rsidR="002F224D" w:rsidRPr="003553F0">
        <w:rPr>
          <w:rFonts w:ascii="Cambria" w:hAnsi="Cambria"/>
        </w:rPr>
        <w:t xml:space="preserve">je </w:t>
      </w:r>
      <w:r w:rsidRPr="003553F0">
        <w:rPr>
          <w:rFonts w:ascii="Cambria" w:hAnsi="Cambria"/>
        </w:rPr>
        <w:t xml:space="preserve">provela postupak </w:t>
      </w:r>
      <w:r w:rsidRPr="003553F0">
        <w:rPr>
          <w:rFonts w:ascii="Cambria" w:hAnsi="Cambria"/>
        </w:rPr>
        <w:lastRenderedPageBreak/>
        <w:t xml:space="preserve">izvanredne revizije dozvoljenih prihoda, odnosno iznosa tarifnih stavki za sve operatore distribucijskog sustava(uključujući i Energo), te su nove tarifne stavke za distribuciju plina za razdoblje od 1. listopada 2025. do 31. prosinca 2026. </w:t>
      </w:r>
      <w:r w:rsidR="002F224D" w:rsidRPr="003553F0">
        <w:rPr>
          <w:rFonts w:ascii="Cambria" w:hAnsi="Cambria"/>
        </w:rPr>
        <w:t xml:space="preserve">godine </w:t>
      </w:r>
      <w:r w:rsidRPr="003553F0">
        <w:rPr>
          <w:rFonts w:ascii="Cambria" w:hAnsi="Cambria"/>
        </w:rPr>
        <w:t>utvrđene odlukom koja je donesena na 21. sjednici Upravnog vijeća HERA-e održanoj 11., 12. i 16. rujna 2025</w:t>
      </w:r>
      <w:r w:rsidR="002F224D" w:rsidRPr="003553F0">
        <w:rPr>
          <w:rFonts w:ascii="Cambria" w:hAnsi="Cambria"/>
        </w:rPr>
        <w:t>.</w:t>
      </w:r>
      <w:r w:rsidRPr="003553F0">
        <w:rPr>
          <w:rFonts w:ascii="Cambria" w:hAnsi="Cambria"/>
        </w:rPr>
        <w:t xml:space="preserve"> godine.</w:t>
      </w:r>
    </w:p>
    <w:p w14:paraId="797B048A" w14:textId="77777777" w:rsidR="007C28A8" w:rsidRPr="003553F0" w:rsidRDefault="007C28A8" w:rsidP="007C28A8">
      <w:pPr>
        <w:spacing w:line="276" w:lineRule="auto"/>
        <w:jc w:val="both"/>
        <w:rPr>
          <w:rFonts w:ascii="Cambria" w:hAnsi="Cambria"/>
        </w:rPr>
      </w:pPr>
    </w:p>
    <w:p w14:paraId="7F6A2661" w14:textId="51E241A5" w:rsidR="007C28A8" w:rsidRPr="003553F0" w:rsidRDefault="007C28A8" w:rsidP="007C28A8">
      <w:pPr>
        <w:spacing w:line="276" w:lineRule="auto"/>
        <w:jc w:val="both"/>
        <w:rPr>
          <w:rFonts w:ascii="Cambria" w:hAnsi="Cambria"/>
        </w:rPr>
      </w:pPr>
      <w:r w:rsidRPr="003553F0">
        <w:rPr>
          <w:rFonts w:ascii="Cambria" w:hAnsi="Cambria"/>
        </w:rPr>
        <w:t>Slijedom navedenog, u nastavku prikazujemo važeće distribucijske tarife za razdoblje od 01. listopada 2025</w:t>
      </w:r>
      <w:r w:rsidR="002F224D" w:rsidRPr="003553F0">
        <w:rPr>
          <w:rFonts w:ascii="Cambria" w:hAnsi="Cambria"/>
        </w:rPr>
        <w:t>.</w:t>
      </w:r>
      <w:r w:rsidRPr="003553F0">
        <w:rPr>
          <w:rFonts w:ascii="Cambria" w:hAnsi="Cambria"/>
        </w:rPr>
        <w:t xml:space="preserve"> do 31. prosinca 2026. godine:</w:t>
      </w:r>
      <w:r w:rsidR="00C0158B">
        <w:rPr>
          <w:rFonts w:ascii="Cambria" w:hAnsi="Cambria"/>
        </w:rPr>
        <w:tab/>
      </w:r>
      <w:r w:rsidRPr="003553F0">
        <w:rPr>
          <w:rFonts w:ascii="Cambria" w:hAnsi="Cambria"/>
        </w:rPr>
        <w:t xml:space="preserve"> </w:t>
      </w:r>
      <w:r w:rsidR="00C0158B" w:rsidRPr="003553F0">
        <w:rPr>
          <w:rFonts w:ascii="Cambria" w:hAnsi="Cambria"/>
          <w:noProof/>
          <w:sz w:val="22"/>
          <w:szCs w:val="22"/>
        </w:rPr>
        <w:drawing>
          <wp:inline distT="0" distB="0" distL="0" distR="0" wp14:anchorId="06212E09" wp14:editId="0EF7C236">
            <wp:extent cx="5759450" cy="5481320"/>
            <wp:effectExtent l="0" t="0" r="0" b="5080"/>
            <wp:docPr id="169248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86389" name=""/>
                    <pic:cNvPicPr/>
                  </pic:nvPicPr>
                  <pic:blipFill>
                    <a:blip r:embed="rId17"/>
                    <a:stretch>
                      <a:fillRect/>
                    </a:stretch>
                  </pic:blipFill>
                  <pic:spPr>
                    <a:xfrm>
                      <a:off x="0" y="0"/>
                      <a:ext cx="5759450" cy="5481320"/>
                    </a:xfrm>
                    <a:prstGeom prst="rect">
                      <a:avLst/>
                    </a:prstGeom>
                  </pic:spPr>
                </pic:pic>
              </a:graphicData>
            </a:graphic>
          </wp:inline>
        </w:drawing>
      </w:r>
    </w:p>
    <w:p w14:paraId="1807055F" w14:textId="1B115A6F" w:rsidR="007C28A8" w:rsidRPr="003553F0" w:rsidRDefault="007C28A8" w:rsidP="007C28A8">
      <w:pPr>
        <w:spacing w:line="276" w:lineRule="auto"/>
        <w:jc w:val="both"/>
        <w:rPr>
          <w:rFonts w:ascii="Cambria" w:hAnsi="Cambria"/>
        </w:rPr>
      </w:pPr>
      <w:r w:rsidRPr="003553F0">
        <w:rPr>
          <w:rFonts w:ascii="Cambria" w:hAnsi="Cambria"/>
        </w:rPr>
        <w:t>Nastavno na promjenu tarifnih stavki za distribuciju plina automatizmom je došlo do promjene krajnje cijene za javnu uslugu opskrbe plinom</w:t>
      </w:r>
      <w:r w:rsidR="007670B8" w:rsidRPr="003553F0">
        <w:rPr>
          <w:rFonts w:ascii="Cambria" w:hAnsi="Cambria"/>
        </w:rPr>
        <w:t xml:space="preserve"> </w:t>
      </w:r>
      <w:r w:rsidRPr="003553F0">
        <w:rPr>
          <w:rFonts w:ascii="Cambria" w:hAnsi="Cambria"/>
        </w:rPr>
        <w:t xml:space="preserve">(Kućanstava). </w:t>
      </w:r>
    </w:p>
    <w:p w14:paraId="6065D2AB" w14:textId="4BF6BA2A" w:rsidR="007C28A8" w:rsidRPr="003553F0" w:rsidRDefault="007C28A8" w:rsidP="007C28A8">
      <w:pPr>
        <w:spacing w:line="276" w:lineRule="auto"/>
        <w:jc w:val="both"/>
        <w:rPr>
          <w:rFonts w:ascii="Cambria" w:hAnsi="Cambria"/>
          <w:sz w:val="22"/>
          <w:szCs w:val="22"/>
        </w:rPr>
      </w:pPr>
      <w:r w:rsidRPr="003553F0">
        <w:rPr>
          <w:rFonts w:ascii="Cambria" w:hAnsi="Cambria"/>
        </w:rPr>
        <w:t>U nastavku prikazujemo krajnju cijenu opskrbe za kućanstva za razdoblje do 30. rujna 2026</w:t>
      </w:r>
      <w:r w:rsidR="003F2AB0" w:rsidRPr="003553F0">
        <w:rPr>
          <w:rFonts w:ascii="Cambria" w:hAnsi="Cambria"/>
        </w:rPr>
        <w:t>.</w:t>
      </w:r>
      <w:r w:rsidRPr="003553F0">
        <w:rPr>
          <w:rFonts w:ascii="Cambria" w:hAnsi="Cambria"/>
        </w:rPr>
        <w:t xml:space="preserve"> godine. </w:t>
      </w:r>
    </w:p>
    <w:p w14:paraId="2DD09865" w14:textId="77777777" w:rsidR="007C28A8" w:rsidRPr="003553F0" w:rsidRDefault="007C28A8" w:rsidP="007C28A8">
      <w:pPr>
        <w:spacing w:line="360" w:lineRule="auto"/>
        <w:jc w:val="center"/>
        <w:rPr>
          <w:rFonts w:ascii="Cambria" w:hAnsi="Cambria"/>
          <w:sz w:val="22"/>
          <w:szCs w:val="22"/>
        </w:rPr>
      </w:pPr>
    </w:p>
    <w:p w14:paraId="36733355" w14:textId="77777777" w:rsidR="007C28A8" w:rsidRPr="003553F0" w:rsidRDefault="007C28A8" w:rsidP="007C28A8">
      <w:pPr>
        <w:spacing w:line="360" w:lineRule="auto"/>
        <w:jc w:val="both"/>
        <w:rPr>
          <w:rFonts w:ascii="Cambria" w:hAnsi="Cambria"/>
          <w:sz w:val="22"/>
          <w:szCs w:val="22"/>
        </w:rPr>
      </w:pPr>
      <w:r w:rsidRPr="003553F0">
        <w:rPr>
          <w:rFonts w:ascii="Cambria" w:hAnsi="Cambria"/>
          <w:noProof/>
          <w:sz w:val="22"/>
          <w:szCs w:val="22"/>
        </w:rPr>
        <w:lastRenderedPageBreak/>
        <w:drawing>
          <wp:inline distT="0" distB="0" distL="0" distR="0" wp14:anchorId="389B2824" wp14:editId="335FBE4D">
            <wp:extent cx="5759450" cy="4723765"/>
            <wp:effectExtent l="0" t="0" r="0" b="635"/>
            <wp:docPr id="7185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3284" name=""/>
                    <pic:cNvPicPr/>
                  </pic:nvPicPr>
                  <pic:blipFill>
                    <a:blip r:embed="rId18"/>
                    <a:stretch>
                      <a:fillRect/>
                    </a:stretch>
                  </pic:blipFill>
                  <pic:spPr>
                    <a:xfrm>
                      <a:off x="0" y="0"/>
                      <a:ext cx="5759450" cy="4723765"/>
                    </a:xfrm>
                    <a:prstGeom prst="rect">
                      <a:avLst/>
                    </a:prstGeom>
                  </pic:spPr>
                </pic:pic>
              </a:graphicData>
            </a:graphic>
          </wp:inline>
        </w:drawing>
      </w:r>
    </w:p>
    <w:p w14:paraId="7C851925" w14:textId="77777777" w:rsidR="007C28A8" w:rsidRPr="003553F0" w:rsidRDefault="007C28A8" w:rsidP="007C28A8">
      <w:pPr>
        <w:spacing w:line="360" w:lineRule="auto"/>
        <w:jc w:val="both"/>
        <w:rPr>
          <w:rFonts w:ascii="Cambria" w:hAnsi="Cambria"/>
          <w:sz w:val="22"/>
          <w:szCs w:val="22"/>
        </w:rPr>
      </w:pPr>
    </w:p>
    <w:p w14:paraId="19229568" w14:textId="77777777" w:rsidR="007C28A8" w:rsidRPr="003553F0" w:rsidRDefault="007C28A8" w:rsidP="007C28A8">
      <w:pPr>
        <w:pStyle w:val="ListParagraph"/>
        <w:numPr>
          <w:ilvl w:val="0"/>
          <w:numId w:val="2"/>
        </w:numPr>
        <w:spacing w:after="200" w:line="360" w:lineRule="auto"/>
        <w:ind w:left="357" w:hanging="357"/>
        <w:contextualSpacing w:val="0"/>
        <w:jc w:val="both"/>
        <w:rPr>
          <w:rFonts w:ascii="Cambria" w:hAnsi="Cambria"/>
          <w:b/>
          <w:bCs/>
        </w:rPr>
      </w:pPr>
      <w:r w:rsidRPr="003553F0">
        <w:rPr>
          <w:rFonts w:ascii="Cambria" w:hAnsi="Cambria"/>
          <w:b/>
          <w:bCs/>
        </w:rPr>
        <w:t xml:space="preserve">Geopolitička situacija u Europi, rat u Ukrajini i eskalacija sukoba na Bliskom istoku </w:t>
      </w:r>
    </w:p>
    <w:p w14:paraId="5ECA7F16" w14:textId="576313B8" w:rsidR="007C28A8" w:rsidRPr="003553F0" w:rsidRDefault="007C28A8" w:rsidP="007C28A8">
      <w:pPr>
        <w:spacing w:line="276" w:lineRule="auto"/>
        <w:jc w:val="both"/>
        <w:rPr>
          <w:rFonts w:ascii="Cambria" w:hAnsi="Cambria"/>
        </w:rPr>
      </w:pPr>
      <w:r w:rsidRPr="003553F0">
        <w:rPr>
          <w:rFonts w:ascii="Cambria" w:hAnsi="Cambria"/>
        </w:rPr>
        <w:t xml:space="preserve">Energetski sektor je kontinuirano izložen turbulencijama vezanim za političke i ekonomske situacije koje se konstantno izmjenjuju. Ruska invazija i rat u Ukrajini u kojima se EU jasno zauzeo stav i suprotstavio se pokušajima Rusije da iskoristi energetsku ovisnost EU rezultiralo je značajnim smanjenjem uvoza </w:t>
      </w:r>
      <w:r w:rsidR="002F224D" w:rsidRPr="003553F0">
        <w:rPr>
          <w:rFonts w:ascii="Cambria" w:hAnsi="Cambria"/>
        </w:rPr>
        <w:t>r</w:t>
      </w:r>
      <w:r w:rsidRPr="003553F0">
        <w:rPr>
          <w:rFonts w:ascii="Cambria" w:hAnsi="Cambria"/>
        </w:rPr>
        <w:t xml:space="preserve">uskog plina s planom njegovog potpunog napuštanja. S druge  strane, prestanak uvoza </w:t>
      </w:r>
      <w:r w:rsidR="002F224D" w:rsidRPr="003553F0">
        <w:rPr>
          <w:rFonts w:ascii="Cambria" w:hAnsi="Cambria"/>
        </w:rPr>
        <w:t>r</w:t>
      </w:r>
      <w:r w:rsidRPr="003553F0">
        <w:rPr>
          <w:rFonts w:ascii="Cambria" w:hAnsi="Cambria"/>
        </w:rPr>
        <w:t xml:space="preserve">uskog plina zamijenjen je uglavnom uvozom ukapljenog prirodnog plina iz SAD-a te nešto značajnijim isporukama iz Norveške, Velike Britanije i Azerbajdžana. </w:t>
      </w:r>
    </w:p>
    <w:p w14:paraId="197A53B3" w14:textId="77777777" w:rsidR="007C28A8" w:rsidRPr="003553F0" w:rsidRDefault="007C28A8" w:rsidP="007C28A8">
      <w:pPr>
        <w:spacing w:line="276" w:lineRule="auto"/>
        <w:jc w:val="both"/>
        <w:rPr>
          <w:rFonts w:ascii="Cambria" w:hAnsi="Cambria"/>
        </w:rPr>
      </w:pPr>
    </w:p>
    <w:p w14:paraId="04E9B24D" w14:textId="1DACCA1E" w:rsidR="007C28A8" w:rsidRPr="003553F0" w:rsidRDefault="007C28A8" w:rsidP="007C28A8">
      <w:pPr>
        <w:spacing w:line="276" w:lineRule="auto"/>
        <w:jc w:val="both"/>
        <w:rPr>
          <w:rFonts w:ascii="Cambria" w:hAnsi="Cambria"/>
        </w:rPr>
      </w:pPr>
      <w:r w:rsidRPr="003553F0">
        <w:rPr>
          <w:rFonts w:ascii="Cambria" w:hAnsi="Cambria"/>
        </w:rPr>
        <w:t>Početkom ožujka 2026. godine novu nestabilnost izazvala je eskalacija sukoba na Bliskom istoku, koja je dovela do privremen</w:t>
      </w:r>
      <w:r w:rsidR="002F224D" w:rsidRPr="003553F0">
        <w:rPr>
          <w:rFonts w:ascii="Cambria" w:hAnsi="Cambria"/>
        </w:rPr>
        <w:t>e</w:t>
      </w:r>
      <w:r w:rsidRPr="003553F0">
        <w:rPr>
          <w:rFonts w:ascii="Cambria" w:hAnsi="Cambria"/>
        </w:rPr>
        <w:t xml:space="preserve"> obustave dijela katarskog izvoza ukapljenog prirodnog plina i poremećaja plovidbe kroz </w:t>
      </w:r>
      <w:proofErr w:type="spellStart"/>
      <w:r w:rsidRPr="003553F0">
        <w:rPr>
          <w:rFonts w:ascii="Cambria" w:hAnsi="Cambria"/>
        </w:rPr>
        <w:t>Hormuški</w:t>
      </w:r>
      <w:proofErr w:type="spellEnd"/>
      <w:r w:rsidRPr="003553F0">
        <w:rPr>
          <w:rFonts w:ascii="Cambria" w:hAnsi="Cambria"/>
        </w:rPr>
        <w:t xml:space="preserve"> tjesnac. To je uzrokovalo novi rast cijena pri čemu je cijena plina u jednom danu dosegnula povećanje od 90%. </w:t>
      </w:r>
    </w:p>
    <w:p w14:paraId="1469F743" w14:textId="00BB9E57" w:rsidR="007C28A8" w:rsidRPr="003553F0" w:rsidRDefault="007C28A8" w:rsidP="007C28A8">
      <w:pPr>
        <w:spacing w:line="276" w:lineRule="auto"/>
        <w:jc w:val="both"/>
        <w:rPr>
          <w:rFonts w:ascii="Cambria" w:hAnsi="Cambria"/>
        </w:rPr>
      </w:pPr>
      <w:r w:rsidRPr="003553F0">
        <w:rPr>
          <w:rFonts w:ascii="Cambria" w:hAnsi="Cambria"/>
        </w:rPr>
        <w:t xml:space="preserve">Kada promatramo trgovanje prirodnim plinom u normalnim uvjetima ono je direktno povezano sa stanjem u skladištima diljem EU. U trenutku eskalacije sukoba skladišta su bila </w:t>
      </w:r>
      <w:r w:rsidR="002F224D" w:rsidRPr="003553F0">
        <w:rPr>
          <w:rFonts w:ascii="Cambria" w:hAnsi="Cambria"/>
        </w:rPr>
        <w:t>po</w:t>
      </w:r>
      <w:r w:rsidRPr="003553F0">
        <w:rPr>
          <w:rFonts w:ascii="Cambria" w:hAnsi="Cambria"/>
        </w:rPr>
        <w:t xml:space="preserve">punjena na razini manjoj od 40% što je osjetno niže u odnosu na ranije godine i što posljedično direktno utječe na cijenu.  </w:t>
      </w:r>
    </w:p>
    <w:p w14:paraId="403F7D29" w14:textId="77777777" w:rsidR="007C28A8" w:rsidRPr="003553F0" w:rsidRDefault="007C28A8" w:rsidP="007C28A8">
      <w:pPr>
        <w:spacing w:line="276" w:lineRule="auto"/>
        <w:jc w:val="both"/>
        <w:rPr>
          <w:rFonts w:ascii="Cambria" w:hAnsi="Cambria"/>
        </w:rPr>
      </w:pPr>
    </w:p>
    <w:p w14:paraId="5EB17418" w14:textId="77777777" w:rsidR="007C28A8" w:rsidRPr="003553F0" w:rsidRDefault="007C28A8" w:rsidP="007C28A8">
      <w:pPr>
        <w:spacing w:line="276" w:lineRule="auto"/>
        <w:jc w:val="both"/>
        <w:rPr>
          <w:rFonts w:ascii="Cambria" w:hAnsi="Cambria"/>
        </w:rPr>
      </w:pPr>
      <w:r w:rsidRPr="003553F0">
        <w:rPr>
          <w:rFonts w:ascii="Cambria" w:hAnsi="Cambria"/>
        </w:rPr>
        <w:t>U tom kontekstu kao mjere energetske politike Vlada RH je nastavila sa mjerama ublažavanja energetske krize i kroz 2026. godinu kroz donošenje novog, desetog paketa mjera pomoći za ublažavanje inflatornih učinaka i porasta cijena energenata.</w:t>
      </w:r>
    </w:p>
    <w:p w14:paraId="58BFB3A1" w14:textId="77777777" w:rsidR="007C28A8" w:rsidRPr="003553F0" w:rsidRDefault="007C28A8" w:rsidP="007C28A8">
      <w:pPr>
        <w:spacing w:line="276" w:lineRule="auto"/>
        <w:jc w:val="both"/>
        <w:rPr>
          <w:rFonts w:ascii="Cambria" w:hAnsi="Cambria"/>
        </w:rPr>
      </w:pPr>
    </w:p>
    <w:p w14:paraId="4D5B0B71" w14:textId="74595B41" w:rsidR="007C28A8" w:rsidRPr="003553F0" w:rsidRDefault="007C28A8" w:rsidP="007C28A8">
      <w:pPr>
        <w:spacing w:line="276" w:lineRule="auto"/>
        <w:jc w:val="both"/>
        <w:rPr>
          <w:rFonts w:ascii="Cambria" w:hAnsi="Cambria"/>
        </w:rPr>
      </w:pPr>
      <w:r w:rsidRPr="003553F0">
        <w:rPr>
          <w:rFonts w:ascii="Cambria" w:hAnsi="Cambria"/>
        </w:rPr>
        <w:t>Slijedom</w:t>
      </w:r>
      <w:r w:rsidR="002F224D" w:rsidRPr="003553F0">
        <w:rPr>
          <w:rFonts w:ascii="Cambria" w:hAnsi="Cambria"/>
        </w:rPr>
        <w:t xml:space="preserve"> </w:t>
      </w:r>
      <w:r w:rsidRPr="003553F0">
        <w:rPr>
          <w:rFonts w:ascii="Cambria" w:hAnsi="Cambria"/>
        </w:rPr>
        <w:t xml:space="preserve">navedenog, pokazatelji trendova i odnosa maloprodajnih cijena i preuzetih količina u prijašnjim razdobljima jedini su razuman </w:t>
      </w:r>
      <w:r w:rsidR="00F26BF6" w:rsidRPr="003553F0">
        <w:rPr>
          <w:rFonts w:ascii="Cambria" w:hAnsi="Cambria"/>
        </w:rPr>
        <w:t xml:space="preserve">pokazatelj </w:t>
      </w:r>
      <w:r w:rsidRPr="003553F0">
        <w:rPr>
          <w:rFonts w:ascii="Cambria" w:hAnsi="Cambria"/>
        </w:rPr>
        <w:t xml:space="preserve">za daljnje vođenje poslovne politike u smislu nabave i regulacije cijena. Energo će u tom kontekstu vođenja poslovne politike, nastaviti  promatrati standard življenja i gospodarsku razvijenost na vlastitom području </w:t>
      </w:r>
      <w:r w:rsidR="002F224D" w:rsidRPr="003553F0">
        <w:rPr>
          <w:rFonts w:ascii="Cambria" w:hAnsi="Cambria"/>
        </w:rPr>
        <w:t xml:space="preserve">i </w:t>
      </w:r>
      <w:r w:rsidRPr="003553F0">
        <w:rPr>
          <w:rFonts w:ascii="Cambria" w:hAnsi="Cambria"/>
        </w:rPr>
        <w:t xml:space="preserve">donositi razumne i konzervativne odluke vodeći računa o mogućnostima plaćanja kako kućanstva tako i konkurentnosti </w:t>
      </w:r>
      <w:r w:rsidR="00822E95" w:rsidRPr="003553F0">
        <w:rPr>
          <w:rFonts w:ascii="Cambria" w:hAnsi="Cambria"/>
        </w:rPr>
        <w:t xml:space="preserve">poslovnih </w:t>
      </w:r>
      <w:r w:rsidRPr="003553F0">
        <w:rPr>
          <w:rFonts w:ascii="Cambria" w:hAnsi="Cambria"/>
        </w:rPr>
        <w:t xml:space="preserve">korisnika. </w:t>
      </w:r>
    </w:p>
    <w:p w14:paraId="38D2D3BB" w14:textId="77777777" w:rsidR="007C28A8" w:rsidRPr="003553F0" w:rsidRDefault="007C28A8" w:rsidP="007C28A8">
      <w:pPr>
        <w:spacing w:line="276" w:lineRule="auto"/>
        <w:jc w:val="both"/>
        <w:rPr>
          <w:rFonts w:ascii="Cambria" w:hAnsi="Cambria"/>
        </w:rPr>
      </w:pPr>
    </w:p>
    <w:p w14:paraId="0B117312" w14:textId="7EE7EEB9" w:rsidR="007C28A8" w:rsidRPr="003553F0" w:rsidRDefault="007C28A8" w:rsidP="007C28A8">
      <w:pPr>
        <w:spacing w:line="276" w:lineRule="auto"/>
        <w:jc w:val="both"/>
        <w:rPr>
          <w:rFonts w:ascii="Cambria" w:hAnsi="Cambria"/>
        </w:rPr>
      </w:pPr>
      <w:r w:rsidRPr="003553F0">
        <w:rPr>
          <w:rFonts w:ascii="Cambria" w:hAnsi="Cambria"/>
        </w:rPr>
        <w:t xml:space="preserve">Nastavak plinofikacije sukladno uvjetima koncesijskih ugovora i zainteresiranosti potencijalnih potrošača na pojedinim područjima i dalje je jedna od glavnih strateških odrednica Energa. </w:t>
      </w:r>
      <w:r w:rsidR="009411B9" w:rsidRPr="003553F0">
        <w:rPr>
          <w:rFonts w:ascii="Cambria" w:hAnsi="Cambria"/>
        </w:rPr>
        <w:t xml:space="preserve"> </w:t>
      </w:r>
      <w:r w:rsidRPr="003553F0">
        <w:rPr>
          <w:rFonts w:ascii="Cambria" w:hAnsi="Cambria"/>
        </w:rPr>
        <w:t>Za 2026. godinu planirano je spajanje Grada Kraljevice na prirodni plin</w:t>
      </w:r>
      <w:r w:rsidR="009411B9" w:rsidRPr="003553F0">
        <w:rPr>
          <w:rFonts w:ascii="Cambria" w:hAnsi="Cambria"/>
        </w:rPr>
        <w:t>,</w:t>
      </w:r>
      <w:r w:rsidRPr="003553F0">
        <w:rPr>
          <w:rFonts w:ascii="Cambria" w:hAnsi="Cambria"/>
        </w:rPr>
        <w:t xml:space="preserve"> čime će se povećati efikasnost i cjelovitost plinske mreže, te određivanje zakonom propisanih tarifa i na to područje. </w:t>
      </w:r>
    </w:p>
    <w:p w14:paraId="5F216355" w14:textId="77777777" w:rsidR="00F26BF6" w:rsidRPr="003553F0" w:rsidRDefault="00F26BF6" w:rsidP="007C28A8">
      <w:pPr>
        <w:spacing w:line="276" w:lineRule="auto"/>
        <w:jc w:val="both"/>
        <w:rPr>
          <w:rFonts w:ascii="Cambria" w:hAnsi="Cambria"/>
        </w:rPr>
      </w:pPr>
    </w:p>
    <w:p w14:paraId="688F36F7" w14:textId="77777777" w:rsidR="00224327" w:rsidRPr="003553F0" w:rsidRDefault="00224327" w:rsidP="00224327">
      <w:pPr>
        <w:jc w:val="both"/>
        <w:rPr>
          <w:rFonts w:ascii="Cambria" w:hAnsi="Cambria"/>
        </w:rPr>
      </w:pPr>
    </w:p>
    <w:p w14:paraId="593C98DE" w14:textId="77777777" w:rsidR="00224327" w:rsidRPr="003553F0" w:rsidRDefault="00224327" w:rsidP="00224327">
      <w:pPr>
        <w:keepNext/>
        <w:numPr>
          <w:ilvl w:val="0"/>
          <w:numId w:val="3"/>
        </w:numPr>
        <w:pBdr>
          <w:bottom w:val="single" w:sz="6" w:space="0" w:color="E36C0A"/>
        </w:pBdr>
        <w:ind w:left="357" w:hanging="357"/>
        <w:outlineLvl w:val="0"/>
        <w:rPr>
          <w:rFonts w:ascii="Cambria" w:eastAsiaTheme="majorEastAsia" w:hAnsi="Cambria" w:cstheme="majorBidi"/>
          <w:caps/>
          <w:color w:val="2F5496" w:themeColor="accent1" w:themeShade="BF"/>
          <w:sz w:val="40"/>
          <w:szCs w:val="40"/>
        </w:rPr>
      </w:pPr>
      <w:bookmarkStart w:id="65" w:name="_Toc229488676"/>
      <w:r w:rsidRPr="003553F0">
        <w:rPr>
          <w:rFonts w:ascii="Cambria" w:eastAsiaTheme="majorEastAsia" w:hAnsi="Cambria" w:cstheme="majorBidi"/>
          <w:caps/>
          <w:color w:val="2F5496" w:themeColor="accent1" w:themeShade="BF"/>
          <w:sz w:val="40"/>
          <w:szCs w:val="40"/>
        </w:rPr>
        <w:t>AKTIVNOSTI ISTRAŽIVANJA I RAZVOJA</w:t>
      </w:r>
      <w:bookmarkEnd w:id="65"/>
      <w:r w:rsidRPr="003553F0">
        <w:rPr>
          <w:rFonts w:ascii="Cambria" w:eastAsiaTheme="majorEastAsia" w:hAnsi="Cambria" w:cstheme="majorBidi"/>
          <w:caps/>
          <w:color w:val="2F5496" w:themeColor="accent1" w:themeShade="BF"/>
          <w:sz w:val="40"/>
          <w:szCs w:val="40"/>
        </w:rPr>
        <w:t xml:space="preserve"> </w:t>
      </w:r>
    </w:p>
    <w:p w14:paraId="04C14F26" w14:textId="77777777" w:rsidR="00224327" w:rsidRPr="003553F0" w:rsidRDefault="00224327" w:rsidP="00224327">
      <w:pPr>
        <w:spacing w:line="360" w:lineRule="auto"/>
        <w:jc w:val="both"/>
        <w:rPr>
          <w:rFonts w:ascii="Cambria" w:hAnsi="Cambria"/>
        </w:rPr>
      </w:pPr>
    </w:p>
    <w:p w14:paraId="070617C2" w14:textId="77777777" w:rsidR="00224327" w:rsidRPr="003553F0" w:rsidRDefault="00224327" w:rsidP="00224327">
      <w:pPr>
        <w:numPr>
          <w:ilvl w:val="0"/>
          <w:numId w:val="4"/>
        </w:numPr>
        <w:spacing w:after="200" w:line="360" w:lineRule="auto"/>
        <w:ind w:left="357" w:hanging="357"/>
        <w:jc w:val="both"/>
        <w:rPr>
          <w:rFonts w:ascii="Cambria" w:eastAsia="Calibri" w:hAnsi="Cambria" w:cs="Calibri"/>
          <w:b/>
          <w:bCs/>
        </w:rPr>
      </w:pPr>
      <w:r w:rsidRPr="003553F0">
        <w:rPr>
          <w:rFonts w:ascii="Cambria" w:eastAsia="Calibri" w:hAnsi="Cambria" w:cs="Calibri"/>
          <w:b/>
          <w:bCs/>
        </w:rPr>
        <w:t>Planiranje energetske učinkovitosti i održivog razvoja</w:t>
      </w:r>
    </w:p>
    <w:p w14:paraId="0FCA34BD" w14:textId="77777777" w:rsidR="00224327" w:rsidRPr="003553F0" w:rsidRDefault="00224327" w:rsidP="00224327">
      <w:pPr>
        <w:spacing w:line="276" w:lineRule="auto"/>
        <w:jc w:val="both"/>
        <w:rPr>
          <w:rFonts w:ascii="Cambria" w:hAnsi="Cambria"/>
        </w:rPr>
      </w:pPr>
      <w:r w:rsidRPr="003553F0">
        <w:rPr>
          <w:rFonts w:ascii="Cambria" w:hAnsi="Cambria"/>
        </w:rPr>
        <w:t xml:space="preserve">Europska unija je svjetski lider energetske učinkovitosti i </w:t>
      </w:r>
      <w:proofErr w:type="spellStart"/>
      <w:r w:rsidRPr="003553F0">
        <w:rPr>
          <w:rFonts w:ascii="Cambria" w:hAnsi="Cambria"/>
        </w:rPr>
        <w:t>dekarbonizacije</w:t>
      </w:r>
      <w:proofErr w:type="spellEnd"/>
      <w:r w:rsidRPr="003553F0">
        <w:rPr>
          <w:rFonts w:ascii="Cambria" w:hAnsi="Cambria"/>
        </w:rPr>
        <w:t xml:space="preserve"> te zagovara energetsku učinkovitost uz postepeni prelazak na korištenje obnovljivih izvora energije kako bi ostvarila cilj tzv. energetske neutralnosti do 2050. godine. U tom cilju izdan je Europski zeleni plan (EU </w:t>
      </w:r>
      <w:proofErr w:type="spellStart"/>
      <w:r w:rsidRPr="003553F0">
        <w:rPr>
          <w:rFonts w:ascii="Cambria" w:hAnsi="Cambria"/>
        </w:rPr>
        <w:t>green</w:t>
      </w:r>
      <w:proofErr w:type="spellEnd"/>
      <w:r w:rsidRPr="003553F0">
        <w:rPr>
          <w:rFonts w:ascii="Cambria" w:hAnsi="Cambria"/>
        </w:rPr>
        <w:t xml:space="preserve"> deal) koji kroz EU direktive moraju postepeno implementirati sve zemlje članice, pa tako i Republika Hrvatska. Dodatno je u svibnju 2022. godine, Europska komisija predložila </w:t>
      </w:r>
      <w:proofErr w:type="spellStart"/>
      <w:r w:rsidRPr="003553F0">
        <w:rPr>
          <w:rFonts w:ascii="Cambria" w:hAnsi="Cambria"/>
        </w:rPr>
        <w:t>REPowerEU</w:t>
      </w:r>
      <w:proofErr w:type="spellEnd"/>
      <w:r w:rsidRPr="003553F0">
        <w:rPr>
          <w:rFonts w:ascii="Cambria" w:hAnsi="Cambria"/>
        </w:rPr>
        <w:t xml:space="preserve"> plan za brzo smanjivanje ovisnosti o ruskim fosilnim gorivima i ubrzavanje zelene tranzicije.  Jedan od zakona RH koji za cilj imaju provedbu navedenog je Zakon o energetskoj učinkovitosti (NN 127/14, 116/18, 25/20, 41/21, 40/25),  čiji je obveznik primjene Energo d.o.o. obzirom na količinu isporučene energije krajnjim kupcima.</w:t>
      </w:r>
    </w:p>
    <w:p w14:paraId="5B55E02B" w14:textId="77777777" w:rsidR="00224327" w:rsidRPr="003553F0" w:rsidRDefault="00224327" w:rsidP="00224327">
      <w:pPr>
        <w:spacing w:line="276" w:lineRule="auto"/>
        <w:jc w:val="both"/>
      </w:pPr>
    </w:p>
    <w:p w14:paraId="0885C397" w14:textId="591E5B8A" w:rsidR="00224327" w:rsidRPr="003553F0" w:rsidRDefault="00224327" w:rsidP="00224327">
      <w:pPr>
        <w:spacing w:line="276" w:lineRule="auto"/>
        <w:jc w:val="both"/>
        <w:rPr>
          <w:rFonts w:ascii="Cambria" w:hAnsi="Cambria"/>
        </w:rPr>
      </w:pPr>
      <w:r w:rsidRPr="003553F0">
        <w:rPr>
          <w:rFonts w:ascii="Cambria" w:hAnsi="Cambria"/>
        </w:rPr>
        <w:t>Prema navedenom Zakonu Energo je zaprimio obvezu ostvarenja energetskih ušteda za 2025. godinu u ukupnom iznosu od 572.649 kWh uz dodatnu obvezu kumulativnih ušteda energije u razdoblju 2021.-2030. u ukupnom iznosu od 73.183.939 kWh. Zaključno s 2024. godinom, Energo je ostvario 48.122.653 kWh ušteda što čini 65,8% ukupne obvezne kumulativne uštede energije. U slučaju neispunj</w:t>
      </w:r>
      <w:r w:rsidR="00822E95" w:rsidRPr="003553F0">
        <w:rPr>
          <w:rFonts w:ascii="Cambria" w:hAnsi="Cambria"/>
        </w:rPr>
        <w:t>enja</w:t>
      </w:r>
      <w:r w:rsidRPr="003553F0">
        <w:rPr>
          <w:rFonts w:ascii="Cambria" w:hAnsi="Cambria"/>
        </w:rPr>
        <w:t xml:space="preserve"> navedenih obveza, koje se na razini godine dokazuju investicijama u energetsku učinkovitost, obveznik je dužan platiti naknadu za neostvarene uštede energije (penale). Naknada za godinu 2025. iznosi 0,2036 EUR/kWh. Energo je sukladno Zakonu za 2025. godinu prijavio ostvarenje ušteda </w:t>
      </w:r>
      <w:r w:rsidRPr="003553F0">
        <w:rPr>
          <w:rFonts w:ascii="Cambria" w:hAnsi="Cambria"/>
        </w:rPr>
        <w:lastRenderedPageBreak/>
        <w:t>te očekuje pozitivno rješenje Ministarstva gospodarstva i održivog razvoja u trećem kvartalu 2026. godine, odnosno potvrdu ispunjenja obveze energetskih ušteda.</w:t>
      </w:r>
    </w:p>
    <w:p w14:paraId="0EAD35E6" w14:textId="77777777" w:rsidR="00224327" w:rsidRPr="003553F0" w:rsidRDefault="00224327" w:rsidP="00224327">
      <w:pPr>
        <w:spacing w:line="276" w:lineRule="auto"/>
        <w:jc w:val="both"/>
        <w:rPr>
          <w:rFonts w:ascii="Cambria" w:hAnsi="Cambria"/>
        </w:rPr>
      </w:pPr>
    </w:p>
    <w:p w14:paraId="25F97B51" w14:textId="138CFF30" w:rsidR="00224327" w:rsidRPr="003553F0" w:rsidRDefault="00224327" w:rsidP="00224327">
      <w:pPr>
        <w:spacing w:line="276" w:lineRule="auto"/>
        <w:jc w:val="both"/>
        <w:rPr>
          <w:rFonts w:ascii="Cambria" w:hAnsi="Cambria"/>
        </w:rPr>
      </w:pPr>
      <w:r w:rsidRPr="003553F0">
        <w:rPr>
          <w:rFonts w:ascii="Cambria" w:hAnsi="Cambria"/>
        </w:rPr>
        <w:t xml:space="preserve">Temeljem </w:t>
      </w:r>
      <w:r w:rsidR="00822E95" w:rsidRPr="003553F0">
        <w:rPr>
          <w:rFonts w:ascii="Cambria" w:hAnsi="Cambria"/>
        </w:rPr>
        <w:t>spomenutog</w:t>
      </w:r>
      <w:r w:rsidRPr="003553F0">
        <w:rPr>
          <w:rFonts w:ascii="Cambria" w:hAnsi="Cambria"/>
        </w:rPr>
        <w:t xml:space="preserve"> zakonodavnog okvira za budućnost, točno su određena kumulativna razdoblja i iznosi obveza za ispunjavanje određenih mjera energetskih ušteda koje će Energo morati ostvariti. Pri tome je potrebno naglasiti kako provedba ITU projekta "Obnova toplinarstva grada Rijeke" upravo ide u smjeru ostvarenja značajnih energetskih ušteda, što će pomoći da društvo ostvari buduće energetske uštede koje su zakonska obveza. </w:t>
      </w:r>
    </w:p>
    <w:p w14:paraId="6EFCA631" w14:textId="77777777" w:rsidR="00224327" w:rsidRPr="003553F0" w:rsidRDefault="00224327" w:rsidP="00224327">
      <w:pPr>
        <w:spacing w:line="276" w:lineRule="auto"/>
        <w:jc w:val="both"/>
      </w:pPr>
    </w:p>
    <w:p w14:paraId="6D80A8D9" w14:textId="5279CFD2" w:rsidR="00224327" w:rsidRPr="003553F0" w:rsidRDefault="00224327" w:rsidP="00224327">
      <w:pPr>
        <w:spacing w:line="276" w:lineRule="auto"/>
        <w:jc w:val="both"/>
        <w:rPr>
          <w:rFonts w:ascii="Cambria" w:hAnsi="Cambria"/>
        </w:rPr>
      </w:pPr>
      <w:r w:rsidRPr="003553F0">
        <w:rPr>
          <w:rFonts w:ascii="Cambria" w:hAnsi="Cambria"/>
        </w:rPr>
        <w:t xml:space="preserve">Daljnji budući srednjoročni i dugoročni razvoj društva morat će, već u fazi planiranja, sadržavati osnovne zahtjeve i elemente nužne za održivi energetski i okolišni razvoj od primjena modernih tehnoloških rješenja do povećanja svijesti </w:t>
      </w:r>
      <w:r w:rsidR="00822E95" w:rsidRPr="003553F0">
        <w:rPr>
          <w:rFonts w:ascii="Cambria" w:hAnsi="Cambria"/>
        </w:rPr>
        <w:t xml:space="preserve">zaposlenika </w:t>
      </w:r>
      <w:r w:rsidRPr="003553F0">
        <w:rPr>
          <w:rFonts w:ascii="Cambria" w:hAnsi="Cambria"/>
        </w:rPr>
        <w:t>i korisnika o nužnosti održivog energetskog razvoja što Društvo primjenjuje već danas.</w:t>
      </w:r>
    </w:p>
    <w:p w14:paraId="7BDA8131" w14:textId="77777777" w:rsidR="00224327" w:rsidRPr="003553F0" w:rsidRDefault="00224327" w:rsidP="00224327">
      <w:pPr>
        <w:spacing w:line="360" w:lineRule="auto"/>
        <w:jc w:val="both"/>
        <w:rPr>
          <w:rFonts w:ascii="Cambria" w:hAnsi="Cambria"/>
        </w:rPr>
      </w:pPr>
    </w:p>
    <w:p w14:paraId="089B3874" w14:textId="77777777" w:rsidR="00224327" w:rsidRPr="003553F0" w:rsidRDefault="00224327" w:rsidP="00224327">
      <w:pPr>
        <w:numPr>
          <w:ilvl w:val="0"/>
          <w:numId w:val="4"/>
        </w:numPr>
        <w:spacing w:after="200" w:line="360" w:lineRule="auto"/>
        <w:ind w:left="357" w:hanging="357"/>
        <w:jc w:val="both"/>
        <w:rPr>
          <w:rFonts w:ascii="Cambria" w:eastAsia="Calibri" w:hAnsi="Cambria" w:cs="Calibri"/>
          <w:b/>
          <w:bCs/>
        </w:rPr>
      </w:pPr>
      <w:r w:rsidRPr="003553F0">
        <w:rPr>
          <w:rFonts w:ascii="Cambria" w:eastAsia="Calibri" w:hAnsi="Cambria" w:cs="Calibri"/>
          <w:b/>
          <w:bCs/>
        </w:rPr>
        <w:t xml:space="preserve">Buduće aktivnosti energetske tranzicije </w:t>
      </w:r>
    </w:p>
    <w:p w14:paraId="45D17329" w14:textId="77777777" w:rsidR="00224327" w:rsidRPr="003553F0" w:rsidRDefault="00224327" w:rsidP="00224327">
      <w:pPr>
        <w:spacing w:line="276" w:lineRule="auto"/>
        <w:jc w:val="both"/>
        <w:rPr>
          <w:rFonts w:ascii="Cambria" w:hAnsi="Cambria"/>
        </w:rPr>
      </w:pPr>
      <w:r w:rsidRPr="003553F0">
        <w:rPr>
          <w:rFonts w:ascii="Cambria" w:hAnsi="Cambria"/>
        </w:rPr>
        <w:t>U cilju ostvarenja ambicioznih planova zelene energetske tranzicije prema EU direktivama i zakonodavnom okviru RH, Energo je u 2025. godini nastavio sa nekoliko aktivnosti/projekata u tom smjeru.</w:t>
      </w:r>
    </w:p>
    <w:p w14:paraId="0F3BCE81" w14:textId="77777777" w:rsidR="00224327" w:rsidRPr="003553F0" w:rsidRDefault="00224327" w:rsidP="00224327">
      <w:pPr>
        <w:spacing w:line="360" w:lineRule="auto"/>
        <w:jc w:val="both"/>
        <w:rPr>
          <w:rFonts w:ascii="Cambria" w:hAnsi="Cambria"/>
          <w:b/>
          <w:bCs/>
        </w:rPr>
      </w:pPr>
    </w:p>
    <w:p w14:paraId="046DDFD7" w14:textId="77777777" w:rsidR="00224327" w:rsidRPr="003553F0" w:rsidRDefault="00224327" w:rsidP="00224327">
      <w:pPr>
        <w:numPr>
          <w:ilvl w:val="1"/>
          <w:numId w:val="4"/>
        </w:numPr>
        <w:spacing w:line="360" w:lineRule="auto"/>
        <w:ind w:left="720"/>
        <w:jc w:val="both"/>
        <w:rPr>
          <w:rFonts w:ascii="Cambria" w:hAnsi="Cambria"/>
          <w:b/>
          <w:bCs/>
        </w:rPr>
      </w:pPr>
      <w:r w:rsidRPr="003553F0">
        <w:rPr>
          <w:rFonts w:ascii="Cambria" w:hAnsi="Cambria"/>
          <w:b/>
          <w:bCs/>
        </w:rPr>
        <w:t>ITU 2021.-2027.</w:t>
      </w:r>
    </w:p>
    <w:p w14:paraId="0630FEB2" w14:textId="215C64DC" w:rsidR="00224327" w:rsidRPr="003553F0" w:rsidRDefault="00224327" w:rsidP="00224327">
      <w:pPr>
        <w:spacing w:line="276" w:lineRule="auto"/>
        <w:jc w:val="both"/>
        <w:rPr>
          <w:rFonts w:ascii="Cambria" w:hAnsi="Cambria"/>
        </w:rPr>
      </w:pPr>
      <w:r w:rsidRPr="003553F0">
        <w:rPr>
          <w:rFonts w:ascii="Cambria" w:hAnsi="Cambria"/>
        </w:rPr>
        <w:t xml:space="preserve">ITU mehanizam se pokazao vrlo učinkovitim u svojoj provedbi u prvom programskom razdoblju 2014.-2020. te je nastavljen i u programskom razdoblju 2021.-2027. godine. Energo je kao dio aglomeracije Rijeka u novom razdoblju prijavio dva projekta pri čemu projekt </w:t>
      </w:r>
      <w:proofErr w:type="spellStart"/>
      <w:r w:rsidRPr="003553F0">
        <w:rPr>
          <w:rFonts w:ascii="Cambria" w:hAnsi="Cambria"/>
        </w:rPr>
        <w:t>faziranja</w:t>
      </w:r>
      <w:proofErr w:type="spellEnd"/>
      <w:r w:rsidRPr="003553F0">
        <w:rPr>
          <w:rFonts w:ascii="Cambria" w:hAnsi="Cambria"/>
        </w:rPr>
        <w:t xml:space="preserve"> obnove toplinarstva provodi samostalno dok na projektu jačanja sustava javnog prijevoza sudjeluje kao partner uz </w:t>
      </w:r>
      <w:r w:rsidR="00822E95" w:rsidRPr="003553F0">
        <w:rPr>
          <w:rFonts w:ascii="Cambria" w:hAnsi="Cambria"/>
        </w:rPr>
        <w:t>G</w:t>
      </w:r>
      <w:r w:rsidRPr="003553F0">
        <w:rPr>
          <w:rFonts w:ascii="Cambria" w:hAnsi="Cambria"/>
        </w:rPr>
        <w:t>rad Rijeku i KD Autotrolej d.o.o.</w:t>
      </w:r>
    </w:p>
    <w:p w14:paraId="20A79FFF" w14:textId="77777777" w:rsidR="00224327" w:rsidRPr="003553F0" w:rsidRDefault="00224327" w:rsidP="00224327">
      <w:pPr>
        <w:spacing w:line="276" w:lineRule="auto"/>
        <w:jc w:val="both"/>
        <w:rPr>
          <w:rFonts w:ascii="Cambria" w:hAnsi="Cambria"/>
          <w:b/>
          <w:bCs/>
        </w:rPr>
      </w:pPr>
    </w:p>
    <w:p w14:paraId="59B1CF5A" w14:textId="77777777" w:rsidR="00224327" w:rsidRPr="003553F0" w:rsidRDefault="00224327" w:rsidP="00224327">
      <w:pPr>
        <w:numPr>
          <w:ilvl w:val="2"/>
          <w:numId w:val="4"/>
        </w:numPr>
        <w:spacing w:line="276" w:lineRule="auto"/>
        <w:ind w:left="720"/>
        <w:jc w:val="both"/>
        <w:rPr>
          <w:rFonts w:ascii="Cambria" w:hAnsi="Cambria"/>
          <w:b/>
          <w:bCs/>
        </w:rPr>
      </w:pPr>
      <w:r w:rsidRPr="003553F0">
        <w:rPr>
          <w:rFonts w:ascii="Cambria" w:hAnsi="Cambria"/>
          <w:b/>
          <w:bCs/>
        </w:rPr>
        <w:t xml:space="preserve">Obnova toplinarstva - </w:t>
      </w:r>
      <w:proofErr w:type="spellStart"/>
      <w:r w:rsidRPr="003553F0">
        <w:rPr>
          <w:rFonts w:ascii="Cambria" w:hAnsi="Cambria"/>
          <w:b/>
          <w:bCs/>
        </w:rPr>
        <w:t>faziranje</w:t>
      </w:r>
      <w:proofErr w:type="spellEnd"/>
    </w:p>
    <w:p w14:paraId="156CA81C" w14:textId="63AA828F" w:rsidR="00224327" w:rsidRDefault="00224327" w:rsidP="00224327">
      <w:pPr>
        <w:spacing w:line="276" w:lineRule="auto"/>
        <w:jc w:val="both"/>
        <w:rPr>
          <w:rFonts w:ascii="Cambria" w:hAnsi="Cambria"/>
        </w:rPr>
      </w:pPr>
      <w:r w:rsidRPr="003553F0">
        <w:rPr>
          <w:rFonts w:ascii="Cambria" w:hAnsi="Cambria"/>
        </w:rPr>
        <w:t>Projekt Obnova toplinarstva grada Rijeke – faza II. nastavio se u 2025. godini za razdoblje 2021.-2027., pri čemu je dovršeno/modernizirano gotovo 9 km distribucijske toplovodne mreže. Projekt je dovršen do 31.</w:t>
      </w:r>
      <w:r w:rsidR="00822E95" w:rsidRPr="003553F0">
        <w:rPr>
          <w:rFonts w:ascii="Cambria" w:hAnsi="Cambria"/>
        </w:rPr>
        <w:t xml:space="preserve"> prosinca</w:t>
      </w:r>
      <w:r w:rsidRPr="003553F0">
        <w:rPr>
          <w:rFonts w:ascii="Cambria" w:hAnsi="Cambria"/>
        </w:rPr>
        <w:t xml:space="preserve">2025. godine, pri čemu je od ukupno prihvatljivih troškova u iznosu 5.527.281 EUR od čega bespovratnih sredstava 4.336.759 EUR isplaćeno 4.328.221 ili 99,8% dostupnih bespovratnih sredstava. </w:t>
      </w:r>
    </w:p>
    <w:p w14:paraId="50C9F06B" w14:textId="77777777" w:rsidR="00C0158B" w:rsidRPr="003553F0" w:rsidRDefault="00C0158B" w:rsidP="00224327">
      <w:pPr>
        <w:spacing w:line="276" w:lineRule="auto"/>
        <w:jc w:val="both"/>
        <w:rPr>
          <w:rFonts w:ascii="Cambria" w:hAnsi="Cambria"/>
        </w:rPr>
      </w:pPr>
    </w:p>
    <w:p w14:paraId="0479E9AE" w14:textId="77777777" w:rsidR="00224327" w:rsidRPr="003553F0" w:rsidRDefault="00224327" w:rsidP="00224327">
      <w:pPr>
        <w:spacing w:line="276" w:lineRule="auto"/>
        <w:jc w:val="both"/>
        <w:rPr>
          <w:rFonts w:ascii="Cambria" w:hAnsi="Cambria"/>
          <w:b/>
          <w:bCs/>
        </w:rPr>
      </w:pPr>
    </w:p>
    <w:p w14:paraId="540671D4" w14:textId="77777777" w:rsidR="00224327" w:rsidRPr="003553F0" w:rsidRDefault="00224327" w:rsidP="00224327">
      <w:pPr>
        <w:numPr>
          <w:ilvl w:val="2"/>
          <w:numId w:val="4"/>
        </w:numPr>
        <w:spacing w:line="276" w:lineRule="auto"/>
        <w:ind w:left="720"/>
        <w:jc w:val="both"/>
        <w:rPr>
          <w:rFonts w:ascii="Cambria" w:hAnsi="Cambria"/>
          <w:b/>
          <w:bCs/>
        </w:rPr>
      </w:pPr>
      <w:r w:rsidRPr="003553F0">
        <w:rPr>
          <w:rFonts w:ascii="Cambria" w:hAnsi="Cambria"/>
          <w:b/>
          <w:bCs/>
        </w:rPr>
        <w:t>Jačanje sustava javnog prijevoza</w:t>
      </w:r>
    </w:p>
    <w:p w14:paraId="1649C602" w14:textId="5E834C08" w:rsidR="00224327" w:rsidRPr="003553F0" w:rsidRDefault="00224327" w:rsidP="00224327">
      <w:pPr>
        <w:spacing w:line="276" w:lineRule="auto"/>
        <w:jc w:val="both"/>
        <w:rPr>
          <w:rFonts w:ascii="Cambria" w:hAnsi="Cambria"/>
        </w:rPr>
      </w:pPr>
      <w:r w:rsidRPr="003553F0">
        <w:rPr>
          <w:rFonts w:ascii="Cambria" w:hAnsi="Cambria"/>
        </w:rPr>
        <w:t xml:space="preserve">Kroz ITU mehanizam 2021.-2027. nastavlja se suradnja sa operatorom javnog gradskog prijevoza KD Autotrolej d.o.o., započeta 2013. godine zajedničkim projektom uvođenja stlačenog prirodnog plina (SPP) kao goriva u javni gradski promet. Suradnja se nastavlja projektom uvođenja </w:t>
      </w:r>
      <w:proofErr w:type="spellStart"/>
      <w:r w:rsidRPr="003553F0">
        <w:rPr>
          <w:rFonts w:ascii="Cambria" w:hAnsi="Cambria"/>
        </w:rPr>
        <w:t>elektromobilnosti</w:t>
      </w:r>
      <w:proofErr w:type="spellEnd"/>
      <w:r w:rsidRPr="003553F0">
        <w:rPr>
          <w:rFonts w:ascii="Cambria" w:hAnsi="Cambria"/>
        </w:rPr>
        <w:t xml:space="preserve"> u javni gradski prijevoz pri čemu je Energo partner na projektu uvođenja električne energije u javni gradski prijevoz na način da će izgraditi potrebnu infrastrukturu za punjenje flote autobusa KD Autotrolej pogonjenih </w:t>
      </w:r>
      <w:r w:rsidRPr="003553F0">
        <w:rPr>
          <w:rFonts w:ascii="Cambria" w:hAnsi="Cambria"/>
        </w:rPr>
        <w:lastRenderedPageBreak/>
        <w:t>električnom energijom. Lokacija izgradnje infrastrukture je u ulici Milutina Barača pri čemu je procijenjena vrijednost sudjelovanja u projektu za Energo 2.335.000 EUR od čega su očekivana bespovratna sredstava 85% u iznosu od 1.984.750 EUR. Provedb</w:t>
      </w:r>
      <w:r w:rsidR="00822E95" w:rsidRPr="003553F0">
        <w:rPr>
          <w:rFonts w:ascii="Cambria" w:hAnsi="Cambria"/>
        </w:rPr>
        <w:t>a</w:t>
      </w:r>
      <w:r w:rsidRPr="003553F0">
        <w:rPr>
          <w:rFonts w:ascii="Cambria" w:hAnsi="Cambria"/>
        </w:rPr>
        <w:t xml:space="preserve"> projekta očekuje </w:t>
      </w:r>
      <w:r w:rsidR="00822E95" w:rsidRPr="003553F0">
        <w:rPr>
          <w:rFonts w:ascii="Cambria" w:hAnsi="Cambria"/>
        </w:rPr>
        <w:t xml:space="preserve">se </w:t>
      </w:r>
      <w:r w:rsidRPr="003553F0">
        <w:rPr>
          <w:rFonts w:ascii="Cambria" w:hAnsi="Cambria"/>
        </w:rPr>
        <w:t>do kraja 2028. godine, pri čemu se krajem 2026. godine očekuje pozivni natječaj od strane MRRFEU.</w:t>
      </w:r>
    </w:p>
    <w:p w14:paraId="273DF519" w14:textId="77777777" w:rsidR="00224327" w:rsidRPr="003553F0" w:rsidRDefault="00224327" w:rsidP="00224327">
      <w:pPr>
        <w:spacing w:line="276" w:lineRule="auto"/>
        <w:jc w:val="both"/>
        <w:rPr>
          <w:rFonts w:ascii="Cambria" w:hAnsi="Cambria"/>
          <w:b/>
          <w:bCs/>
        </w:rPr>
      </w:pPr>
    </w:p>
    <w:p w14:paraId="0EF086AB" w14:textId="77777777" w:rsidR="00224327" w:rsidRPr="003553F0" w:rsidRDefault="00224327" w:rsidP="00224327">
      <w:pPr>
        <w:numPr>
          <w:ilvl w:val="1"/>
          <w:numId w:val="4"/>
        </w:numPr>
        <w:spacing w:line="276" w:lineRule="auto"/>
        <w:ind w:left="720"/>
        <w:jc w:val="both"/>
        <w:rPr>
          <w:rFonts w:ascii="Cambria" w:hAnsi="Cambria"/>
          <w:b/>
          <w:bCs/>
        </w:rPr>
      </w:pPr>
      <w:r w:rsidRPr="003553F0">
        <w:rPr>
          <w:rFonts w:ascii="Cambria" w:hAnsi="Cambria"/>
          <w:b/>
          <w:bCs/>
        </w:rPr>
        <w:t>LIFE program</w:t>
      </w:r>
    </w:p>
    <w:p w14:paraId="3C6B05A5" w14:textId="77777777" w:rsidR="00224327" w:rsidRPr="003553F0" w:rsidRDefault="00224327" w:rsidP="00224327">
      <w:pPr>
        <w:spacing w:line="276" w:lineRule="auto"/>
        <w:jc w:val="both"/>
        <w:rPr>
          <w:rFonts w:ascii="Cambria" w:hAnsi="Cambria"/>
        </w:rPr>
      </w:pPr>
      <w:r w:rsidRPr="003553F0">
        <w:rPr>
          <w:rFonts w:ascii="Cambria" w:hAnsi="Cambria"/>
        </w:rPr>
        <w:t xml:space="preserve">LIFE je program EU koji služi kao potporni mehanizam za pripremu budućih projekata sukladnih EU direktivama </w:t>
      </w:r>
      <w:proofErr w:type="spellStart"/>
      <w:r w:rsidRPr="003553F0">
        <w:rPr>
          <w:rFonts w:ascii="Cambria" w:hAnsi="Cambria"/>
        </w:rPr>
        <w:t>dekarbonizacije</w:t>
      </w:r>
      <w:proofErr w:type="spellEnd"/>
      <w:r w:rsidRPr="003553F0">
        <w:rPr>
          <w:rFonts w:ascii="Cambria" w:hAnsi="Cambria"/>
        </w:rPr>
        <w:t>. Mehanizam služi za pripremne aktivnosti poput izrade različitih studija, projektnih rješenja, razmjene iskustava, izrade prijedloga zakonskih i podzakonskih akata i slično i to putem sljedećih projekata:</w:t>
      </w:r>
    </w:p>
    <w:p w14:paraId="70C45545" w14:textId="77777777" w:rsidR="00224327" w:rsidRPr="003553F0" w:rsidRDefault="00224327" w:rsidP="00224327">
      <w:pPr>
        <w:spacing w:line="276" w:lineRule="auto"/>
        <w:jc w:val="both"/>
        <w:rPr>
          <w:rFonts w:ascii="Cambria" w:hAnsi="Cambria"/>
          <w:b/>
          <w:bCs/>
        </w:rPr>
      </w:pPr>
    </w:p>
    <w:p w14:paraId="37081919" w14:textId="77777777" w:rsidR="00224327" w:rsidRPr="003553F0" w:rsidRDefault="00224327" w:rsidP="00224327">
      <w:pPr>
        <w:numPr>
          <w:ilvl w:val="2"/>
          <w:numId w:val="4"/>
        </w:numPr>
        <w:spacing w:line="276" w:lineRule="auto"/>
        <w:ind w:left="720"/>
        <w:jc w:val="both"/>
        <w:rPr>
          <w:rFonts w:ascii="Cambria" w:hAnsi="Cambria"/>
          <w:b/>
          <w:bCs/>
        </w:rPr>
      </w:pPr>
      <w:r w:rsidRPr="003553F0">
        <w:rPr>
          <w:rFonts w:ascii="Cambria" w:hAnsi="Cambria"/>
          <w:b/>
          <w:bCs/>
        </w:rPr>
        <w:t>Projekt D2HEAT</w:t>
      </w:r>
    </w:p>
    <w:p w14:paraId="4CB7B69D" w14:textId="77777777" w:rsidR="00224327" w:rsidRPr="003553F0" w:rsidRDefault="00224327" w:rsidP="00224327">
      <w:pPr>
        <w:spacing w:line="276" w:lineRule="auto"/>
        <w:jc w:val="both"/>
        <w:rPr>
          <w:rFonts w:ascii="Cambria" w:hAnsi="Cambria"/>
        </w:rPr>
      </w:pPr>
      <w:r w:rsidRPr="003553F0">
        <w:rPr>
          <w:rFonts w:ascii="Cambria" w:hAnsi="Cambria"/>
        </w:rPr>
        <w:t xml:space="preserve">Energo je u kolovozu 2022. godine potpisao ugovor sa Europskom izvršnom agencijom za klimu, infrastrukturu i okoliš (CINEA) kao član konzorcija kojeg čine Regionalna energetska agencija Sjeverozapadne Hrvatske, Hrvatska gospodarska komora, </w:t>
      </w:r>
      <w:proofErr w:type="spellStart"/>
      <w:r w:rsidRPr="003553F0">
        <w:rPr>
          <w:rFonts w:ascii="Cambria" w:hAnsi="Cambria"/>
        </w:rPr>
        <w:t>Avelant</w:t>
      </w:r>
      <w:proofErr w:type="spellEnd"/>
      <w:r w:rsidRPr="003553F0">
        <w:rPr>
          <w:rFonts w:ascii="Cambria" w:hAnsi="Cambria"/>
        </w:rPr>
        <w:t xml:space="preserve"> d.o.o., HEP-Toplinarstvo d.o.o., Gradska toplana d.o.o. i Brod-plin d.o.o. Ugovor podrazumijeva provedbu projekta programa LIFE21 koji je svojevrsni nastavak projekta "Obnova toplinarstva grada Rijeke". </w:t>
      </w:r>
    </w:p>
    <w:p w14:paraId="3EE57968" w14:textId="77777777" w:rsidR="00224327" w:rsidRPr="003553F0" w:rsidRDefault="00224327" w:rsidP="00224327">
      <w:pPr>
        <w:spacing w:line="360" w:lineRule="auto"/>
        <w:jc w:val="both"/>
        <w:rPr>
          <w:rFonts w:ascii="Cambria" w:hAnsi="Cambria"/>
        </w:rPr>
      </w:pPr>
    </w:p>
    <w:p w14:paraId="046F527E" w14:textId="77777777" w:rsidR="00224327" w:rsidRPr="003553F0" w:rsidRDefault="00224327" w:rsidP="00224327">
      <w:pPr>
        <w:spacing w:line="276" w:lineRule="auto"/>
        <w:jc w:val="both"/>
        <w:rPr>
          <w:rFonts w:ascii="Cambria" w:hAnsi="Cambria"/>
        </w:rPr>
      </w:pPr>
      <w:r w:rsidRPr="003553F0">
        <w:rPr>
          <w:rFonts w:ascii="Cambria" w:hAnsi="Cambria"/>
        </w:rPr>
        <w:t xml:space="preserve">Projektom je obuhvaćena izrada plana razvoja te potrebna projektno-tehnička dokumentacija za daljnje unapređenje sustava toplinarstva u Rijeci prema zelenoj energetskoj tranziciji. Cilj projekta je priprema nužne dokumentacije kako bi se budući infrastrukturni zahvati mogli prijaviti na neke od dostupnih fondova/programa bespovratnih sredstava poput Modernizacijskog fonda, Programa Konkurentnost i kohezija 2021.-2027., Nacionalnog plana oporavka i otpornosti 2021.-2026. i sličnih.  </w:t>
      </w:r>
    </w:p>
    <w:p w14:paraId="3DBC58BB" w14:textId="77777777" w:rsidR="00224327" w:rsidRPr="003553F0" w:rsidRDefault="00224327" w:rsidP="00224327">
      <w:pPr>
        <w:spacing w:line="276" w:lineRule="auto"/>
        <w:jc w:val="both"/>
        <w:rPr>
          <w:rFonts w:ascii="Cambria" w:hAnsi="Cambria"/>
        </w:rPr>
      </w:pPr>
    </w:p>
    <w:p w14:paraId="7DA4D72B" w14:textId="77777777" w:rsidR="00224327" w:rsidRPr="003553F0" w:rsidRDefault="00224327" w:rsidP="00224327">
      <w:pPr>
        <w:spacing w:line="276" w:lineRule="auto"/>
        <w:jc w:val="both"/>
        <w:rPr>
          <w:rFonts w:ascii="Cambria" w:hAnsi="Cambria"/>
        </w:rPr>
      </w:pPr>
      <w:r w:rsidRPr="003553F0">
        <w:rPr>
          <w:rFonts w:ascii="Cambria" w:hAnsi="Cambria"/>
        </w:rPr>
        <w:t>Za navedene aktivnosti Energu je predviđeni trošak od 321.936 EUR pri čemu su programom LIFE odnosno projektom programa LIFE21 odobrena bespovratna sredstva u iznosu od 305.839 EUR ili 95%. Projekt ukupno traje 48 mjeseci od listopada 2022. do rujna 2026. godine.</w:t>
      </w:r>
    </w:p>
    <w:p w14:paraId="37DF99A3" w14:textId="77777777" w:rsidR="00224327" w:rsidRPr="003553F0" w:rsidRDefault="00224327" w:rsidP="00224327">
      <w:pPr>
        <w:spacing w:line="276" w:lineRule="auto"/>
        <w:jc w:val="both"/>
        <w:rPr>
          <w:rFonts w:ascii="Cambria" w:hAnsi="Cambria"/>
        </w:rPr>
      </w:pPr>
    </w:p>
    <w:p w14:paraId="1815D65D" w14:textId="77777777" w:rsidR="00224327" w:rsidRPr="003553F0" w:rsidRDefault="00224327" w:rsidP="00224327">
      <w:pPr>
        <w:numPr>
          <w:ilvl w:val="2"/>
          <w:numId w:val="4"/>
        </w:numPr>
        <w:spacing w:line="276" w:lineRule="auto"/>
        <w:ind w:left="720"/>
        <w:jc w:val="both"/>
        <w:rPr>
          <w:rFonts w:ascii="Cambria" w:hAnsi="Cambria"/>
          <w:b/>
          <w:bCs/>
        </w:rPr>
      </w:pPr>
      <w:r w:rsidRPr="003553F0">
        <w:rPr>
          <w:rFonts w:ascii="Cambria" w:hAnsi="Cambria"/>
          <w:b/>
          <w:bCs/>
        </w:rPr>
        <w:t>Projekt ENABLE DHC</w:t>
      </w:r>
    </w:p>
    <w:p w14:paraId="18CD6097" w14:textId="242F360E" w:rsidR="00224327" w:rsidRPr="003553F0" w:rsidRDefault="00224327" w:rsidP="00224327">
      <w:pPr>
        <w:spacing w:line="276" w:lineRule="auto"/>
        <w:jc w:val="both"/>
        <w:rPr>
          <w:rFonts w:ascii="Cambria" w:hAnsi="Cambria"/>
        </w:rPr>
      </w:pPr>
      <w:r w:rsidRPr="003553F0">
        <w:rPr>
          <w:rFonts w:ascii="Cambria" w:hAnsi="Cambria"/>
        </w:rPr>
        <w:t xml:space="preserve">Energo je u lipnju 2024. </w:t>
      </w:r>
      <w:r w:rsidR="00822E95" w:rsidRPr="003553F0">
        <w:rPr>
          <w:rFonts w:ascii="Cambria" w:hAnsi="Cambria"/>
        </w:rPr>
        <w:t xml:space="preserve">godine </w:t>
      </w:r>
      <w:r w:rsidRPr="003553F0">
        <w:rPr>
          <w:rFonts w:ascii="Cambria" w:hAnsi="Cambria"/>
        </w:rPr>
        <w:t>potpisao ugovor za projekt LIFE ENABLE DHC u kojem sudjeluje kao član/partner međunarodnog konzorcija kojeg čine 12 članova iz 9 zemalja (IT, AT, DE, BE, HR, LV, SI, UA, IE), pri čemu je 8 članica EU plus jedan član iz Ukrajine.</w:t>
      </w:r>
    </w:p>
    <w:p w14:paraId="6F67A876" w14:textId="77777777" w:rsidR="00224327" w:rsidRPr="003553F0" w:rsidRDefault="00224327" w:rsidP="00224327">
      <w:pPr>
        <w:spacing w:line="276" w:lineRule="auto"/>
        <w:jc w:val="both"/>
        <w:rPr>
          <w:rFonts w:ascii="Cambria" w:hAnsi="Cambria"/>
        </w:rPr>
      </w:pPr>
      <w:r w:rsidRPr="003553F0">
        <w:rPr>
          <w:rFonts w:ascii="Cambria" w:hAnsi="Cambria"/>
        </w:rPr>
        <w:t xml:space="preserve">Projektom je obuhvaćena izrada plana digitalizacije i </w:t>
      </w:r>
      <w:proofErr w:type="spellStart"/>
      <w:r w:rsidRPr="003553F0">
        <w:rPr>
          <w:rFonts w:ascii="Cambria" w:hAnsi="Cambria"/>
        </w:rPr>
        <w:t>dekarbonizacije</w:t>
      </w:r>
      <w:proofErr w:type="spellEnd"/>
      <w:r w:rsidRPr="003553F0">
        <w:rPr>
          <w:rFonts w:ascii="Cambria" w:hAnsi="Cambria"/>
        </w:rPr>
        <w:t xml:space="preserve"> sustava toplinarstva u članicama konzorcija gdje je sustav toplinarstva u Rijeci jedna od odabranih lokacija za koju će se provesti čitav niz analiza i izraditi dokumentacija najprikladnijeg modela digitalizacije sustava i njegove </w:t>
      </w:r>
      <w:proofErr w:type="spellStart"/>
      <w:r w:rsidRPr="003553F0">
        <w:rPr>
          <w:rFonts w:ascii="Cambria" w:hAnsi="Cambria"/>
        </w:rPr>
        <w:t>dekarbonizacije</w:t>
      </w:r>
      <w:proofErr w:type="spellEnd"/>
      <w:r w:rsidRPr="003553F0">
        <w:rPr>
          <w:rFonts w:ascii="Cambria" w:hAnsi="Cambria"/>
        </w:rPr>
        <w:t xml:space="preserve"> uz naglasak na financijsku održivost predloženog rješenja. Cilj projekta je izrada modela koji će omogućiti realnu dinamiku potpune </w:t>
      </w:r>
      <w:proofErr w:type="spellStart"/>
      <w:r w:rsidRPr="003553F0">
        <w:rPr>
          <w:rFonts w:ascii="Cambria" w:hAnsi="Cambria"/>
        </w:rPr>
        <w:t>dekarbonizacije</w:t>
      </w:r>
      <w:proofErr w:type="spellEnd"/>
      <w:r w:rsidRPr="003553F0">
        <w:rPr>
          <w:rFonts w:ascii="Cambria" w:hAnsi="Cambria"/>
        </w:rPr>
        <w:t xml:space="preserve"> sustava toplinarstva u Rijeci do 2050. godine na održivi način.</w:t>
      </w:r>
    </w:p>
    <w:p w14:paraId="76B6A815" w14:textId="77777777" w:rsidR="00224327" w:rsidRPr="003553F0" w:rsidRDefault="00224327" w:rsidP="00224327">
      <w:pPr>
        <w:spacing w:line="276" w:lineRule="auto"/>
        <w:jc w:val="both"/>
        <w:rPr>
          <w:rFonts w:ascii="Cambria" w:hAnsi="Cambria"/>
        </w:rPr>
      </w:pPr>
    </w:p>
    <w:p w14:paraId="585B1926" w14:textId="77777777" w:rsidR="00224327" w:rsidRPr="003553F0" w:rsidRDefault="00224327" w:rsidP="00224327">
      <w:pPr>
        <w:spacing w:line="276" w:lineRule="auto"/>
        <w:jc w:val="both"/>
        <w:rPr>
          <w:rFonts w:ascii="Cambria" w:hAnsi="Cambria"/>
        </w:rPr>
      </w:pPr>
      <w:r w:rsidRPr="003553F0">
        <w:rPr>
          <w:rFonts w:ascii="Cambria" w:hAnsi="Cambria"/>
        </w:rPr>
        <w:t>Za navedene aktivnosti Energu je predviđeni trošak od 78.292 EUR pri čemu su programom LIFE odnosno projektom ENABLE DHC odobrena bespovratna sredstva u iznosu od 74.377 EUR ili 95%. Projekt ukupno traje 36 mjeseci od listopada 2024. do rujna 2027. godine.</w:t>
      </w:r>
    </w:p>
    <w:p w14:paraId="325C1865" w14:textId="77777777" w:rsidR="0030731C" w:rsidRPr="003553F0" w:rsidRDefault="0030731C" w:rsidP="00A0307F">
      <w:pPr>
        <w:spacing w:line="276" w:lineRule="auto"/>
        <w:jc w:val="both"/>
        <w:rPr>
          <w:rFonts w:ascii="Cambria" w:hAnsi="Cambria"/>
        </w:rPr>
      </w:pPr>
    </w:p>
    <w:p w14:paraId="29A939AF" w14:textId="21E2D320" w:rsidR="00CE6A39" w:rsidRPr="003553F0" w:rsidRDefault="00CE6A39" w:rsidP="00E70223">
      <w:pPr>
        <w:pStyle w:val="Heading1"/>
        <w:keepLines w:val="0"/>
        <w:numPr>
          <w:ilvl w:val="0"/>
          <w:numId w:val="3"/>
        </w:numPr>
        <w:pBdr>
          <w:bottom w:val="single" w:sz="6" w:space="0" w:color="E36C0A"/>
        </w:pBdr>
        <w:spacing w:before="0" w:after="0"/>
        <w:ind w:left="357" w:hanging="357"/>
        <w:rPr>
          <w:rFonts w:ascii="Cambria" w:hAnsi="Cambria"/>
          <w:caps/>
        </w:rPr>
      </w:pPr>
      <w:bookmarkStart w:id="66" w:name="_Toc69805624"/>
      <w:bookmarkStart w:id="67" w:name="_Toc133498821"/>
      <w:bookmarkStart w:id="68" w:name="_Toc168389280"/>
      <w:bookmarkStart w:id="69" w:name="_Toc168492513"/>
      <w:bookmarkStart w:id="70" w:name="_Toc229488677"/>
      <w:r w:rsidRPr="003553F0">
        <w:rPr>
          <w:rFonts w:ascii="Cambria" w:hAnsi="Cambria"/>
          <w:caps/>
        </w:rPr>
        <w:t>Financijski instrumenti za procjenu financijskog položaja i uspješnosti poslovanja</w:t>
      </w:r>
      <w:bookmarkEnd w:id="66"/>
      <w:bookmarkEnd w:id="67"/>
      <w:bookmarkEnd w:id="68"/>
      <w:bookmarkEnd w:id="69"/>
      <w:bookmarkEnd w:id="70"/>
    </w:p>
    <w:p w14:paraId="5C16B7C7" w14:textId="77777777" w:rsidR="00CE6A39" w:rsidRPr="003553F0" w:rsidRDefault="00CE6A39" w:rsidP="00A0307F">
      <w:pPr>
        <w:spacing w:line="360" w:lineRule="auto"/>
        <w:jc w:val="both"/>
        <w:rPr>
          <w:rFonts w:ascii="Cambria" w:hAnsi="Cambria"/>
        </w:rPr>
      </w:pPr>
    </w:p>
    <w:p w14:paraId="6E9538E3" w14:textId="08E584DC" w:rsidR="00CE6A39" w:rsidRPr="003553F0" w:rsidRDefault="00CE6A39" w:rsidP="00A0307F">
      <w:pPr>
        <w:spacing w:line="276" w:lineRule="auto"/>
        <w:jc w:val="both"/>
        <w:rPr>
          <w:rFonts w:ascii="Cambria" w:hAnsi="Cambria"/>
        </w:rPr>
      </w:pPr>
      <w:r w:rsidRPr="003553F0">
        <w:rPr>
          <w:rFonts w:ascii="Cambria" w:hAnsi="Cambria"/>
        </w:rPr>
        <w:t>Društvo je izloženo raznim tržišnim i financijskim rizicima koji su povezani s kamatnim i kreditnim rizikom, te rizikom likvidnosti. Društvo prati navedene rizike i nastoji umanjiti njihov potencijalni utjecaj na financijsku izloženost Društva. U 202</w:t>
      </w:r>
      <w:r w:rsidR="004B632C" w:rsidRPr="003553F0">
        <w:rPr>
          <w:rFonts w:ascii="Cambria" w:hAnsi="Cambria"/>
        </w:rPr>
        <w:t>5</w:t>
      </w:r>
      <w:r w:rsidRPr="003553F0">
        <w:rPr>
          <w:rFonts w:ascii="Cambria" w:hAnsi="Cambria"/>
        </w:rPr>
        <w:t>. godini, zbog nastavka energetske krize, možemo govoriti i o riziku kretanja cijena energenata, čije cijene Društvo prati na dnevnoj bazi, ali se tržište stabiliziralo nakon definiranja cijena i donošenje odluka Ministarstva gospodarstva u dijelu cijena  javne i zajamčene opskrbe plinom.</w:t>
      </w:r>
    </w:p>
    <w:p w14:paraId="6DB4565F" w14:textId="77777777" w:rsidR="00CE6A39" w:rsidRPr="003553F0" w:rsidRDefault="00CE6A39" w:rsidP="00A0307F">
      <w:pPr>
        <w:spacing w:line="276" w:lineRule="auto"/>
        <w:jc w:val="both"/>
        <w:rPr>
          <w:rFonts w:ascii="Cambria" w:hAnsi="Cambria"/>
        </w:rPr>
      </w:pPr>
    </w:p>
    <w:p w14:paraId="3A6268BB" w14:textId="77777777" w:rsidR="00CE6A39" w:rsidRPr="003553F0" w:rsidRDefault="00CE6A39" w:rsidP="00A0307F">
      <w:pPr>
        <w:spacing w:line="276" w:lineRule="auto"/>
        <w:jc w:val="both"/>
        <w:rPr>
          <w:rFonts w:ascii="Cambria" w:hAnsi="Cambria"/>
        </w:rPr>
      </w:pPr>
      <w:r w:rsidRPr="003553F0">
        <w:rPr>
          <w:rFonts w:ascii="Cambria" w:hAnsi="Cambria"/>
        </w:rPr>
        <w:t xml:space="preserve">Energo u procjeni financijskog položaja i uspješnosti poslovanja, koristi pokazatelje likvidnosti i ekonomičnosti, pokazatelje rentabilnosti i pokazatelje zaduženosti. Analiza stanja i uspješnosti poslovanja izrađuje se kvartalno, godišnje (zaključno s 31. prosincem), te po potrebi. Analiza se prikazuje i prezentira kao horizontalna i vertikalna analiza pojedinačno po svim stavkama Računa dobitka i gubitka i Bilance te se analiza poslovanja temelji na već spomenutim financijskim pokazateljima. </w:t>
      </w:r>
    </w:p>
    <w:p w14:paraId="6C58AF43" w14:textId="77777777" w:rsidR="00CE6A39" w:rsidRPr="003553F0" w:rsidRDefault="00CE6A39" w:rsidP="00A0307F">
      <w:pPr>
        <w:spacing w:line="276" w:lineRule="auto"/>
        <w:jc w:val="both"/>
        <w:rPr>
          <w:rFonts w:ascii="Cambria" w:hAnsi="Cambria"/>
        </w:rPr>
      </w:pPr>
    </w:p>
    <w:p w14:paraId="21489BAC" w14:textId="77777777" w:rsidR="00CE6A39" w:rsidRPr="003553F0" w:rsidRDefault="00CE6A39" w:rsidP="00A0307F">
      <w:pPr>
        <w:spacing w:line="276" w:lineRule="auto"/>
        <w:jc w:val="both"/>
        <w:rPr>
          <w:rFonts w:ascii="Cambria" w:hAnsi="Cambria"/>
        </w:rPr>
      </w:pPr>
      <w:r w:rsidRPr="003553F0">
        <w:rPr>
          <w:rFonts w:ascii="Cambria" w:hAnsi="Cambria"/>
        </w:rPr>
        <w:t>Kao i kod poslovnog planiranja, izračuni  procjene uspješnosti poslovanja  temelje se na naturalnim pokazateljima (prodanim količinama) te se usporedbom, analizira promatrano razdoblje s proteklim periodima (mjesečno, tromjesečno, godišnje i po potrebi). Iz dobivenih podataka usporedbe izvlače se analize, zaključci i donose novi planovi poslovanja i određuju daljnje aktivnosti.</w:t>
      </w:r>
    </w:p>
    <w:p w14:paraId="7988D28C" w14:textId="77777777" w:rsidR="00CE6A39" w:rsidRPr="003553F0" w:rsidRDefault="00CE6A39" w:rsidP="00A0307F">
      <w:pPr>
        <w:spacing w:line="276" w:lineRule="auto"/>
        <w:jc w:val="both"/>
        <w:rPr>
          <w:rFonts w:ascii="Cambria" w:hAnsi="Cambria"/>
        </w:rPr>
      </w:pPr>
    </w:p>
    <w:p w14:paraId="1102467D" w14:textId="77777777" w:rsidR="00CE6A39" w:rsidRPr="003553F0" w:rsidRDefault="00CE6A39" w:rsidP="00A0307F">
      <w:pPr>
        <w:spacing w:line="276" w:lineRule="auto"/>
        <w:jc w:val="both"/>
        <w:rPr>
          <w:rFonts w:ascii="Cambria" w:hAnsi="Cambria"/>
        </w:rPr>
      </w:pPr>
      <w:r w:rsidRPr="003553F0">
        <w:rPr>
          <w:rFonts w:ascii="Cambria" w:hAnsi="Cambria"/>
        </w:rPr>
        <w:t xml:space="preserve">Upravo ovakav način poslovnog planiranja i praćenja poslovanja, omogućio nam je pravovremeno reagiranje na situaciju na tržištu uzrokovanu energetskom krizom te smo u vrlo kratkom roku izradili rebalans poslovnog plana i pokušali se prilagoditi u našim planovima na kretanje cijena na tržištu prirodnog plina. </w:t>
      </w:r>
    </w:p>
    <w:p w14:paraId="1F56E62E" w14:textId="77777777" w:rsidR="00CE6A39" w:rsidRPr="003553F0" w:rsidRDefault="00CE6A39" w:rsidP="00A0307F">
      <w:pPr>
        <w:spacing w:line="276" w:lineRule="auto"/>
        <w:jc w:val="both"/>
        <w:rPr>
          <w:rFonts w:ascii="Cambria" w:hAnsi="Cambria"/>
        </w:rPr>
      </w:pPr>
    </w:p>
    <w:p w14:paraId="3893DC8C" w14:textId="4A23E1FB" w:rsidR="00CE6A39" w:rsidRPr="003553F0" w:rsidRDefault="00CE6A39" w:rsidP="0039638E">
      <w:pPr>
        <w:pStyle w:val="Heading1"/>
        <w:keepLines w:val="0"/>
        <w:numPr>
          <w:ilvl w:val="1"/>
          <w:numId w:val="3"/>
        </w:numPr>
        <w:pBdr>
          <w:bottom w:val="single" w:sz="6" w:space="1" w:color="E36C0A"/>
        </w:pBdr>
        <w:spacing w:before="0" w:after="0"/>
        <w:ind w:left="709" w:hanging="709"/>
        <w:rPr>
          <w:rFonts w:ascii="Cambria" w:hAnsi="Cambria"/>
          <w:caps/>
        </w:rPr>
      </w:pPr>
      <w:bookmarkStart w:id="71" w:name="_Toc168389281"/>
      <w:bookmarkStart w:id="72" w:name="_Toc168492514"/>
      <w:bookmarkStart w:id="73" w:name="_Toc229488678"/>
      <w:r w:rsidRPr="003553F0">
        <w:rPr>
          <w:rFonts w:ascii="Cambria" w:hAnsi="Cambria"/>
          <w:caps/>
        </w:rPr>
        <w:t>Ciljevi i politike društva vezane za upravljanje financijskim rizicima</w:t>
      </w:r>
      <w:bookmarkEnd w:id="71"/>
      <w:bookmarkEnd w:id="72"/>
      <w:bookmarkEnd w:id="73"/>
    </w:p>
    <w:p w14:paraId="1B80BD2E" w14:textId="77777777" w:rsidR="00CE6A39" w:rsidRPr="003553F0" w:rsidRDefault="00CE6A39" w:rsidP="00A0307F">
      <w:pPr>
        <w:spacing w:line="360" w:lineRule="auto"/>
        <w:jc w:val="both"/>
        <w:rPr>
          <w:rFonts w:ascii="Cambria" w:hAnsi="Cambria"/>
          <w:sz w:val="22"/>
          <w:szCs w:val="22"/>
        </w:rPr>
      </w:pPr>
      <w:r w:rsidRPr="003553F0">
        <w:rPr>
          <w:rFonts w:ascii="Cambria" w:hAnsi="Cambria"/>
          <w:sz w:val="22"/>
          <w:szCs w:val="22"/>
        </w:rPr>
        <w:t xml:space="preserve"> </w:t>
      </w:r>
    </w:p>
    <w:p w14:paraId="34E64AC7" w14:textId="12818C7B" w:rsidR="00CE6A39" w:rsidRPr="003553F0" w:rsidRDefault="00CE6A39" w:rsidP="00A0307F">
      <w:pPr>
        <w:spacing w:line="276" w:lineRule="auto"/>
        <w:jc w:val="both"/>
        <w:rPr>
          <w:rFonts w:ascii="Cambria" w:hAnsi="Cambria"/>
          <w:sz w:val="22"/>
          <w:szCs w:val="22"/>
        </w:rPr>
      </w:pPr>
      <w:r w:rsidRPr="003553F0">
        <w:rPr>
          <w:rFonts w:ascii="Cambria" w:hAnsi="Cambria"/>
          <w:sz w:val="22"/>
          <w:szCs w:val="22"/>
        </w:rPr>
        <w:t xml:space="preserve">Društvo upravlja financijskim rizikom aktivnom politikom naplate potraživanja, za koja provodi mjesečne analize </w:t>
      </w:r>
      <w:r w:rsidR="004243BC" w:rsidRPr="003553F0">
        <w:rPr>
          <w:rFonts w:ascii="Cambria" w:hAnsi="Cambria"/>
          <w:sz w:val="22"/>
          <w:szCs w:val="22"/>
        </w:rPr>
        <w:t xml:space="preserve">izvještavanja </w:t>
      </w:r>
      <w:r w:rsidRPr="003553F0">
        <w:rPr>
          <w:rFonts w:ascii="Cambria" w:hAnsi="Cambria"/>
          <w:sz w:val="22"/>
          <w:szCs w:val="22"/>
        </w:rPr>
        <w:t xml:space="preserve">stanja naplate te primjenjuje po potrebi postupke prisilne naplate </w:t>
      </w:r>
      <w:r w:rsidRPr="003553F0">
        <w:rPr>
          <w:rFonts w:ascii="Cambria" w:hAnsi="Cambria"/>
          <w:sz w:val="22"/>
          <w:szCs w:val="22"/>
        </w:rPr>
        <w:lastRenderedPageBreak/>
        <w:t>sukladno propisanim internim aktima što uključuje sve zakonski dozvoljene mjere unutar poslovno prihvatljivih rokova (usmene i pismene opomene, izvansudske nagodbe, postupci prisilne naplate dobivenim instrumentima osiguranja, ovrhe, te obustava isporuka usluga).</w:t>
      </w:r>
    </w:p>
    <w:p w14:paraId="01CF8F8F" w14:textId="77777777" w:rsidR="00CE6A39" w:rsidRPr="003553F0" w:rsidRDefault="00CE6A39" w:rsidP="00A0307F">
      <w:pPr>
        <w:spacing w:line="276" w:lineRule="auto"/>
        <w:jc w:val="both"/>
        <w:rPr>
          <w:rFonts w:ascii="Cambria" w:hAnsi="Cambria"/>
          <w:sz w:val="22"/>
          <w:szCs w:val="22"/>
        </w:rPr>
      </w:pPr>
    </w:p>
    <w:p w14:paraId="12C31D92" w14:textId="55653669" w:rsidR="00CE6A39" w:rsidRPr="003553F0" w:rsidRDefault="00CE6A39" w:rsidP="00A0307F">
      <w:pPr>
        <w:spacing w:line="276" w:lineRule="auto"/>
        <w:jc w:val="both"/>
        <w:rPr>
          <w:rFonts w:ascii="Cambria" w:hAnsi="Cambria"/>
          <w:sz w:val="22"/>
          <w:szCs w:val="22"/>
        </w:rPr>
      </w:pPr>
      <w:bookmarkStart w:id="74" w:name="_Hlk195086836"/>
      <w:r w:rsidRPr="003553F0">
        <w:rPr>
          <w:rFonts w:ascii="Cambria" w:hAnsi="Cambria"/>
          <w:sz w:val="22"/>
          <w:szCs w:val="22"/>
        </w:rPr>
        <w:t>Od dijela kupaca prikupljaju se uglavnom zadužnice, kao najzastupljeniji instrument osiguranja plaćanja na hrvatskom tržištu, kao i  bankovne garancije, a Općim uvjetima opskrbe plinom (NN 50/18</w:t>
      </w:r>
      <w:r w:rsidRPr="003553F0">
        <w:t xml:space="preserve">, </w:t>
      </w:r>
      <w:r w:rsidRPr="003553F0">
        <w:rPr>
          <w:rFonts w:ascii="Cambria" w:hAnsi="Cambria"/>
          <w:sz w:val="22"/>
          <w:szCs w:val="22"/>
        </w:rPr>
        <w:t>88/19, 39/20, 100/21</w:t>
      </w:r>
      <w:r w:rsidR="0006776C" w:rsidRPr="003553F0">
        <w:rPr>
          <w:rFonts w:ascii="Cambria" w:hAnsi="Cambria"/>
          <w:sz w:val="22"/>
          <w:szCs w:val="22"/>
        </w:rPr>
        <w:t>, 103/22, 68/23</w:t>
      </w:r>
      <w:r w:rsidRPr="003553F0">
        <w:rPr>
          <w:rFonts w:ascii="Cambria" w:hAnsi="Cambria"/>
          <w:sz w:val="22"/>
          <w:szCs w:val="22"/>
        </w:rPr>
        <w:t>) omogućeno je postepeno uvođenje Izjave prenositelja ugovora i vlasnika građevine ili samostalne uporabne cjeline o solidarnom podmirenju budućih novčanih obveza ovjerena kod javnog bilježnika, koja će također osigurati naplatu od kupaca Sektora plina</w:t>
      </w:r>
      <w:bookmarkEnd w:id="74"/>
      <w:r w:rsidRPr="003553F0">
        <w:rPr>
          <w:rFonts w:ascii="Cambria" w:hAnsi="Cambria"/>
          <w:sz w:val="22"/>
          <w:szCs w:val="22"/>
        </w:rPr>
        <w:t>.</w:t>
      </w:r>
    </w:p>
    <w:p w14:paraId="62521B7E" w14:textId="77777777" w:rsidR="00CE6A39" w:rsidRPr="003553F0" w:rsidRDefault="00CE6A39" w:rsidP="00A0307F">
      <w:pPr>
        <w:spacing w:line="276" w:lineRule="auto"/>
        <w:jc w:val="both"/>
        <w:rPr>
          <w:rFonts w:ascii="Cambria" w:hAnsi="Cambria"/>
          <w:sz w:val="22"/>
          <w:szCs w:val="22"/>
        </w:rPr>
      </w:pPr>
    </w:p>
    <w:p w14:paraId="774FDE62" w14:textId="7C762A04" w:rsidR="00A331C9" w:rsidRPr="003553F0" w:rsidRDefault="00244157" w:rsidP="00A0307F">
      <w:pPr>
        <w:spacing w:line="276" w:lineRule="auto"/>
        <w:jc w:val="both"/>
      </w:pPr>
      <w:r w:rsidRPr="003553F0">
        <w:rPr>
          <w:rFonts w:ascii="Cambria" w:hAnsi="Cambria"/>
          <w:sz w:val="22"/>
          <w:szCs w:val="22"/>
        </w:rPr>
        <w:t xml:space="preserve">Budući da su i dalje na snazi mjere temeljene na Uredbi o otklanjanju poremećaja na domaćem tržištu energije, koje je donijela Vlada Republike Hrvatske, a čija je primjena produljena do 30. rujna 2026. godine, likvidnost Društva i dalje je u značajnoj mjeri povezana s pravodobnošću isplate proračunskih sredstava </w:t>
      </w:r>
      <w:r w:rsidR="000865ED" w:rsidRPr="003553F0">
        <w:rPr>
          <w:rFonts w:ascii="Cambria" w:hAnsi="Cambria"/>
          <w:sz w:val="22"/>
          <w:szCs w:val="22"/>
        </w:rPr>
        <w:t>za subvencije temeljem spomenute Uredbe</w:t>
      </w:r>
      <w:r w:rsidRPr="003553F0">
        <w:rPr>
          <w:rFonts w:ascii="Cambria" w:hAnsi="Cambria"/>
          <w:sz w:val="22"/>
          <w:szCs w:val="22"/>
        </w:rPr>
        <w:t xml:space="preserve">. Iako Društvo ostvaruje pravo na navedena sredstva, dosadašnja dinamika naplate nije bila u potpunosti redovita niti ju je moguće pouzdano predvidjeti. Slijedom navedenoga, kašnjenja u isplatama mogu privremeno utjecati na novčane tokove Društva, osobito u dijelu podmirenja obveza prema dobavljačima energenata i ostalih tekućih obveza iz redovnog poslovanja. </w:t>
      </w:r>
      <w:r w:rsidR="00A331C9" w:rsidRPr="003553F0">
        <w:t xml:space="preserve"> </w:t>
      </w:r>
    </w:p>
    <w:p w14:paraId="6F8FA14A" w14:textId="77777777" w:rsidR="006A70E1" w:rsidRPr="003553F0" w:rsidRDefault="006A70E1" w:rsidP="006A70E1">
      <w:pPr>
        <w:spacing w:line="276" w:lineRule="auto"/>
        <w:jc w:val="both"/>
        <w:rPr>
          <w:rFonts w:ascii="Cambria" w:hAnsi="Cambria"/>
        </w:rPr>
      </w:pPr>
    </w:p>
    <w:p w14:paraId="742B77E9" w14:textId="77777777" w:rsidR="006A70E1" w:rsidRPr="003553F0" w:rsidRDefault="006A70E1" w:rsidP="006A70E1">
      <w:pPr>
        <w:pStyle w:val="Heading1"/>
        <w:keepLines w:val="0"/>
        <w:numPr>
          <w:ilvl w:val="1"/>
          <w:numId w:val="3"/>
        </w:numPr>
        <w:pBdr>
          <w:bottom w:val="single" w:sz="6" w:space="1" w:color="E36C0A"/>
        </w:pBdr>
        <w:spacing w:before="0" w:after="0"/>
        <w:ind w:left="709" w:hanging="709"/>
        <w:rPr>
          <w:rFonts w:ascii="Cambria" w:hAnsi="Cambria"/>
          <w:caps/>
        </w:rPr>
      </w:pPr>
      <w:bookmarkStart w:id="75" w:name="_Toc41388784"/>
      <w:bookmarkStart w:id="76" w:name="_Toc69805626"/>
      <w:bookmarkStart w:id="77" w:name="_Toc133498823"/>
      <w:bookmarkStart w:id="78" w:name="_Toc168389282"/>
      <w:bookmarkStart w:id="79" w:name="_Toc168492515"/>
      <w:bookmarkStart w:id="80" w:name="_Toc229488679"/>
      <w:bookmarkStart w:id="81" w:name="_Hlk168058065"/>
      <w:r w:rsidRPr="003553F0">
        <w:rPr>
          <w:rFonts w:ascii="Cambria" w:hAnsi="Cambria"/>
          <w:caps/>
        </w:rPr>
        <w:t>Izloženost društva cjenovnom riziku, kreditnom riziku, riziku likvidnosti i riziku novčanog toka</w:t>
      </w:r>
      <w:bookmarkEnd w:id="75"/>
      <w:bookmarkEnd w:id="76"/>
      <w:bookmarkEnd w:id="77"/>
      <w:bookmarkEnd w:id="78"/>
      <w:bookmarkEnd w:id="79"/>
      <w:bookmarkEnd w:id="80"/>
    </w:p>
    <w:bookmarkEnd w:id="81"/>
    <w:p w14:paraId="42A4125E" w14:textId="77777777" w:rsidR="006A70E1" w:rsidRPr="003553F0" w:rsidRDefault="006A70E1" w:rsidP="006A70E1">
      <w:pPr>
        <w:spacing w:line="360" w:lineRule="auto"/>
        <w:jc w:val="both"/>
        <w:rPr>
          <w:rFonts w:ascii="Cambria" w:hAnsi="Cambria"/>
          <w:color w:val="92D050"/>
          <w:sz w:val="22"/>
          <w:szCs w:val="22"/>
        </w:rPr>
      </w:pPr>
    </w:p>
    <w:p w14:paraId="2B616935" w14:textId="27AA0E49" w:rsidR="006A70E1" w:rsidRPr="003553F0" w:rsidRDefault="006A70E1" w:rsidP="006A70E1">
      <w:pPr>
        <w:spacing w:line="276" w:lineRule="auto"/>
        <w:jc w:val="both"/>
        <w:rPr>
          <w:rFonts w:ascii="Cambria" w:hAnsi="Cambria"/>
        </w:rPr>
      </w:pPr>
      <w:r w:rsidRPr="003553F0">
        <w:rPr>
          <w:rFonts w:ascii="Cambria" w:hAnsi="Cambria"/>
        </w:rPr>
        <w:t>Temeljem Zahtjeva za reviziju tarifnih stavki za distribuciju plina energetska djelatnost distribucije plina kao regulirani dio u poslovanju Društva s 01. listopadom 2025</w:t>
      </w:r>
      <w:r w:rsidR="006C7CEF" w:rsidRPr="003553F0">
        <w:rPr>
          <w:rFonts w:ascii="Cambria" w:hAnsi="Cambria"/>
        </w:rPr>
        <w:t>.</w:t>
      </w:r>
      <w:r w:rsidRPr="003553F0">
        <w:rPr>
          <w:rFonts w:ascii="Cambria" w:hAnsi="Cambria"/>
        </w:rPr>
        <w:t xml:space="preserve"> godine posluje sa 10,4% uvećanim tarifama. Predmetna odluka važeća je do 31.</w:t>
      </w:r>
      <w:r w:rsidR="006C7CEF" w:rsidRPr="003553F0">
        <w:rPr>
          <w:rFonts w:ascii="Cambria" w:hAnsi="Cambria"/>
        </w:rPr>
        <w:t xml:space="preserve"> prosinca</w:t>
      </w:r>
      <w:r w:rsidR="00F26BF6" w:rsidRPr="003553F0">
        <w:rPr>
          <w:rFonts w:ascii="Cambria" w:hAnsi="Cambria"/>
        </w:rPr>
        <w:t xml:space="preserve"> </w:t>
      </w:r>
      <w:r w:rsidRPr="003553F0">
        <w:rPr>
          <w:rFonts w:ascii="Cambria" w:hAnsi="Cambria"/>
        </w:rPr>
        <w:t xml:space="preserve">2026 godine. Neovisno o povećanju, kao i u dosadašnjim scenarijima prihod od distribucije plina uvijek je ovisan isključivo o godišnjim distribuiranim količinama plina. U tom kontekstu, kao što je </w:t>
      </w:r>
      <w:r w:rsidR="006C7CEF" w:rsidRPr="003553F0">
        <w:rPr>
          <w:rFonts w:ascii="Cambria" w:hAnsi="Cambria"/>
        </w:rPr>
        <w:t>ranije</w:t>
      </w:r>
      <w:r w:rsidRPr="003553F0">
        <w:rPr>
          <w:rFonts w:ascii="Cambria" w:hAnsi="Cambria"/>
        </w:rPr>
        <w:t xml:space="preserve"> navedeno, bilježi se iz godine u godinu umjereni porast što daje razlog za općenitim optimizmom da je plin i dalje u fokusu i da još uvijek ima jednu od glavnih uloga </w:t>
      </w:r>
      <w:r w:rsidR="006C7CEF" w:rsidRPr="003553F0">
        <w:rPr>
          <w:rFonts w:ascii="Cambria" w:hAnsi="Cambria"/>
        </w:rPr>
        <w:t>na</w:t>
      </w:r>
      <w:r w:rsidRPr="003553F0">
        <w:rPr>
          <w:rFonts w:ascii="Cambria" w:hAnsi="Cambria"/>
        </w:rPr>
        <w:t xml:space="preserve"> tržištu energen</w:t>
      </w:r>
      <w:r w:rsidR="006C7CEF" w:rsidRPr="003553F0">
        <w:rPr>
          <w:rFonts w:ascii="Cambria" w:hAnsi="Cambria"/>
        </w:rPr>
        <w:t>ata</w:t>
      </w:r>
      <w:r w:rsidRPr="003553F0">
        <w:rPr>
          <w:rFonts w:ascii="Cambria" w:hAnsi="Cambria"/>
        </w:rPr>
        <w:t xml:space="preserve">. </w:t>
      </w:r>
    </w:p>
    <w:p w14:paraId="530DCD8D" w14:textId="55BAF843" w:rsidR="006A70E1" w:rsidRPr="003553F0" w:rsidRDefault="006A70E1" w:rsidP="006A70E1">
      <w:pPr>
        <w:autoSpaceDE w:val="0"/>
        <w:autoSpaceDN w:val="0"/>
        <w:adjustRightInd w:val="0"/>
        <w:spacing w:line="276" w:lineRule="auto"/>
        <w:jc w:val="both"/>
        <w:rPr>
          <w:rFonts w:ascii="Cambria" w:hAnsi="Cambria"/>
        </w:rPr>
      </w:pPr>
      <w:r w:rsidRPr="003553F0">
        <w:rPr>
          <w:rFonts w:ascii="Cambria" w:hAnsi="Cambria"/>
        </w:rPr>
        <w:t xml:space="preserve">Djelatnost opskrbe plinom za korisnike kategorije kućanstva i poslovnih korisnika koji od Energa kupuju plin po tržišnim uvjetima u smislu strukture prodajnih cijena nije doživjela značajnije promjene u odnosu na prethodnu poslovnu godinu. Udio nabavne cijene u strukturi krajnje cijene plina postepeno se stabilizirao, no obzirom na trenutna uvjete rastućih svjetskih političkih i ekonomskih prijetnji, smanjenu </w:t>
      </w:r>
      <w:proofErr w:type="spellStart"/>
      <w:r w:rsidRPr="003553F0">
        <w:rPr>
          <w:rFonts w:ascii="Cambria" w:hAnsi="Cambria"/>
        </w:rPr>
        <w:t>diverzificiranost</w:t>
      </w:r>
      <w:proofErr w:type="spellEnd"/>
      <w:r w:rsidRPr="003553F0">
        <w:rPr>
          <w:rFonts w:ascii="Cambria" w:hAnsi="Cambria"/>
        </w:rPr>
        <w:t xml:space="preserve"> uvoza i konkurencije među uvoznim pravcima, a samim time neravnoteže između ponude i potražnje može se očekivati i rast cijena prirodnog plina. </w:t>
      </w:r>
    </w:p>
    <w:p w14:paraId="53937602" w14:textId="77777777" w:rsidR="006A70E1" w:rsidRPr="003553F0" w:rsidRDefault="006A70E1" w:rsidP="006A70E1">
      <w:pPr>
        <w:spacing w:line="276" w:lineRule="auto"/>
        <w:jc w:val="both"/>
        <w:rPr>
          <w:rFonts w:ascii="Cambria" w:hAnsi="Cambria"/>
        </w:rPr>
      </w:pPr>
    </w:p>
    <w:p w14:paraId="5B23181F" w14:textId="30A4EBD1" w:rsidR="006A70E1" w:rsidRPr="003553F0" w:rsidRDefault="006A70E1" w:rsidP="006A70E1">
      <w:pPr>
        <w:spacing w:line="276" w:lineRule="auto"/>
        <w:jc w:val="both"/>
        <w:rPr>
          <w:rFonts w:ascii="Cambria" w:hAnsi="Cambria"/>
        </w:rPr>
      </w:pPr>
      <w:r w:rsidRPr="003553F0">
        <w:rPr>
          <w:rFonts w:ascii="Cambria" w:hAnsi="Cambria"/>
        </w:rPr>
        <w:t>U dijelu nabavke plina Energo</w:t>
      </w:r>
      <w:r w:rsidR="000865ED" w:rsidRPr="003553F0">
        <w:rPr>
          <w:rFonts w:ascii="Cambria" w:hAnsi="Cambria"/>
        </w:rPr>
        <w:t xml:space="preserve"> s </w:t>
      </w:r>
      <w:r w:rsidR="00C0158B" w:rsidRPr="003553F0">
        <w:rPr>
          <w:rFonts w:ascii="Cambria" w:hAnsi="Cambria"/>
        </w:rPr>
        <w:t>dobavljačem ima</w:t>
      </w:r>
      <w:r w:rsidRPr="003553F0">
        <w:rPr>
          <w:rFonts w:ascii="Cambria" w:hAnsi="Cambria"/>
        </w:rPr>
        <w:t xml:space="preserve">, sklopljen ugovor sa okvirnim količinama, te sukladno mjesečnim najavama poslovnih korisnika vrši dokupe potrebitih </w:t>
      </w:r>
      <w:r w:rsidRPr="003553F0">
        <w:rPr>
          <w:rFonts w:ascii="Cambria" w:hAnsi="Cambria"/>
        </w:rPr>
        <w:lastRenderedPageBreak/>
        <w:t>količina. Za potrebu javne usluge opskrbe plinom još uvijek je na snazi trogodišnji ugovor o nabavi (do 30.</w:t>
      </w:r>
      <w:r w:rsidR="006C7CEF" w:rsidRPr="003553F0">
        <w:rPr>
          <w:rFonts w:ascii="Cambria" w:hAnsi="Cambria"/>
        </w:rPr>
        <w:t xml:space="preserve"> rujna</w:t>
      </w:r>
      <w:r w:rsidR="00F26BF6" w:rsidRPr="003553F0">
        <w:rPr>
          <w:rFonts w:ascii="Cambria" w:hAnsi="Cambria"/>
        </w:rPr>
        <w:t xml:space="preserve"> </w:t>
      </w:r>
      <w:r w:rsidRPr="003553F0">
        <w:rPr>
          <w:rFonts w:ascii="Cambria" w:hAnsi="Cambria"/>
        </w:rPr>
        <w:t xml:space="preserve">2027. godine). </w:t>
      </w:r>
    </w:p>
    <w:p w14:paraId="6C613E97" w14:textId="77777777" w:rsidR="006A70E1" w:rsidRPr="003553F0" w:rsidRDefault="006A70E1" w:rsidP="006A70E1">
      <w:pPr>
        <w:spacing w:line="276" w:lineRule="auto"/>
        <w:jc w:val="both"/>
        <w:rPr>
          <w:rFonts w:ascii="Cambria" w:hAnsi="Cambria"/>
        </w:rPr>
      </w:pPr>
      <w:r w:rsidRPr="003553F0">
        <w:rPr>
          <w:rFonts w:ascii="Cambria" w:hAnsi="Cambria"/>
        </w:rPr>
        <w:t>Na taj način i dalje se direktno utječe na kretanje krajnje cijene unutar vlastitog distribucijskog područja, i izloženosti kako prema dobavljaču tako i prema krajnjem kupcu u smislu naplate. U dijelu nabavke loživih ulja također postoji sklopljen ugovor koji se eksploatira sukladno potrebama i to kao alternativno gorivo, koje će se završetkom ITU projekta u modernizaciji toplana i toplovoda smatrati u nabavi gotovo zanemarivim.</w:t>
      </w:r>
    </w:p>
    <w:p w14:paraId="69AB252F" w14:textId="77777777" w:rsidR="006A70E1" w:rsidRPr="003553F0" w:rsidRDefault="006A70E1" w:rsidP="006A70E1">
      <w:pPr>
        <w:spacing w:line="276" w:lineRule="auto"/>
        <w:jc w:val="both"/>
        <w:rPr>
          <w:rFonts w:ascii="Cambria" w:hAnsi="Cambria"/>
        </w:rPr>
      </w:pPr>
    </w:p>
    <w:p w14:paraId="65BE5F81" w14:textId="77777777" w:rsidR="006A70E1" w:rsidRPr="003553F0" w:rsidRDefault="006A70E1" w:rsidP="006A70E1">
      <w:pPr>
        <w:spacing w:line="276" w:lineRule="auto"/>
        <w:jc w:val="both"/>
        <w:rPr>
          <w:rFonts w:ascii="Cambria" w:hAnsi="Cambria"/>
        </w:rPr>
      </w:pPr>
      <w:r w:rsidRPr="003553F0">
        <w:rPr>
          <w:rFonts w:ascii="Cambria" w:hAnsi="Cambria"/>
        </w:rPr>
        <w:t>Društvo redovito prati platforme i vrši analize kretanja cijena energenata na tržištu kao i popratnih troškova, primjerice u vidu transporta prirodnog plina čiji trošak značajnije može utjecati kao komponenta neregulirane cijene plina za sve korisnike koji imaju sklopljene ugovore po tržišnim uvjetima. Kao standardni postupak, optimizacijom transporta te pravovremenim utjecajem i promjenom djela nereguliranih stavki, primjerice, referentnog dijela cijene koji predstavlja premiju, utječe se na adekvatnost nastalih promjena na tržištu.</w:t>
      </w:r>
    </w:p>
    <w:p w14:paraId="5362B320" w14:textId="77777777" w:rsidR="006A70E1" w:rsidRPr="003553F0" w:rsidRDefault="006A70E1" w:rsidP="006A70E1">
      <w:pPr>
        <w:spacing w:line="276" w:lineRule="auto"/>
        <w:jc w:val="both"/>
        <w:rPr>
          <w:rFonts w:ascii="Cambria" w:hAnsi="Cambria"/>
        </w:rPr>
      </w:pPr>
    </w:p>
    <w:p w14:paraId="0C7EB59C" w14:textId="15139747" w:rsidR="006A70E1" w:rsidRPr="003553F0" w:rsidRDefault="006A70E1" w:rsidP="006A70E1">
      <w:pPr>
        <w:spacing w:line="276" w:lineRule="auto"/>
        <w:jc w:val="both"/>
        <w:rPr>
          <w:rFonts w:ascii="Cambria" w:hAnsi="Cambria"/>
        </w:rPr>
      </w:pPr>
      <w:r w:rsidRPr="003553F0">
        <w:rPr>
          <w:rFonts w:ascii="Cambria" w:hAnsi="Cambria"/>
        </w:rPr>
        <w:t>Zaključno, plin i nadalje ostaje jedan od ključnih stupova energetske sigurnosti u RH, posebice u periodima kada obnovljivi izvori energije ne mogu osigurati dostatnu proizvodnju. Europsko tržište je u trajnoj fazi povećane volatilnosti, koja će kroz meteorološke i geopolitičke čimbenike imati trajni utjecaj na cijene. Ono što se smatra velikim plusom je infrastruktura terminala za ukapljeni prirodni plin (Omišalj-Otok Krk) koja uz skladište plin a čini stratešku vrijednost jer smanjuje osjetljivost sustava u uvjetima neizvjesnosti.</w:t>
      </w:r>
    </w:p>
    <w:p w14:paraId="2D172633" w14:textId="77777777" w:rsidR="00CE6A39" w:rsidRPr="003553F0" w:rsidRDefault="00CE6A39" w:rsidP="00A0307F">
      <w:pPr>
        <w:spacing w:line="276" w:lineRule="auto"/>
        <w:jc w:val="both"/>
        <w:rPr>
          <w:rFonts w:ascii="Cambria" w:hAnsi="Cambria"/>
        </w:rPr>
      </w:pPr>
    </w:p>
    <w:p w14:paraId="6995332B" w14:textId="1B344E9B" w:rsidR="00DE1D9C" w:rsidRPr="003553F0" w:rsidRDefault="00CE6A39" w:rsidP="00A0307F">
      <w:pPr>
        <w:spacing w:line="276" w:lineRule="auto"/>
        <w:jc w:val="both"/>
        <w:rPr>
          <w:rFonts w:ascii="Cambria" w:hAnsi="Cambria"/>
        </w:rPr>
      </w:pPr>
      <w:r w:rsidRPr="003553F0">
        <w:rPr>
          <w:rFonts w:ascii="Cambria" w:hAnsi="Cambria"/>
        </w:rPr>
        <w:t>Društvo ne ovisi niti o jednom kupcu, čije neispunjenje ugovora može rezultirati značajnim  financijskim gubitkom društva, odnosno nema neuobičajenih opasnosti kreditnog rizika u smislu neispunjenja ugovorne obveze. Prikupljaju se instrumenti osiguranja plaćanja u cilju zaštite od mogućih financijskih rizika.  Društvo na zakašnjela plaćanja, obračunava zakonske zatezne kamate. Također, već spomenuta aktivnost naplate potraživanja smanjuje rizik nelikvidnosti, pa samim time i kreditni rizik. Kao rezultat konstantnih izrada kratkoročnih, srednjoročnih i dugoročnih novčanih tijekova, te izrada simulacija kretanja likvidnosti, Upravi društva omogućeno je planiranje adekvatnih izvora financiranja kroz financijske poluge banaka i to kroz praćenje kretanja financijskog tržišta. Energo je tijekom 202</w:t>
      </w:r>
      <w:r w:rsidR="004B632C" w:rsidRPr="003553F0">
        <w:rPr>
          <w:rFonts w:ascii="Cambria" w:hAnsi="Cambria"/>
        </w:rPr>
        <w:t>5</w:t>
      </w:r>
      <w:r w:rsidRPr="003553F0">
        <w:rPr>
          <w:rFonts w:ascii="Cambria" w:hAnsi="Cambria"/>
        </w:rPr>
        <w:t>. godine nastavio s redovitom otplatom svih dugoročnih kredita</w:t>
      </w:r>
      <w:r w:rsidR="00BD4E43" w:rsidRPr="003553F0">
        <w:rPr>
          <w:rFonts w:ascii="Cambria" w:hAnsi="Cambria"/>
        </w:rPr>
        <w:t>.</w:t>
      </w:r>
      <w:r w:rsidRPr="003553F0">
        <w:rPr>
          <w:rFonts w:ascii="Cambria" w:hAnsi="Cambria"/>
        </w:rPr>
        <w:t xml:space="preserve">  Potraživanja od kupaca usklađena su za vrijednost sumnjivih i spornih, ali se i dalje nastavlja aktivna naplata istih kroz Izvansudske nagodbe, obročna plaćanja i slično. Budući da Društvo posluje sa velikim brojem kupaca različitih djelatnosti i velikim brojem kućanstava, potraživanja se odnose na veliki broj kupaca i ne predstavljaju kreditni rizik.</w:t>
      </w:r>
      <w:r w:rsidR="00F8509F" w:rsidRPr="003553F0">
        <w:rPr>
          <w:rFonts w:ascii="Cambria" w:hAnsi="Cambria"/>
        </w:rPr>
        <w:t xml:space="preserve"> U prethodnom razdoblju Društvo je bilo izloženo i riziku naplate potraživanja od nadležnog ministarstva po osnovi subvencija, odnosno sredstava namijenjenih podmirenju razlike u cijeni energenata. Međutim, s obzirom na smanjenje iznosa subvencija i postupno smanjenje ovisnosti poslovanja o navedenom modelu financiranja, Društvo očekuje </w:t>
      </w:r>
      <w:r w:rsidR="00824597" w:rsidRPr="003553F0">
        <w:rPr>
          <w:rFonts w:ascii="Cambria" w:hAnsi="Cambria"/>
        </w:rPr>
        <w:t>smanjenje izloženosti</w:t>
      </w:r>
      <w:r w:rsidR="00F8509F" w:rsidRPr="003553F0">
        <w:rPr>
          <w:rFonts w:ascii="Cambria" w:hAnsi="Cambria"/>
        </w:rPr>
        <w:t xml:space="preserve"> u narednom razdoblju</w:t>
      </w:r>
      <w:r w:rsidR="00824597" w:rsidRPr="003553F0">
        <w:rPr>
          <w:rFonts w:ascii="Cambria" w:hAnsi="Cambria"/>
        </w:rPr>
        <w:t xml:space="preserve">. </w:t>
      </w:r>
    </w:p>
    <w:p w14:paraId="6AAC8C67" w14:textId="77777777" w:rsidR="00DE1D9C" w:rsidRPr="003553F0" w:rsidRDefault="00DE1D9C" w:rsidP="00A0307F">
      <w:pPr>
        <w:spacing w:line="276" w:lineRule="auto"/>
        <w:jc w:val="both"/>
        <w:rPr>
          <w:rFonts w:ascii="Cambria" w:hAnsi="Cambria"/>
        </w:rPr>
      </w:pPr>
    </w:p>
    <w:p w14:paraId="51ACE427" w14:textId="1BD8E3EC" w:rsidR="00CE6A39" w:rsidRPr="003553F0" w:rsidRDefault="00CE6A39" w:rsidP="00A0307F">
      <w:pPr>
        <w:spacing w:line="276" w:lineRule="auto"/>
        <w:jc w:val="both"/>
        <w:rPr>
          <w:rFonts w:ascii="Cambria" w:hAnsi="Cambria"/>
        </w:rPr>
      </w:pPr>
      <w:r w:rsidRPr="003553F0">
        <w:rPr>
          <w:rFonts w:ascii="Cambria" w:hAnsi="Cambria"/>
        </w:rPr>
        <w:t>Uvođenjem eura  kao službene valute 01. siječnja 2023. godine, valutni rizik je minimiziran.</w:t>
      </w:r>
    </w:p>
    <w:p w14:paraId="70B98003" w14:textId="77777777" w:rsidR="00CE6A39" w:rsidRPr="003553F0" w:rsidRDefault="00CE6A39" w:rsidP="00A0307F">
      <w:pPr>
        <w:spacing w:line="276" w:lineRule="auto"/>
        <w:jc w:val="both"/>
        <w:rPr>
          <w:rFonts w:ascii="Cambria" w:hAnsi="Cambria"/>
        </w:rPr>
      </w:pPr>
    </w:p>
    <w:p w14:paraId="1770D6BF" w14:textId="1DD5950A" w:rsidR="00CE6A39" w:rsidRPr="003553F0" w:rsidRDefault="00CE6A39" w:rsidP="00A0307F">
      <w:pPr>
        <w:spacing w:line="276" w:lineRule="auto"/>
        <w:jc w:val="both"/>
        <w:rPr>
          <w:rFonts w:ascii="Cambria" w:hAnsi="Cambria"/>
        </w:rPr>
      </w:pPr>
      <w:r w:rsidRPr="003553F0">
        <w:rPr>
          <w:rFonts w:ascii="Cambria" w:hAnsi="Cambria"/>
        </w:rPr>
        <w:t>Kao zaključak, na kraju se može ustvrditi da je poslovanje u 202</w:t>
      </w:r>
      <w:r w:rsidR="004B632C" w:rsidRPr="003553F0">
        <w:rPr>
          <w:rFonts w:ascii="Cambria" w:hAnsi="Cambria"/>
        </w:rPr>
        <w:t>5</w:t>
      </w:r>
      <w:r w:rsidRPr="003553F0">
        <w:rPr>
          <w:rFonts w:ascii="Cambria" w:hAnsi="Cambria"/>
        </w:rPr>
        <w:t>. godini bilo uspješno unatoč izazovnim okolnostima</w:t>
      </w:r>
      <w:r w:rsidR="00BD4E43" w:rsidRPr="003553F0">
        <w:rPr>
          <w:rFonts w:ascii="Cambria" w:hAnsi="Cambria"/>
        </w:rPr>
        <w:t xml:space="preserve"> još uvijek važeće energetske krize.</w:t>
      </w:r>
    </w:p>
    <w:p w14:paraId="5EEB2757" w14:textId="77777777" w:rsidR="00CE6A39" w:rsidRPr="003553F0" w:rsidRDefault="00CE6A39" w:rsidP="00A0307F">
      <w:pPr>
        <w:spacing w:line="276" w:lineRule="auto"/>
        <w:jc w:val="both"/>
        <w:rPr>
          <w:rFonts w:ascii="Cambria" w:hAnsi="Cambria"/>
        </w:rPr>
      </w:pPr>
    </w:p>
    <w:p w14:paraId="7E511928" w14:textId="77777777" w:rsidR="00CE6A39" w:rsidRPr="003553F0" w:rsidRDefault="00CE6A39" w:rsidP="00A0307F">
      <w:pPr>
        <w:spacing w:line="276" w:lineRule="auto"/>
        <w:jc w:val="both"/>
        <w:rPr>
          <w:rFonts w:ascii="Cambria" w:hAnsi="Cambria"/>
        </w:rPr>
      </w:pPr>
      <w:r w:rsidRPr="003553F0">
        <w:rPr>
          <w:rFonts w:ascii="Cambria" w:hAnsi="Cambria"/>
        </w:rPr>
        <w:t xml:space="preserve">Posebno je potrebno istaknuti našu predanost kontinuiranom razvoju i investicijama koje smo usmjerili prema zelenim tehnologijama i </w:t>
      </w:r>
      <w:proofErr w:type="spellStart"/>
      <w:r w:rsidRPr="003553F0">
        <w:rPr>
          <w:rFonts w:ascii="Cambria" w:hAnsi="Cambria"/>
        </w:rPr>
        <w:t>dekarbonizaciji</w:t>
      </w:r>
      <w:proofErr w:type="spellEnd"/>
      <w:r w:rsidRPr="003553F0">
        <w:rPr>
          <w:rFonts w:ascii="Cambria" w:hAnsi="Cambria"/>
        </w:rPr>
        <w:t xml:space="preserve"> našeg poslovanja. Naša predanost održivom razvoju nije samo vizija, već konkretna stvarnost koju ostvarujemo kroz svakodnevni rad. Kroz strateške projekte i ulaganja, pripremamo se za budućnost koja će biti obilježena ekološkom osviještenošću i inovacijama u energetskom sektoru.</w:t>
      </w:r>
    </w:p>
    <w:p w14:paraId="083F0A99" w14:textId="77777777" w:rsidR="00CE6A39" w:rsidRPr="003553F0" w:rsidRDefault="00CE6A39" w:rsidP="00A0307F">
      <w:pPr>
        <w:spacing w:line="276" w:lineRule="auto"/>
        <w:jc w:val="both"/>
        <w:rPr>
          <w:rFonts w:ascii="Cambria" w:hAnsi="Cambria"/>
        </w:rPr>
      </w:pPr>
    </w:p>
    <w:p w14:paraId="758634D2" w14:textId="77777777" w:rsidR="00CE6A39" w:rsidRPr="003553F0" w:rsidRDefault="00CE6A39" w:rsidP="00A0307F">
      <w:pPr>
        <w:spacing w:line="276" w:lineRule="auto"/>
        <w:jc w:val="both"/>
        <w:rPr>
          <w:rFonts w:ascii="Cambria" w:hAnsi="Cambria"/>
        </w:rPr>
      </w:pPr>
      <w:r w:rsidRPr="003553F0">
        <w:rPr>
          <w:rFonts w:ascii="Cambria" w:hAnsi="Cambria"/>
        </w:rPr>
        <w:t>Sa sigurnošću se može tvrditi da će Društvo, uz podršku vjernih i sposobnih zaposlenika, nastaviti rasti i unaprjeđivati svoje poslovanje i u budućnosti.</w:t>
      </w:r>
    </w:p>
    <w:p w14:paraId="38A540B2" w14:textId="77777777" w:rsidR="00CE6A39" w:rsidRPr="003553F0" w:rsidRDefault="00CE6A39" w:rsidP="00A0307F">
      <w:pPr>
        <w:spacing w:line="276" w:lineRule="auto"/>
        <w:jc w:val="both"/>
        <w:rPr>
          <w:rFonts w:ascii="Cambria" w:hAnsi="Cambria"/>
        </w:rPr>
      </w:pPr>
    </w:p>
    <w:p w14:paraId="36AFAF6D" w14:textId="77777777" w:rsidR="00CE6A39" w:rsidRPr="003553F0" w:rsidRDefault="00CE6A39" w:rsidP="00A0307F">
      <w:pPr>
        <w:spacing w:line="276" w:lineRule="auto"/>
        <w:jc w:val="both"/>
        <w:rPr>
          <w:rFonts w:ascii="Cambria" w:hAnsi="Cambria"/>
        </w:rPr>
      </w:pPr>
    </w:p>
    <w:tbl>
      <w:tblPr>
        <w:tblW w:w="0" w:type="auto"/>
        <w:jc w:val="right"/>
        <w:tblLook w:val="00A0" w:firstRow="1" w:lastRow="0" w:firstColumn="1" w:lastColumn="0" w:noHBand="0" w:noVBand="0"/>
      </w:tblPr>
      <w:tblGrid>
        <w:gridCol w:w="3577"/>
      </w:tblGrid>
      <w:tr w:rsidR="00CE6A39" w:rsidRPr="003553F0" w14:paraId="7DEC3ED5" w14:textId="77777777" w:rsidTr="00647D3D">
        <w:trPr>
          <w:trHeight w:val="991"/>
          <w:jc w:val="right"/>
        </w:trPr>
        <w:tc>
          <w:tcPr>
            <w:tcW w:w="3577" w:type="dxa"/>
            <w:tcBorders>
              <w:bottom w:val="single" w:sz="4" w:space="0" w:color="auto"/>
            </w:tcBorders>
          </w:tcPr>
          <w:p w14:paraId="0CE9BC5F" w14:textId="77777777" w:rsidR="00CE6A39" w:rsidRPr="003553F0" w:rsidRDefault="00CE6A39" w:rsidP="006B08D3">
            <w:pPr>
              <w:jc w:val="both"/>
              <w:rPr>
                <w:rFonts w:ascii="Cambria" w:hAnsi="Cambria"/>
                <w:i/>
                <w:iCs/>
              </w:rPr>
            </w:pPr>
            <w:r w:rsidRPr="003553F0">
              <w:rPr>
                <w:rFonts w:ascii="Cambria" w:hAnsi="Cambria"/>
                <w:i/>
                <w:iCs/>
              </w:rPr>
              <w:t>Direktor:</w:t>
            </w:r>
          </w:p>
        </w:tc>
      </w:tr>
      <w:tr w:rsidR="00CE6A39" w:rsidRPr="00FA42ED" w14:paraId="2DD0275D" w14:textId="77777777" w:rsidTr="00647D3D">
        <w:trPr>
          <w:trHeight w:val="991"/>
          <w:jc w:val="right"/>
        </w:trPr>
        <w:tc>
          <w:tcPr>
            <w:tcW w:w="3577" w:type="dxa"/>
            <w:tcBorders>
              <w:top w:val="single" w:sz="4" w:space="0" w:color="auto"/>
            </w:tcBorders>
          </w:tcPr>
          <w:p w14:paraId="6B3365AA" w14:textId="77777777" w:rsidR="00CE6A39" w:rsidRPr="00715697" w:rsidRDefault="00CE6A39" w:rsidP="0039638E">
            <w:pPr>
              <w:rPr>
                <w:rFonts w:ascii="Cambria" w:hAnsi="Cambria"/>
                <w:i/>
                <w:iCs/>
              </w:rPr>
            </w:pPr>
            <w:r w:rsidRPr="003553F0">
              <w:rPr>
                <w:rFonts w:ascii="Cambria" w:hAnsi="Cambria"/>
                <w:i/>
                <w:iCs/>
              </w:rPr>
              <w:t xml:space="preserve">Marko Križanec, </w:t>
            </w:r>
            <w:proofErr w:type="spellStart"/>
            <w:r w:rsidRPr="003553F0">
              <w:rPr>
                <w:rFonts w:ascii="Cambria" w:hAnsi="Cambria"/>
                <w:i/>
                <w:iCs/>
              </w:rPr>
              <w:t>dipl.ing</w:t>
            </w:r>
            <w:proofErr w:type="spellEnd"/>
            <w:r w:rsidRPr="003553F0">
              <w:rPr>
                <w:rFonts w:ascii="Cambria" w:hAnsi="Cambria"/>
                <w:i/>
                <w:iCs/>
              </w:rPr>
              <w:t>., EMBA</w:t>
            </w:r>
          </w:p>
        </w:tc>
      </w:tr>
    </w:tbl>
    <w:p w14:paraId="4870470C" w14:textId="5A34B868" w:rsidR="00D47FDB" w:rsidRDefault="00D47FDB" w:rsidP="006B08D3">
      <w:pPr>
        <w:jc w:val="both"/>
      </w:pPr>
    </w:p>
    <w:p w14:paraId="3393448D" w14:textId="77777777" w:rsidR="00D47FDB" w:rsidRDefault="00D47FDB">
      <w:pPr>
        <w:spacing w:after="160" w:line="259" w:lineRule="auto"/>
      </w:pPr>
      <w:r>
        <w:br w:type="page"/>
      </w:r>
    </w:p>
    <w:p w14:paraId="0DAFAF13" w14:textId="77777777" w:rsidR="00D47FDB" w:rsidRPr="00D47FDB" w:rsidRDefault="00D47FDB" w:rsidP="00D47FDB">
      <w:pPr>
        <w:tabs>
          <w:tab w:val="left" w:pos="1134"/>
        </w:tabs>
        <w:spacing w:before="240" w:after="60" w:line="280" w:lineRule="atLeast"/>
        <w:outlineLvl w:val="5"/>
        <w:rPr>
          <w:rFonts w:ascii="PMingLiU" w:eastAsia="Garamond" w:hAnsi="PMingLiU" w:cs="Garamond"/>
          <w:b/>
          <w:bCs/>
          <w:sz w:val="22"/>
          <w:szCs w:val="22"/>
          <w:lang w:eastAsia="en-US"/>
        </w:rPr>
      </w:pPr>
    </w:p>
    <w:p w14:paraId="27DC36D5" w14:textId="77777777" w:rsidR="00D47FDB" w:rsidRPr="00D47FDB" w:rsidRDefault="00D47FDB" w:rsidP="00D47FDB">
      <w:pPr>
        <w:keepNext/>
        <w:spacing w:before="480" w:line="403" w:lineRule="atLeast"/>
        <w:ind w:right="1400"/>
        <w:rPr>
          <w:rFonts w:ascii="Verdana" w:eastAsia="Garamond" w:hAnsi="Verdana" w:cs="Calibri"/>
          <w:sz w:val="22"/>
          <w:szCs w:val="22"/>
          <w:lang w:eastAsia="en-US"/>
        </w:rPr>
      </w:pPr>
    </w:p>
    <w:p w14:paraId="4630556E" w14:textId="77777777" w:rsidR="00D47FDB" w:rsidRPr="00D47FDB" w:rsidRDefault="00D47FDB" w:rsidP="00D47FDB">
      <w:pPr>
        <w:keepNext/>
        <w:spacing w:before="480" w:line="403" w:lineRule="atLeast"/>
        <w:ind w:right="1400"/>
        <w:rPr>
          <w:rFonts w:ascii="Verdana" w:eastAsia="Garamond" w:hAnsi="Verdana" w:cs="Calibri"/>
          <w:sz w:val="22"/>
          <w:szCs w:val="22"/>
          <w:lang w:eastAsia="en-US"/>
        </w:rPr>
      </w:pPr>
    </w:p>
    <w:p w14:paraId="474A44D0" w14:textId="77777777" w:rsidR="00D47FDB" w:rsidRPr="00D47FDB" w:rsidRDefault="00D47FDB" w:rsidP="00D47FDB">
      <w:pPr>
        <w:keepNext/>
        <w:spacing w:before="480" w:line="403" w:lineRule="atLeast"/>
        <w:ind w:right="1400"/>
        <w:rPr>
          <w:rFonts w:ascii="Verdana" w:eastAsia="Garamond" w:hAnsi="Verdana" w:cs="Calibri"/>
          <w:sz w:val="28"/>
          <w:szCs w:val="28"/>
          <w:lang w:eastAsia="en-US"/>
        </w:rPr>
      </w:pPr>
    </w:p>
    <w:p w14:paraId="073EAFF7"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r w:rsidRPr="00D47FDB">
        <w:rPr>
          <w:rFonts w:ascii="Arial" w:eastAsia="Garamond" w:hAnsi="Arial" w:cs="Arial"/>
          <w:b/>
          <w:bCs/>
          <w:caps/>
          <w:color w:val="000000"/>
          <w:spacing w:val="26"/>
          <w:kern w:val="28"/>
          <w:sz w:val="28"/>
          <w:szCs w:val="28"/>
          <w:lang w:eastAsia="de-DE"/>
        </w:rPr>
        <w:t xml:space="preserve">financijski izvještaji I </w:t>
      </w:r>
    </w:p>
    <w:p w14:paraId="0AF14663"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r w:rsidRPr="00D47FDB">
        <w:rPr>
          <w:rFonts w:ascii="Arial" w:eastAsia="Garamond" w:hAnsi="Arial" w:cs="Arial"/>
          <w:b/>
          <w:bCs/>
          <w:caps/>
          <w:color w:val="000000"/>
          <w:spacing w:val="26"/>
          <w:kern w:val="28"/>
          <w:sz w:val="28"/>
          <w:szCs w:val="28"/>
          <w:lang w:eastAsia="de-DE"/>
        </w:rPr>
        <w:t>IZVJEŠTAJ NEOVISNOG REVIZORA</w:t>
      </w:r>
    </w:p>
    <w:p w14:paraId="65260B85"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p>
    <w:p w14:paraId="7F94D90F"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r w:rsidRPr="00D47FDB">
        <w:rPr>
          <w:rFonts w:ascii="Arial" w:eastAsia="Garamond" w:hAnsi="Arial" w:cs="Arial"/>
          <w:b/>
          <w:bCs/>
          <w:caps/>
          <w:color w:val="000000"/>
          <w:spacing w:val="26"/>
          <w:kern w:val="28"/>
          <w:sz w:val="28"/>
          <w:szCs w:val="28"/>
          <w:lang w:eastAsia="de-DE"/>
        </w:rPr>
        <w:t>31. PROSINCA 2025.</w:t>
      </w:r>
    </w:p>
    <w:p w14:paraId="0C581C4C"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p>
    <w:p w14:paraId="2B424F3A"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r w:rsidRPr="00D47FDB">
        <w:rPr>
          <w:rFonts w:ascii="Arial" w:eastAsia="Garamond" w:hAnsi="Arial" w:cs="Arial"/>
          <w:b/>
          <w:bCs/>
          <w:caps/>
          <w:color w:val="000000"/>
          <w:spacing w:val="26"/>
          <w:kern w:val="28"/>
          <w:sz w:val="28"/>
          <w:szCs w:val="28"/>
          <w:lang w:eastAsia="de-DE"/>
        </w:rPr>
        <w:t>energo D.o.o.</w:t>
      </w:r>
    </w:p>
    <w:p w14:paraId="29E61FB7" w14:textId="77777777" w:rsidR="00D47FDB" w:rsidRPr="00D47FDB" w:rsidRDefault="00D47FDB" w:rsidP="00D47FDB">
      <w:pPr>
        <w:jc w:val="center"/>
        <w:rPr>
          <w:rFonts w:ascii="Arial" w:eastAsia="Garamond" w:hAnsi="Arial" w:cs="Arial"/>
          <w:b/>
          <w:bCs/>
          <w:caps/>
          <w:color w:val="000000"/>
          <w:spacing w:val="26"/>
          <w:kern w:val="28"/>
          <w:sz w:val="28"/>
          <w:szCs w:val="28"/>
          <w:lang w:eastAsia="de-DE"/>
        </w:rPr>
      </w:pPr>
      <w:r w:rsidRPr="00D47FDB">
        <w:rPr>
          <w:rFonts w:ascii="Arial" w:eastAsia="Garamond" w:hAnsi="Arial" w:cs="Arial"/>
          <w:b/>
          <w:bCs/>
          <w:caps/>
          <w:color w:val="000000"/>
          <w:spacing w:val="26"/>
          <w:kern w:val="28"/>
          <w:sz w:val="28"/>
          <w:szCs w:val="28"/>
          <w:lang w:eastAsia="de-DE"/>
        </w:rPr>
        <w:t>rijeka</w:t>
      </w:r>
    </w:p>
    <w:p w14:paraId="7C5B796E" w14:textId="77777777" w:rsidR="00D47FDB" w:rsidRPr="00D47FDB" w:rsidRDefault="00D47FDB" w:rsidP="00D47FDB">
      <w:pPr>
        <w:tabs>
          <w:tab w:val="left" w:pos="1134"/>
        </w:tabs>
        <w:spacing w:line="280" w:lineRule="atLeast"/>
        <w:rPr>
          <w:rFonts w:ascii="Arial" w:eastAsia="Garamond" w:hAnsi="Arial" w:cs="Arial"/>
          <w:smallCaps/>
          <w:sz w:val="22"/>
          <w:szCs w:val="22"/>
          <w:lang w:eastAsia="en-US"/>
        </w:rPr>
      </w:pPr>
    </w:p>
    <w:p w14:paraId="5C4E7BE0" w14:textId="77777777" w:rsidR="00D47FDB" w:rsidRPr="00D47FDB" w:rsidRDefault="00D47FDB" w:rsidP="00D47FDB">
      <w:pPr>
        <w:tabs>
          <w:tab w:val="left" w:pos="1134"/>
          <w:tab w:val="left" w:pos="6105"/>
        </w:tabs>
        <w:spacing w:line="280" w:lineRule="atLeast"/>
        <w:rPr>
          <w:rFonts w:ascii="Verdana" w:eastAsia="Garamond" w:hAnsi="Verdana" w:cs="Tahoma"/>
          <w:lang w:eastAsia="en-US"/>
        </w:rPr>
      </w:pPr>
    </w:p>
    <w:p w14:paraId="49F33796"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12A84EF6"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5DE9E232"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70978628"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00029F40"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7FA41152"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54396409"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38BF8E9A"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27CE81EA"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385AAAED"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095C136D"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2C620175"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46DEBC92"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69F5096C" w14:textId="77777777" w:rsidR="00D47FDB" w:rsidRPr="00D47FDB" w:rsidRDefault="00D47FDB" w:rsidP="00D47FDB">
      <w:pPr>
        <w:tabs>
          <w:tab w:val="left" w:pos="1134"/>
          <w:tab w:val="left" w:pos="6105"/>
        </w:tabs>
        <w:spacing w:line="280" w:lineRule="atLeast"/>
        <w:rPr>
          <w:rFonts w:ascii="Verdana" w:eastAsia="Garamond" w:hAnsi="Verdana" w:cs="Garamond"/>
          <w:lang w:eastAsia="en-US"/>
        </w:rPr>
      </w:pPr>
    </w:p>
    <w:p w14:paraId="78777303" w14:textId="77777777" w:rsidR="00D47FDB" w:rsidRPr="00D47FDB" w:rsidRDefault="00D47FDB" w:rsidP="00D47FDB">
      <w:pPr>
        <w:tabs>
          <w:tab w:val="left" w:pos="1134"/>
        </w:tabs>
        <w:spacing w:line="280" w:lineRule="atLeast"/>
        <w:rPr>
          <w:rFonts w:ascii="Verdana" w:eastAsia="Garamond" w:hAnsi="Verdana" w:cs="Garamond"/>
          <w:lang w:eastAsia="en-US"/>
        </w:rPr>
        <w:sectPr w:rsidR="00D47FDB" w:rsidRPr="00D47FDB" w:rsidSect="00D47FDB">
          <w:headerReference w:type="default" r:id="rId19"/>
          <w:headerReference w:type="first" r:id="rId20"/>
          <w:footerReference w:type="first" r:id="rId21"/>
          <w:pgSz w:w="11906" w:h="16838"/>
          <w:pgMar w:top="1417" w:right="1417" w:bottom="993" w:left="1417" w:header="708" w:footer="708" w:gutter="0"/>
          <w:pgNumType w:start="15"/>
          <w:cols w:space="720"/>
          <w:titlePg/>
          <w:docGrid w:linePitch="299"/>
        </w:sectPr>
      </w:pPr>
    </w:p>
    <w:p w14:paraId="198420D2" w14:textId="77777777" w:rsidR="00D47FDB" w:rsidRPr="00D47FDB" w:rsidRDefault="00D47FDB" w:rsidP="00D47FDB">
      <w:pPr>
        <w:keepNext/>
        <w:tabs>
          <w:tab w:val="left" w:pos="1134"/>
          <w:tab w:val="right" w:pos="9639"/>
        </w:tabs>
        <w:spacing w:after="301" w:line="301" w:lineRule="atLeast"/>
        <w:jc w:val="center"/>
        <w:rPr>
          <w:rFonts w:ascii="Arial" w:eastAsia="Garamond" w:hAnsi="Arial" w:cs="Arial"/>
          <w:b/>
          <w:lang w:eastAsia="en-US"/>
        </w:rPr>
      </w:pPr>
      <w:bookmarkStart w:id="82" w:name="_Hlk168581954"/>
      <w:r w:rsidRPr="00D47FDB">
        <w:rPr>
          <w:rFonts w:ascii="Arial" w:eastAsia="Garamond" w:hAnsi="Arial" w:cs="Arial"/>
          <w:b/>
          <w:lang w:eastAsia="en-US"/>
        </w:rPr>
        <w:lastRenderedPageBreak/>
        <w:t>SADRŽAJ</w:t>
      </w:r>
    </w:p>
    <w:p w14:paraId="7CEBCCF6" w14:textId="77777777" w:rsidR="00D47FDB" w:rsidRPr="00D47FDB" w:rsidRDefault="00D47FDB" w:rsidP="00D47FDB">
      <w:pPr>
        <w:keepNext/>
        <w:tabs>
          <w:tab w:val="left" w:pos="1134"/>
          <w:tab w:val="right" w:pos="9639"/>
        </w:tabs>
        <w:spacing w:after="301" w:line="301" w:lineRule="atLeast"/>
        <w:jc w:val="center"/>
        <w:rPr>
          <w:rFonts w:ascii="Arial" w:eastAsia="Garamond" w:hAnsi="Arial" w:cs="Arial"/>
          <w:b/>
          <w:lang w:eastAsia="en-US"/>
        </w:rPr>
      </w:pPr>
    </w:p>
    <w:p w14:paraId="7D22EDCD"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bookmarkStart w:id="83" w:name="_Hlk195281049"/>
      <w:r w:rsidRPr="00D47FDB">
        <w:rPr>
          <w:rFonts w:ascii="Arial" w:eastAsia="Garamond" w:hAnsi="Arial" w:cs="Arial"/>
          <w:noProof/>
          <w:kern w:val="28"/>
          <w:sz w:val="22"/>
          <w:szCs w:val="20"/>
          <w:u w:val="dotted"/>
          <w:lang w:eastAsia="de-DE"/>
        </w:rPr>
        <w:t>Izvještaj poslovodstva</w:t>
      </w:r>
      <w:r w:rsidRPr="00D47FDB">
        <w:rPr>
          <w:rFonts w:ascii="Arial" w:eastAsia="Garamond" w:hAnsi="Arial" w:cs="Arial"/>
          <w:noProof/>
          <w:kern w:val="28"/>
          <w:sz w:val="22"/>
          <w:szCs w:val="20"/>
          <w:u w:val="dotted"/>
          <w:lang w:eastAsia="de-DE"/>
        </w:rPr>
        <w:tab/>
        <w:t>1-15</w:t>
      </w:r>
    </w:p>
    <w:p w14:paraId="4009DC2A"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bookmarkStart w:id="84" w:name="_Hlk514509649"/>
      <w:bookmarkStart w:id="85" w:name="_Hlk514509657"/>
      <w:r w:rsidRPr="00D47FDB">
        <w:rPr>
          <w:rFonts w:ascii="Arial" w:eastAsia="Garamond" w:hAnsi="Arial" w:cs="Arial"/>
          <w:noProof/>
          <w:kern w:val="28"/>
          <w:sz w:val="22"/>
          <w:szCs w:val="20"/>
          <w:u w:val="dotted"/>
          <w:lang w:eastAsia="de-DE"/>
        </w:rPr>
        <w:t>Odgovornost za financijske izvještaje</w:t>
      </w:r>
      <w:r w:rsidRPr="00D47FDB">
        <w:rPr>
          <w:rFonts w:ascii="Arial" w:eastAsia="Garamond" w:hAnsi="Arial" w:cs="Arial"/>
          <w:noProof/>
          <w:kern w:val="28"/>
          <w:sz w:val="22"/>
          <w:szCs w:val="20"/>
          <w:u w:val="dotted"/>
          <w:lang w:eastAsia="de-DE"/>
        </w:rPr>
        <w:tab/>
        <w:t>17</w:t>
      </w:r>
    </w:p>
    <w:p w14:paraId="5550197D"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r w:rsidRPr="00D47FDB">
        <w:rPr>
          <w:rFonts w:ascii="Arial" w:eastAsia="Garamond" w:hAnsi="Arial" w:cs="Arial"/>
          <w:noProof/>
          <w:kern w:val="28"/>
          <w:sz w:val="22"/>
          <w:szCs w:val="20"/>
          <w:u w:val="dotted"/>
          <w:lang w:eastAsia="de-DE"/>
        </w:rPr>
        <w:t>Izvještaj neovisnog revizora</w:t>
      </w:r>
      <w:r w:rsidRPr="00D47FDB">
        <w:rPr>
          <w:rFonts w:ascii="Arial" w:eastAsia="Garamond" w:hAnsi="Arial" w:cs="Arial"/>
          <w:noProof/>
          <w:kern w:val="28"/>
          <w:sz w:val="22"/>
          <w:szCs w:val="20"/>
          <w:u w:val="dotted"/>
          <w:lang w:eastAsia="de-DE"/>
        </w:rPr>
        <w:tab/>
        <w:t>18-23</w:t>
      </w:r>
    </w:p>
    <w:p w14:paraId="7CEEAF44"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r w:rsidRPr="00D47FDB">
        <w:rPr>
          <w:rFonts w:ascii="Arial" w:eastAsia="Garamond" w:hAnsi="Arial" w:cs="Arial"/>
          <w:noProof/>
          <w:kern w:val="28"/>
          <w:sz w:val="22"/>
          <w:szCs w:val="20"/>
          <w:u w:val="dotted"/>
          <w:lang w:eastAsia="de-DE"/>
        </w:rPr>
        <w:t>Račun dobiti i gubitka</w:t>
      </w:r>
      <w:r w:rsidRPr="00D47FDB">
        <w:rPr>
          <w:rFonts w:ascii="Arial" w:eastAsia="Garamond" w:hAnsi="Arial" w:cs="Arial"/>
          <w:noProof/>
          <w:kern w:val="28"/>
          <w:sz w:val="22"/>
          <w:szCs w:val="20"/>
          <w:u w:val="dotted"/>
          <w:lang w:eastAsia="de-DE"/>
        </w:rPr>
        <w:tab/>
        <w:t>24-25</w:t>
      </w:r>
    </w:p>
    <w:p w14:paraId="6BC6C241"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r w:rsidRPr="00D47FDB">
        <w:rPr>
          <w:rFonts w:ascii="Arial" w:eastAsia="Garamond" w:hAnsi="Arial" w:cs="Arial"/>
          <w:noProof/>
          <w:kern w:val="28"/>
          <w:sz w:val="22"/>
          <w:szCs w:val="20"/>
          <w:u w:val="dotted"/>
          <w:lang w:eastAsia="de-DE"/>
        </w:rPr>
        <w:t>Bilanca</w:t>
      </w:r>
      <w:r w:rsidRPr="00D47FDB">
        <w:rPr>
          <w:rFonts w:ascii="Arial" w:eastAsia="Garamond" w:hAnsi="Arial" w:cs="Arial"/>
          <w:noProof/>
          <w:kern w:val="28"/>
          <w:sz w:val="22"/>
          <w:szCs w:val="20"/>
          <w:u w:val="dotted"/>
          <w:lang w:eastAsia="de-DE"/>
        </w:rPr>
        <w:tab/>
      </w:r>
      <w:r w:rsidRPr="00D47FDB">
        <w:rPr>
          <w:rFonts w:ascii="Arial" w:eastAsia="Garamond" w:hAnsi="Arial" w:cs="Arial"/>
          <w:noProof/>
          <w:kern w:val="28"/>
          <w:sz w:val="22"/>
          <w:szCs w:val="20"/>
          <w:u w:val="dotted"/>
          <w:lang w:eastAsia="de-DE"/>
        </w:rPr>
        <w:tab/>
        <w:t>26-29</w:t>
      </w:r>
    </w:p>
    <w:p w14:paraId="43172FE0"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r w:rsidRPr="00D47FDB">
        <w:rPr>
          <w:rFonts w:ascii="Arial" w:eastAsia="Garamond" w:hAnsi="Arial" w:cs="Arial"/>
          <w:noProof/>
          <w:kern w:val="28"/>
          <w:sz w:val="22"/>
          <w:szCs w:val="20"/>
          <w:u w:val="dotted"/>
          <w:lang w:eastAsia="de-DE"/>
        </w:rPr>
        <w:t>Izvještaj o promjenama kapitala</w:t>
      </w:r>
      <w:r w:rsidRPr="00D47FDB">
        <w:rPr>
          <w:rFonts w:ascii="Arial" w:eastAsia="Garamond" w:hAnsi="Arial" w:cs="Arial"/>
          <w:noProof/>
          <w:kern w:val="28"/>
          <w:sz w:val="22"/>
          <w:szCs w:val="20"/>
          <w:u w:val="dotted"/>
          <w:lang w:eastAsia="de-DE"/>
        </w:rPr>
        <w:tab/>
        <w:t>30</w:t>
      </w:r>
    </w:p>
    <w:p w14:paraId="6B946C61" w14:textId="77777777" w:rsidR="00D47FDB" w:rsidRPr="00D47FDB" w:rsidRDefault="00D47FDB" w:rsidP="00D47FDB">
      <w:pPr>
        <w:keepNext/>
        <w:tabs>
          <w:tab w:val="left" w:pos="1134"/>
          <w:tab w:val="right" w:pos="9072"/>
        </w:tabs>
        <w:spacing w:after="301" w:line="301" w:lineRule="atLeast"/>
        <w:jc w:val="right"/>
        <w:rPr>
          <w:rFonts w:ascii="Arial" w:eastAsia="Garamond" w:hAnsi="Arial" w:cs="Arial"/>
          <w:noProof/>
          <w:kern w:val="28"/>
          <w:sz w:val="22"/>
          <w:szCs w:val="20"/>
          <w:u w:val="dotted"/>
          <w:lang w:eastAsia="de-DE"/>
        </w:rPr>
      </w:pPr>
      <w:r w:rsidRPr="00D47FDB">
        <w:rPr>
          <w:rFonts w:ascii="Arial" w:eastAsia="Garamond" w:hAnsi="Arial" w:cs="Arial"/>
          <w:noProof/>
          <w:kern w:val="28"/>
          <w:sz w:val="22"/>
          <w:szCs w:val="20"/>
          <w:u w:val="dotted"/>
          <w:lang w:eastAsia="de-DE"/>
        </w:rPr>
        <w:t>Izvještaj o novčanom toku</w:t>
      </w:r>
      <w:r w:rsidRPr="00D47FDB">
        <w:rPr>
          <w:rFonts w:ascii="Arial" w:eastAsia="Garamond" w:hAnsi="Arial" w:cs="Arial"/>
          <w:noProof/>
          <w:kern w:val="28"/>
          <w:sz w:val="22"/>
          <w:szCs w:val="20"/>
          <w:u w:val="dotted"/>
          <w:lang w:eastAsia="de-DE"/>
        </w:rPr>
        <w:tab/>
        <w:t xml:space="preserve">     31-32</w:t>
      </w:r>
      <w:r w:rsidRPr="00D47FDB">
        <w:rPr>
          <w:rFonts w:ascii="Arial" w:eastAsia="Garamond" w:hAnsi="Arial" w:cs="Arial"/>
          <w:noProof/>
          <w:kern w:val="28"/>
          <w:sz w:val="22"/>
          <w:szCs w:val="20"/>
          <w:u w:val="dotted"/>
          <w:lang w:eastAsia="de-DE"/>
        </w:rPr>
        <w:fldChar w:fldCharType="begin"/>
      </w:r>
      <w:r w:rsidRPr="00D47FDB">
        <w:rPr>
          <w:rFonts w:ascii="Arial" w:eastAsia="Garamond" w:hAnsi="Arial" w:cs="Arial"/>
          <w:noProof/>
          <w:kern w:val="28"/>
          <w:sz w:val="22"/>
          <w:szCs w:val="20"/>
          <w:u w:val="dotted"/>
          <w:lang w:eastAsia="de-DE"/>
        </w:rPr>
        <w:instrText xml:space="preserve"> TOC \o "1-3" \h \z \u </w:instrText>
      </w:r>
      <w:r w:rsidRPr="00D47FDB">
        <w:rPr>
          <w:rFonts w:ascii="Arial" w:eastAsia="Garamond" w:hAnsi="Arial" w:cs="Arial"/>
          <w:noProof/>
          <w:kern w:val="28"/>
          <w:sz w:val="22"/>
          <w:szCs w:val="20"/>
          <w:u w:val="dotted"/>
          <w:lang w:eastAsia="de-DE"/>
        </w:rPr>
        <w:fldChar w:fldCharType="separate"/>
      </w:r>
    </w:p>
    <w:p w14:paraId="380EB46F" w14:textId="77777777" w:rsidR="00D47FDB" w:rsidRPr="00D47FDB" w:rsidRDefault="00D47FDB" w:rsidP="00D47FDB">
      <w:pPr>
        <w:tabs>
          <w:tab w:val="left" w:pos="1134"/>
        </w:tabs>
        <w:spacing w:before="120" w:line="360" w:lineRule="auto"/>
        <w:rPr>
          <w:rFonts w:ascii="Arial" w:eastAsia="Garamond" w:hAnsi="Arial" w:cs="Arial"/>
          <w:noProof/>
          <w:kern w:val="28"/>
          <w:sz w:val="22"/>
          <w:szCs w:val="20"/>
          <w:u w:val="dotted"/>
          <w:lang w:eastAsia="de-DE"/>
        </w:rPr>
      </w:pPr>
      <w:r w:rsidRPr="00D47FDB">
        <w:rPr>
          <w:rFonts w:ascii="Arial" w:eastAsia="Garamond" w:hAnsi="Arial" w:cs="Arial"/>
          <w:sz w:val="22"/>
          <w:szCs w:val="20"/>
          <w:lang w:eastAsia="en-US"/>
        </w:rPr>
        <w:fldChar w:fldCharType="end"/>
      </w:r>
      <w:r w:rsidRPr="00D47FDB">
        <w:rPr>
          <w:rFonts w:ascii="Arial" w:eastAsia="Garamond" w:hAnsi="Arial" w:cs="Arial"/>
          <w:noProof/>
          <w:kern w:val="28"/>
          <w:sz w:val="22"/>
          <w:szCs w:val="20"/>
          <w:u w:val="dotted"/>
          <w:lang w:eastAsia="de-DE"/>
        </w:rPr>
        <w:t>Bilješke uz godišnje financijske izvještaje</w:t>
      </w:r>
      <w:r w:rsidRPr="00D47FDB">
        <w:rPr>
          <w:rFonts w:ascii="Arial" w:eastAsia="Garamond" w:hAnsi="Arial" w:cs="Arial"/>
          <w:noProof/>
          <w:kern w:val="28"/>
          <w:sz w:val="22"/>
          <w:szCs w:val="20"/>
          <w:u w:val="dotted"/>
          <w:lang w:eastAsia="de-DE"/>
        </w:rPr>
        <w:tab/>
      </w:r>
      <w:r w:rsidRPr="00D47FDB">
        <w:rPr>
          <w:rFonts w:ascii="Arial" w:eastAsia="Garamond" w:hAnsi="Arial" w:cs="Arial"/>
          <w:noProof/>
          <w:kern w:val="28"/>
          <w:sz w:val="22"/>
          <w:szCs w:val="20"/>
          <w:u w:val="dotted"/>
          <w:lang w:eastAsia="de-DE"/>
        </w:rPr>
        <w:tab/>
      </w:r>
      <w:r w:rsidRPr="00D47FDB">
        <w:rPr>
          <w:rFonts w:ascii="Arial" w:eastAsia="Garamond" w:hAnsi="Arial" w:cs="Arial"/>
          <w:noProof/>
          <w:kern w:val="28"/>
          <w:sz w:val="22"/>
          <w:szCs w:val="20"/>
          <w:u w:val="dotted"/>
          <w:lang w:eastAsia="de-DE"/>
        </w:rPr>
        <w:tab/>
      </w:r>
      <w:r w:rsidRPr="00D47FDB">
        <w:rPr>
          <w:rFonts w:ascii="Arial" w:eastAsia="Garamond" w:hAnsi="Arial" w:cs="Arial"/>
          <w:noProof/>
          <w:kern w:val="28"/>
          <w:sz w:val="22"/>
          <w:szCs w:val="20"/>
          <w:u w:val="dotted"/>
          <w:lang w:eastAsia="de-DE"/>
        </w:rPr>
        <w:tab/>
      </w:r>
      <w:r w:rsidRPr="00D47FDB">
        <w:rPr>
          <w:rFonts w:ascii="Arial" w:eastAsia="Garamond" w:hAnsi="Arial" w:cs="Arial"/>
          <w:noProof/>
          <w:kern w:val="28"/>
          <w:sz w:val="22"/>
          <w:szCs w:val="20"/>
          <w:u w:val="dotted"/>
          <w:lang w:eastAsia="de-DE"/>
        </w:rPr>
        <w:tab/>
        <w:t xml:space="preserve">           </w:t>
      </w:r>
      <w:r w:rsidRPr="00D47FDB">
        <w:rPr>
          <w:rFonts w:ascii="Arial" w:eastAsia="Garamond" w:hAnsi="Arial" w:cs="Arial"/>
          <w:noProof/>
          <w:kern w:val="28"/>
          <w:sz w:val="22"/>
          <w:szCs w:val="20"/>
          <w:u w:val="dotted"/>
          <w:lang w:eastAsia="de-DE"/>
        </w:rPr>
        <w:tab/>
        <w:t xml:space="preserve">        33 – 63</w:t>
      </w:r>
    </w:p>
    <w:bookmarkEnd w:id="84"/>
    <w:p w14:paraId="272CCF15" w14:textId="77777777" w:rsidR="00D47FDB" w:rsidRPr="00D47FDB" w:rsidRDefault="00D47FDB" w:rsidP="00D47FDB">
      <w:pPr>
        <w:tabs>
          <w:tab w:val="left" w:pos="1134"/>
        </w:tabs>
        <w:spacing w:before="120" w:line="360" w:lineRule="auto"/>
        <w:rPr>
          <w:rFonts w:ascii="Verdana" w:eastAsia="Garamond" w:hAnsi="Verdana" w:cs="Garamond"/>
          <w:sz w:val="22"/>
          <w:szCs w:val="20"/>
          <w:lang w:eastAsia="en-US"/>
        </w:rPr>
      </w:pPr>
    </w:p>
    <w:p w14:paraId="7D111A6A" w14:textId="77777777" w:rsidR="00D47FDB" w:rsidRPr="00D47FDB" w:rsidRDefault="00D47FDB" w:rsidP="00D47FDB">
      <w:pPr>
        <w:keepNext/>
        <w:shd w:val="solid" w:color="FFFFFF" w:fill="FFFFFF"/>
        <w:tabs>
          <w:tab w:val="left" w:pos="1134"/>
        </w:tabs>
        <w:spacing w:before="120" w:after="120" w:line="360" w:lineRule="auto"/>
        <w:outlineLvl w:val="0"/>
        <w:rPr>
          <w:rFonts w:ascii="Arial" w:eastAsia="Garamond" w:hAnsi="Arial" w:cs="Arial"/>
          <w:b/>
          <w:sz w:val="22"/>
          <w:szCs w:val="20"/>
          <w:lang w:eastAsia="en-US"/>
        </w:rPr>
        <w:sectPr w:rsidR="00D47FDB" w:rsidRPr="00D47FDB" w:rsidSect="00D47FDB">
          <w:headerReference w:type="even" r:id="rId22"/>
          <w:headerReference w:type="default" r:id="rId23"/>
          <w:footerReference w:type="default" r:id="rId24"/>
          <w:headerReference w:type="first" r:id="rId25"/>
          <w:pgSz w:w="11907" w:h="16834"/>
          <w:pgMar w:top="1417" w:right="1417" w:bottom="1417" w:left="1417" w:header="57" w:footer="720" w:gutter="0"/>
          <w:pgNumType w:start="17"/>
          <w:cols w:space="720"/>
        </w:sectPr>
      </w:pPr>
      <w:bookmarkStart w:id="86" w:name="_Toc481595893"/>
      <w:bookmarkEnd w:id="82"/>
      <w:bookmarkEnd w:id="83"/>
      <w:bookmarkEnd w:id="85"/>
    </w:p>
    <w:p w14:paraId="142F40C8" w14:textId="77777777" w:rsidR="00D47FDB" w:rsidRPr="00D47FDB" w:rsidRDefault="00D47FDB" w:rsidP="00D47FDB">
      <w:pPr>
        <w:keepNext/>
        <w:shd w:val="solid" w:color="FFFFFF" w:fill="FFFFFF"/>
        <w:tabs>
          <w:tab w:val="left" w:pos="1134"/>
        </w:tabs>
        <w:spacing w:before="120" w:after="120" w:line="360" w:lineRule="auto"/>
        <w:outlineLvl w:val="0"/>
        <w:rPr>
          <w:rFonts w:ascii="Arial" w:eastAsia="Garamond" w:hAnsi="Arial" w:cs="Arial"/>
          <w:b/>
          <w:sz w:val="22"/>
          <w:szCs w:val="22"/>
          <w:lang w:eastAsia="en-US"/>
        </w:rPr>
      </w:pPr>
      <w:r w:rsidRPr="00D47FDB">
        <w:rPr>
          <w:rFonts w:ascii="Arial" w:eastAsia="Garamond" w:hAnsi="Arial" w:cs="Arial"/>
          <w:b/>
          <w:sz w:val="22"/>
          <w:szCs w:val="20"/>
          <w:lang w:eastAsia="en-US"/>
        </w:rPr>
        <w:lastRenderedPageBreak/>
        <w:t>Odgovornost za financijske izvještaje</w:t>
      </w:r>
      <w:bookmarkEnd w:id="86"/>
    </w:p>
    <w:p w14:paraId="73D4FE4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Temeljem hrvatskog Zakona o računovodstvu, Uprava je dužna osigurati da financijski izvještaji za svaku financijsku godinu budu pripremljeni u skladu s Hrvatskim standardima financijskog izvještavanja (HSFI), koje objavljuje Odbor za standarde financijskog izvještavanja, tako da daju realnu i objektivnu sliku financijskog stanja i rezultata poslovanja Društva za to razdoblje. </w:t>
      </w:r>
    </w:p>
    <w:p w14:paraId="4D2B46BA"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Nakon provedbe ispitivanja, Uprava opravdano očekuje da Društvo ima odgovarajuća sredstva za nastavak poslovanja u doglednoj budućnosti. Iz navedenog razloga, Uprava i dalje prihvaća načelo trajnosti poslovanja pri izradi financijskih izvještaja.  </w:t>
      </w:r>
    </w:p>
    <w:p w14:paraId="1045271D"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Odgovornosti Uprave pri izradi financijskih izvještaja obuhvaćaju:</w:t>
      </w:r>
    </w:p>
    <w:p w14:paraId="47FA3955" w14:textId="77777777" w:rsidR="00D47FDB" w:rsidRPr="00D47FDB" w:rsidRDefault="00D47FDB" w:rsidP="00D47FDB">
      <w:pPr>
        <w:numPr>
          <w:ilvl w:val="0"/>
          <w:numId w:val="23"/>
        </w:numPr>
        <w:tabs>
          <w:tab w:val="left" w:pos="284"/>
          <w:tab w:val="left" w:pos="1134"/>
        </w:tabs>
        <w:spacing w:before="120" w:after="120" w:line="360" w:lineRule="auto"/>
        <w:ind w:left="284" w:hanging="284"/>
        <w:jc w:val="both"/>
        <w:rPr>
          <w:rFonts w:ascii="Arial" w:eastAsia="Garamond" w:hAnsi="Arial" w:cs="Arial"/>
          <w:sz w:val="22"/>
          <w:szCs w:val="20"/>
          <w:lang w:eastAsia="en-US"/>
        </w:rPr>
      </w:pPr>
      <w:r w:rsidRPr="00D47FDB">
        <w:rPr>
          <w:rFonts w:ascii="Arial" w:eastAsia="Garamond" w:hAnsi="Arial" w:cs="Arial"/>
          <w:sz w:val="22"/>
          <w:szCs w:val="20"/>
          <w:lang w:eastAsia="en-US"/>
        </w:rPr>
        <w:t>da se odaberu i potom dosljedno primjenjuju odgovarajuće računovodstvene politike;</w:t>
      </w:r>
    </w:p>
    <w:p w14:paraId="65765BC0" w14:textId="77777777" w:rsidR="00D47FDB" w:rsidRPr="00D47FDB" w:rsidRDefault="00D47FDB" w:rsidP="00D47FDB">
      <w:pPr>
        <w:numPr>
          <w:ilvl w:val="0"/>
          <w:numId w:val="23"/>
        </w:numPr>
        <w:tabs>
          <w:tab w:val="left" w:pos="284"/>
          <w:tab w:val="left" w:pos="1134"/>
        </w:tabs>
        <w:spacing w:before="120" w:after="120" w:line="360" w:lineRule="auto"/>
        <w:ind w:left="284" w:hanging="284"/>
        <w:jc w:val="both"/>
        <w:rPr>
          <w:rFonts w:ascii="Arial" w:eastAsia="Garamond" w:hAnsi="Arial" w:cs="Arial"/>
          <w:sz w:val="22"/>
          <w:szCs w:val="20"/>
          <w:lang w:eastAsia="en-US"/>
        </w:rPr>
      </w:pPr>
      <w:r w:rsidRPr="00D47FDB">
        <w:rPr>
          <w:rFonts w:ascii="Arial" w:eastAsia="Garamond" w:hAnsi="Arial" w:cs="Arial"/>
          <w:sz w:val="22"/>
          <w:szCs w:val="20"/>
          <w:lang w:eastAsia="en-US"/>
        </w:rPr>
        <w:t>da prosudbe i procjene budu razumne i oprezne;</w:t>
      </w:r>
    </w:p>
    <w:p w14:paraId="08AAC7D8" w14:textId="77777777" w:rsidR="00D47FDB" w:rsidRPr="00D47FDB" w:rsidRDefault="00D47FDB" w:rsidP="00D47FDB">
      <w:pPr>
        <w:numPr>
          <w:ilvl w:val="0"/>
          <w:numId w:val="23"/>
        </w:numPr>
        <w:tabs>
          <w:tab w:val="left" w:pos="284"/>
          <w:tab w:val="left" w:pos="1134"/>
        </w:tabs>
        <w:spacing w:before="120" w:after="120" w:line="360" w:lineRule="auto"/>
        <w:ind w:left="284" w:hanging="284"/>
        <w:jc w:val="both"/>
        <w:rPr>
          <w:rFonts w:ascii="Arial" w:eastAsia="Garamond" w:hAnsi="Arial" w:cs="Arial"/>
          <w:sz w:val="22"/>
          <w:szCs w:val="20"/>
          <w:lang w:eastAsia="en-US"/>
        </w:rPr>
      </w:pPr>
      <w:r w:rsidRPr="00D47FDB">
        <w:rPr>
          <w:rFonts w:ascii="Arial" w:eastAsia="Garamond" w:hAnsi="Arial" w:cs="Arial"/>
          <w:sz w:val="22"/>
          <w:szCs w:val="20"/>
          <w:lang w:eastAsia="en-US"/>
        </w:rPr>
        <w:t>da se primjenjuju važeći računovodstveni standardi, a svako značajno odstupanje obznani i objasni u financijskim izvještajima; te</w:t>
      </w:r>
    </w:p>
    <w:p w14:paraId="1AC15CF2" w14:textId="77777777" w:rsidR="00D47FDB" w:rsidRPr="00D47FDB" w:rsidRDefault="00D47FDB" w:rsidP="00D47FDB">
      <w:pPr>
        <w:numPr>
          <w:ilvl w:val="0"/>
          <w:numId w:val="23"/>
        </w:numPr>
        <w:tabs>
          <w:tab w:val="left" w:pos="284"/>
          <w:tab w:val="left" w:pos="1134"/>
        </w:tabs>
        <w:spacing w:before="120" w:after="120" w:line="360" w:lineRule="auto"/>
        <w:ind w:left="284" w:hanging="284"/>
        <w:jc w:val="both"/>
        <w:rPr>
          <w:rFonts w:ascii="Arial" w:eastAsia="Garamond" w:hAnsi="Arial" w:cs="Arial"/>
          <w:sz w:val="22"/>
          <w:szCs w:val="20"/>
          <w:lang w:eastAsia="en-US"/>
        </w:rPr>
      </w:pPr>
      <w:r w:rsidRPr="00D47FDB">
        <w:rPr>
          <w:rFonts w:ascii="Arial" w:eastAsia="Garamond" w:hAnsi="Arial" w:cs="Arial"/>
          <w:sz w:val="22"/>
          <w:szCs w:val="20"/>
          <w:lang w:eastAsia="en-US"/>
        </w:rPr>
        <w:t>da se financijski izvještaji pripreme po načelu trajnosti poslovanja, osim ako je neprimjereno pretpostaviti da će Društvo nastaviti svoje poslovne aktivnosti.</w:t>
      </w:r>
    </w:p>
    <w:p w14:paraId="07178197"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Uprava je odgovorna za vođenje ispravnih računovodstvenih evidencija, koje će u bilo koje doba s prihvatljivom točnošću odražavati financijski položaj Društva, kao i njihovu usklađenost s hrvatskim Zakonom o računovodstvu. Uprava je također odgovorna za čuvanje imovine Društva, te stoga i za poduzimanje razumnih mjera radi sprečavanja i otkrivanja pronevjera i ostalih nezakonitosti.</w:t>
      </w:r>
    </w:p>
    <w:p w14:paraId="2BD330E2"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Osim toga, sukladno Zakonu o računovodstvu Uprava je dužna sastaviti Godišnji izvještaj koji obuhvaća godišnje financijske izvještaje i izvještaj poslovodstva. Izvještaj poslovodstva sastavljen je sukladno zahtjevima članka 24. Zakona o računovodstvu.</w:t>
      </w:r>
    </w:p>
    <w:p w14:paraId="60071C53" w14:textId="77777777" w:rsidR="00D47FDB" w:rsidRPr="00D47FDB" w:rsidRDefault="00D47FDB" w:rsidP="00D47FDB">
      <w:pPr>
        <w:tabs>
          <w:tab w:val="left" w:pos="708"/>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Ove financijske izvještaje na stranicama od  24 do 63 odobrila je Uprava na dan 27. travnja 2026. godine i potpisani su od strane:</w:t>
      </w:r>
    </w:p>
    <w:p w14:paraId="0BD68E46" w14:textId="77777777" w:rsidR="00D47FDB" w:rsidRPr="00D47FDB" w:rsidRDefault="00D47FDB" w:rsidP="00D47FDB">
      <w:pPr>
        <w:tabs>
          <w:tab w:val="left" w:pos="708"/>
          <w:tab w:val="left" w:pos="1134"/>
        </w:tabs>
        <w:spacing w:before="120" w:line="360" w:lineRule="auto"/>
        <w:jc w:val="both"/>
        <w:rPr>
          <w:rFonts w:ascii="Arial" w:eastAsia="Garamond" w:hAnsi="Arial" w:cs="Arial"/>
          <w:color w:val="000000"/>
          <w:sz w:val="22"/>
          <w:szCs w:val="20"/>
          <w:lang w:eastAsia="en-US"/>
        </w:rPr>
      </w:pPr>
    </w:p>
    <w:p w14:paraId="411CB90B"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__________________</w:t>
      </w:r>
    </w:p>
    <w:p w14:paraId="05F3BBE2"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Marko Križanec</w:t>
      </w:r>
    </w:p>
    <w:p w14:paraId="727B7B41" w14:textId="77777777" w:rsidR="00D47FDB" w:rsidRPr="00D47FDB" w:rsidRDefault="00D47FDB" w:rsidP="00D47FDB">
      <w:pPr>
        <w:tabs>
          <w:tab w:val="left" w:pos="1134"/>
        </w:tabs>
        <w:spacing w:line="280" w:lineRule="atLeast"/>
        <w:rPr>
          <w:rFonts w:ascii="Arial" w:eastAsia="Garamond" w:hAnsi="Arial" w:cs="Arial"/>
          <w:i/>
          <w:sz w:val="22"/>
          <w:szCs w:val="20"/>
          <w:lang w:eastAsia="en-US"/>
        </w:rPr>
      </w:pPr>
      <w:r w:rsidRPr="00D47FDB">
        <w:rPr>
          <w:rFonts w:ascii="Arial" w:eastAsia="Garamond" w:hAnsi="Arial" w:cs="Arial"/>
          <w:i/>
          <w:sz w:val="22"/>
          <w:szCs w:val="20"/>
          <w:lang w:eastAsia="en-US"/>
        </w:rPr>
        <w:t>Direktor</w:t>
      </w:r>
    </w:p>
    <w:p w14:paraId="063468A0"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p>
    <w:p w14:paraId="239E66EB"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ENERGO d.o.o.</w:t>
      </w:r>
    </w:p>
    <w:p w14:paraId="0EDEFFF8"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Dolac 14</w:t>
      </w:r>
    </w:p>
    <w:p w14:paraId="1C0E8238"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51 000 Rijeka</w:t>
      </w:r>
    </w:p>
    <w:p w14:paraId="73A66FDD" w14:textId="77777777" w:rsidR="00D47FDB" w:rsidRPr="00D47FDB" w:rsidRDefault="00D47FDB" w:rsidP="00D47FDB">
      <w:pPr>
        <w:tabs>
          <w:tab w:val="left" w:pos="1134"/>
        </w:tabs>
        <w:spacing w:line="280" w:lineRule="atLeast"/>
        <w:rPr>
          <w:rFonts w:ascii="Arial" w:eastAsia="Garamond" w:hAnsi="Arial" w:cs="Arial"/>
          <w:sz w:val="22"/>
          <w:szCs w:val="20"/>
          <w:lang w:eastAsia="en-US"/>
        </w:rPr>
      </w:pPr>
      <w:r w:rsidRPr="00D47FDB">
        <w:rPr>
          <w:rFonts w:ascii="Arial" w:eastAsia="Garamond" w:hAnsi="Arial" w:cs="Arial"/>
          <w:sz w:val="22"/>
          <w:szCs w:val="20"/>
          <w:lang w:eastAsia="en-US"/>
        </w:rPr>
        <w:t>Republika Hrvatska</w:t>
      </w:r>
    </w:p>
    <w:p w14:paraId="531E631A" w14:textId="77777777" w:rsidR="00D47FDB" w:rsidRPr="00D47FDB" w:rsidRDefault="00D47FDB" w:rsidP="00D47FDB">
      <w:pPr>
        <w:tabs>
          <w:tab w:val="left" w:pos="1134"/>
        </w:tabs>
        <w:rPr>
          <w:rFonts w:ascii="Verdana" w:eastAsia="Garamond" w:hAnsi="Verdana" w:cs="Garamond"/>
          <w:sz w:val="22"/>
          <w:szCs w:val="20"/>
          <w:lang w:eastAsia="en-US"/>
        </w:rPr>
        <w:sectPr w:rsidR="00D47FDB" w:rsidRPr="00D47FDB" w:rsidSect="00D47FDB">
          <w:headerReference w:type="even" r:id="rId26"/>
          <w:headerReference w:type="default" r:id="rId27"/>
          <w:footerReference w:type="default" r:id="rId28"/>
          <w:headerReference w:type="first" r:id="rId29"/>
          <w:pgSz w:w="11907" w:h="16834"/>
          <w:pgMar w:top="1417" w:right="1417" w:bottom="1417" w:left="1417" w:header="57" w:footer="720" w:gutter="0"/>
          <w:cols w:space="720"/>
        </w:sectPr>
      </w:pPr>
    </w:p>
    <w:p w14:paraId="4FCCB2FD"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lastRenderedPageBreak/>
        <w:t>Izvještaj neovisnog revizora</w:t>
      </w:r>
    </w:p>
    <w:p w14:paraId="7AFB65E1" w14:textId="77777777" w:rsidR="00D47FDB" w:rsidRPr="00D47FDB" w:rsidRDefault="00D47FDB" w:rsidP="00D47FDB">
      <w:pPr>
        <w:tabs>
          <w:tab w:val="left" w:pos="1134"/>
          <w:tab w:val="left" w:pos="3315"/>
        </w:tabs>
        <w:spacing w:line="280" w:lineRule="atLeast"/>
        <w:rPr>
          <w:rFonts w:ascii="Roboto Slab" w:eastAsia="Garamond" w:hAnsi="Roboto Slab" w:cs="MS Gothic"/>
          <w:b/>
          <w:color w:val="141243"/>
          <w:sz w:val="22"/>
          <w:szCs w:val="20"/>
          <w:lang w:eastAsia="en-US"/>
        </w:rPr>
      </w:pPr>
      <w:r w:rsidRPr="00D47FDB">
        <w:rPr>
          <w:rFonts w:ascii="Roboto Slab" w:eastAsia="Garamond" w:hAnsi="Roboto Slab" w:cs="MS Gothic"/>
          <w:b/>
          <w:color w:val="141243"/>
          <w:szCs w:val="20"/>
          <w:lang w:eastAsia="en-US"/>
        </w:rPr>
        <w:t>Članovima društva ENERGO d.o.o.</w:t>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p>
    <w:p w14:paraId="19805E01" w14:textId="77777777" w:rsidR="00D47FDB" w:rsidRPr="00D47FDB" w:rsidRDefault="00D47FDB" w:rsidP="00D47FDB">
      <w:pPr>
        <w:tabs>
          <w:tab w:val="left" w:pos="1134"/>
          <w:tab w:val="left" w:pos="3315"/>
        </w:tabs>
        <w:jc w:val="center"/>
        <w:rPr>
          <w:rFonts w:ascii="Garamond" w:eastAsia="Garamond" w:hAnsi="Garamond" w:cs="Garamond"/>
          <w:color w:val="333333"/>
          <w:sz w:val="2"/>
          <w:szCs w:val="2"/>
          <w:lang w:eastAsia="en-US"/>
        </w:rPr>
      </w:pPr>
      <w:r w:rsidRPr="00D47FDB">
        <w:rPr>
          <w:rFonts w:ascii="Roboto Slab" w:eastAsia="Garamond" w:hAnsi="Roboto Slab" w:cs="Garamond"/>
          <w:color w:val="333333"/>
          <w:sz w:val="2"/>
          <w:szCs w:val="2"/>
          <w:lang w:eastAsia="en-US"/>
        </w:rPr>
        <w:pict w14:anchorId="30739F75">
          <v:rect id="_x0000_i1025" style="width:453.75pt;height:1.8pt" o:hralign="center" o:hrstd="t" o:hrnoshade="t" o:hr="t" fillcolor="#b19c8b" stroked="f"/>
        </w:pict>
      </w:r>
    </w:p>
    <w:p w14:paraId="6CA30A2D" w14:textId="77777777" w:rsidR="00D47FDB" w:rsidRPr="00D47FDB" w:rsidRDefault="00D47FDB" w:rsidP="00D47FDB">
      <w:pPr>
        <w:tabs>
          <w:tab w:val="left" w:pos="708"/>
          <w:tab w:val="left" w:pos="1134"/>
        </w:tabs>
        <w:autoSpaceDE w:val="0"/>
        <w:autoSpaceDN w:val="0"/>
        <w:adjustRightInd w:val="0"/>
        <w:spacing w:before="240" w:line="360" w:lineRule="auto"/>
        <w:rPr>
          <w:rFonts w:ascii="Roboto Slab" w:eastAsia="Arial Unicode MS" w:hAnsi="Roboto Slab" w:cs="Verdana"/>
          <w:i/>
          <w:sz w:val="22"/>
          <w:szCs w:val="28"/>
          <w:lang w:eastAsia="en-US"/>
        </w:rPr>
      </w:pPr>
      <w:r w:rsidRPr="00D47FDB">
        <w:rPr>
          <w:rFonts w:ascii="Roboto Slab" w:eastAsia="Garamond" w:hAnsi="Roboto Slab" w:cs="MS Gothic"/>
          <w:b/>
          <w:sz w:val="22"/>
          <w:szCs w:val="20"/>
          <w:lang w:eastAsia="en-US"/>
        </w:rPr>
        <w:t xml:space="preserve">Mišljenje </w:t>
      </w:r>
    </w:p>
    <w:p w14:paraId="45CA5AEE" w14:textId="77777777" w:rsidR="00D47FDB" w:rsidRPr="00D47FDB" w:rsidRDefault="00D47FDB" w:rsidP="00D47FDB">
      <w:pPr>
        <w:tabs>
          <w:tab w:val="left" w:pos="708"/>
          <w:tab w:val="left" w:pos="1134"/>
        </w:tabs>
        <w:spacing w:before="120" w:line="360" w:lineRule="auto"/>
        <w:jc w:val="both"/>
        <w:rPr>
          <w:rFonts w:ascii="Open Sans" w:eastAsia="Arial Unicode MS" w:hAnsi="Open Sans" w:cs="Open Sans"/>
          <w:sz w:val="22"/>
          <w:szCs w:val="28"/>
          <w:lang w:eastAsia="en-US"/>
        </w:rPr>
      </w:pPr>
      <w:r w:rsidRPr="00D47FDB">
        <w:rPr>
          <w:rFonts w:ascii="Open Sans" w:eastAsia="Arial Unicode MS" w:hAnsi="Open Sans" w:cs="Open Sans"/>
          <w:sz w:val="22"/>
          <w:szCs w:val="28"/>
          <w:lang w:eastAsia="en-US"/>
        </w:rPr>
        <w:t xml:space="preserve">Obavili smo reviziju financijskih izvještaja ENERGO d.o.o. (dalje: „Društvo“), koji obuhvaćaju bilancu na dan 31. prosinca 2025., račun dobiti i gubitka, izvještaj o novčanim tokovima, izvještaj o promjenama kapitala za tada završenu godinu te bilješke uz financijske izvještaje, uključujući i značajne računovodstvene politike. </w:t>
      </w:r>
    </w:p>
    <w:p w14:paraId="7F0F3C97" w14:textId="77777777" w:rsidR="00D47FDB" w:rsidRPr="00D47FDB" w:rsidRDefault="00D47FDB" w:rsidP="00D47FDB">
      <w:pPr>
        <w:tabs>
          <w:tab w:val="left" w:pos="708"/>
          <w:tab w:val="left" w:pos="1134"/>
        </w:tabs>
        <w:spacing w:before="120" w:after="360" w:line="360" w:lineRule="auto"/>
        <w:jc w:val="both"/>
        <w:rPr>
          <w:rFonts w:ascii="Open Sans" w:eastAsia="Arial Unicode MS" w:hAnsi="Open Sans" w:cs="Open Sans"/>
          <w:sz w:val="22"/>
          <w:szCs w:val="28"/>
          <w:lang w:eastAsia="en-US"/>
        </w:rPr>
      </w:pPr>
      <w:r w:rsidRPr="00D47FDB">
        <w:rPr>
          <w:rFonts w:ascii="Open Sans" w:eastAsia="Arial Unicode MS" w:hAnsi="Open Sans" w:cs="Open Sans"/>
          <w:sz w:val="22"/>
          <w:szCs w:val="28"/>
          <w:lang w:eastAsia="en-US"/>
        </w:rPr>
        <w:t>Prema našem mišljenju, priloženi financijski izvještaji istinito i fer prikazuju financijski položaj Društva na dan 31. prosinca 2025. godine, njegovu financijsku uspješnost i novčane tokove za godinu tada završenu u skladu sa Hrvatskim standardima financijskog izvještavanja.</w:t>
      </w:r>
    </w:p>
    <w:p w14:paraId="06946EC9" w14:textId="77777777" w:rsidR="00D47FDB" w:rsidRPr="00D47FDB" w:rsidRDefault="00D47FDB" w:rsidP="00D47FDB">
      <w:pPr>
        <w:tabs>
          <w:tab w:val="left" w:pos="1134"/>
          <w:tab w:val="left" w:pos="3315"/>
        </w:tabs>
        <w:spacing w:line="360" w:lineRule="auto"/>
        <w:rPr>
          <w:rFonts w:ascii="Roboto Slab" w:eastAsia="Garamond" w:hAnsi="Roboto Slab" w:cs="MS Gothic"/>
          <w:b/>
          <w:sz w:val="22"/>
          <w:szCs w:val="20"/>
          <w:lang w:eastAsia="en-US"/>
        </w:rPr>
      </w:pPr>
      <w:r w:rsidRPr="00D47FDB">
        <w:rPr>
          <w:rFonts w:ascii="Roboto Slab" w:eastAsia="Garamond" w:hAnsi="Roboto Slab" w:cs="MS Gothic"/>
          <w:b/>
          <w:sz w:val="22"/>
          <w:szCs w:val="20"/>
          <w:lang w:eastAsia="en-US"/>
        </w:rPr>
        <w:t xml:space="preserve">Osnova za mišljenje </w:t>
      </w:r>
    </w:p>
    <w:p w14:paraId="076AC74D" w14:textId="77777777" w:rsidR="00D47FDB" w:rsidRPr="00D47FDB" w:rsidRDefault="00D47FDB" w:rsidP="00D47FDB">
      <w:pPr>
        <w:spacing w:before="240" w:after="120" w:line="360" w:lineRule="auto"/>
        <w:jc w:val="both"/>
        <w:rPr>
          <w:rFonts w:ascii="Open Sans" w:hAnsi="Open Sans" w:cs="Open Sans"/>
          <w:sz w:val="22"/>
          <w:szCs w:val="22"/>
          <w:lang w:eastAsia="en-US"/>
        </w:rPr>
      </w:pPr>
      <w:r w:rsidRPr="00D47FDB">
        <w:rPr>
          <w:rFonts w:ascii="Open Sans" w:hAnsi="Open Sans" w:cs="Open Sans"/>
          <w:sz w:val="22"/>
          <w:szCs w:val="22"/>
          <w:lang w:eastAsia="en-US"/>
        </w:rPr>
        <w:t>Obavili smo našu reviziju u skladu sa Međunarodnim revizijskim standardima (</w:t>
      </w:r>
      <w:proofErr w:type="spellStart"/>
      <w:r w:rsidRPr="00D47FDB">
        <w:rPr>
          <w:rFonts w:ascii="Open Sans" w:hAnsi="Open Sans" w:cs="Open Sans"/>
          <w:sz w:val="22"/>
          <w:szCs w:val="22"/>
          <w:lang w:eastAsia="en-US"/>
        </w:rPr>
        <w:t>MRevS</w:t>
      </w:r>
      <w:proofErr w:type="spellEnd"/>
      <w:r w:rsidRPr="00D47FDB">
        <w:rPr>
          <w:rFonts w:ascii="Open Sans" w:hAnsi="Open Sans" w:cs="Open Sans"/>
          <w:sz w:val="22"/>
          <w:szCs w:val="22"/>
          <w:lang w:eastAsia="en-US"/>
        </w:rPr>
        <w:t xml:space="preserve">-ima). Naše odgovornosti prema tim standardima su podrobnije opisane u našem izvještaju revizora u odjeljku </w:t>
      </w:r>
      <w:r w:rsidRPr="00D47FDB">
        <w:rPr>
          <w:rFonts w:ascii="Open Sans" w:hAnsi="Open Sans" w:cs="Open Sans"/>
          <w:i/>
          <w:iCs/>
          <w:sz w:val="22"/>
          <w:szCs w:val="22"/>
          <w:lang w:eastAsia="en-US"/>
        </w:rPr>
        <w:t>Odgovornosti revizora za reviziju financijskih izvještaja</w:t>
      </w:r>
      <w:r w:rsidRPr="00D47FDB">
        <w:rPr>
          <w:rFonts w:ascii="Open Sans" w:hAnsi="Open Sans" w:cs="Open Sans"/>
          <w:sz w:val="22"/>
          <w:szCs w:val="22"/>
          <w:lang w:eastAsia="en-US"/>
        </w:rPr>
        <w:t xml:space="preserve">. Neovisni smo od Društva u skladu s Međunarodnim kodeksom etike za profesionalne računovođe, uključujući Međunarodne standarde neovisnosti koje je izdao Odbor za međunarodne standarde etike za računovođe IESBA (IESBA Kodeks) i ispunili smo naše ostale etičke odgovornosti u skladu s IESBA Kodeksom. Vjerujemo da su revizijski dokazi koje smo pribavili dostatni i primjereni da osiguraju osnovu  za  naše mišljenje. </w:t>
      </w:r>
      <w:r w:rsidRPr="00D47FDB">
        <w:rPr>
          <w:rFonts w:ascii="Open Sans" w:hAnsi="Open Sans" w:cs="Open Sans"/>
          <w:sz w:val="22"/>
          <w:szCs w:val="22"/>
          <w:lang w:eastAsia="en-US"/>
        </w:rPr>
        <w:tab/>
      </w:r>
    </w:p>
    <w:p w14:paraId="266C83E1" w14:textId="77777777" w:rsidR="00D47FDB" w:rsidRPr="00D47FDB" w:rsidRDefault="00D47FDB" w:rsidP="00D47FDB">
      <w:pPr>
        <w:tabs>
          <w:tab w:val="left" w:pos="1134"/>
          <w:tab w:val="left" w:pos="3315"/>
        </w:tabs>
        <w:spacing w:before="240" w:line="360" w:lineRule="auto"/>
        <w:rPr>
          <w:rFonts w:ascii="Roboto Slab" w:eastAsia="Garamond" w:hAnsi="Roboto Slab" w:cs="MS Gothic"/>
          <w:b/>
          <w:sz w:val="22"/>
          <w:szCs w:val="20"/>
          <w:lang w:eastAsia="en-US"/>
        </w:rPr>
      </w:pPr>
      <w:r w:rsidRPr="00D47FDB">
        <w:rPr>
          <w:rFonts w:ascii="Roboto Slab" w:eastAsia="Garamond" w:hAnsi="Roboto Slab" w:cs="MS Gothic"/>
          <w:b/>
          <w:sz w:val="22"/>
          <w:szCs w:val="20"/>
          <w:lang w:eastAsia="en-US"/>
        </w:rPr>
        <w:t>Isticanje pitanja</w:t>
      </w:r>
    </w:p>
    <w:p w14:paraId="2C0C1D57" w14:textId="77777777" w:rsidR="00D47FDB" w:rsidRPr="00D47FDB" w:rsidRDefault="00D47FDB" w:rsidP="00D47FDB">
      <w:pPr>
        <w:tabs>
          <w:tab w:val="left" w:pos="708"/>
          <w:tab w:val="left" w:pos="1134"/>
        </w:tabs>
        <w:autoSpaceDE w:val="0"/>
        <w:autoSpaceDN w:val="0"/>
        <w:adjustRightInd w:val="0"/>
        <w:spacing w:before="120" w:after="120" w:line="360" w:lineRule="auto"/>
        <w:jc w:val="both"/>
        <w:rPr>
          <w:rFonts w:ascii="Open Sans" w:eastAsia="Arial Unicode MS" w:hAnsi="Open Sans" w:cs="Open Sans"/>
          <w:sz w:val="22"/>
          <w:szCs w:val="22"/>
          <w:lang w:eastAsia="zh-CN"/>
        </w:rPr>
      </w:pPr>
      <w:r w:rsidRPr="00D47FDB">
        <w:rPr>
          <w:rFonts w:ascii="Open Sans" w:eastAsia="Arial Unicode MS" w:hAnsi="Open Sans" w:cs="Open Sans"/>
          <w:sz w:val="22"/>
          <w:szCs w:val="20"/>
          <w:lang w:eastAsia="zh-CN"/>
        </w:rPr>
        <w:t xml:space="preserve">/i/ Bez kvalifikacije na revizorsko mišljenje skrećemo pozornost na bilješke 11 i 12 uz financijske izvještaje koje opisuju procjenu nadoknadivosti dugotrajne materijalne i nematerijalne imovine Društva neto knjigovodstvene vrijednosti na dan 31. prosinca 2025. godine u iznosu od 51.883 TEUR. </w:t>
      </w:r>
    </w:p>
    <w:p w14:paraId="67CE5AD6" w14:textId="77777777" w:rsidR="00D47FDB" w:rsidRPr="00D47FDB" w:rsidRDefault="00D47FDB" w:rsidP="00D47FDB">
      <w:pPr>
        <w:spacing w:before="240" w:after="120" w:line="360" w:lineRule="auto"/>
        <w:jc w:val="both"/>
        <w:rPr>
          <w:rFonts w:ascii="Open Sans" w:hAnsi="Open Sans" w:cs="Open Sans"/>
          <w:sz w:val="22"/>
          <w:szCs w:val="22"/>
          <w:lang w:eastAsia="en-US"/>
        </w:rPr>
        <w:sectPr w:rsidR="00D47FDB" w:rsidRPr="00D47FDB" w:rsidSect="00D47FDB">
          <w:headerReference w:type="even" r:id="rId30"/>
          <w:headerReference w:type="default" r:id="rId31"/>
          <w:footerReference w:type="default" r:id="rId32"/>
          <w:headerReference w:type="first" r:id="rId33"/>
          <w:pgSz w:w="11907" w:h="16834"/>
          <w:pgMar w:top="1673" w:right="994" w:bottom="1418" w:left="1418" w:header="720" w:footer="539" w:gutter="0"/>
          <w:pgNumType w:start="18"/>
          <w:cols w:space="720"/>
          <w:docGrid w:linePitch="299"/>
        </w:sectPr>
      </w:pPr>
    </w:p>
    <w:p w14:paraId="727FA17A"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lastRenderedPageBreak/>
        <w:t>Izvještaj neovisnog revizora</w:t>
      </w:r>
    </w:p>
    <w:p w14:paraId="2562A814" w14:textId="77777777" w:rsidR="00D47FDB" w:rsidRPr="00D47FDB" w:rsidRDefault="00D47FDB" w:rsidP="00D47FDB">
      <w:pPr>
        <w:tabs>
          <w:tab w:val="left" w:pos="1134"/>
        </w:tabs>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Članovima društva ENERGO d.o.o. (nastavak)</w:t>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p>
    <w:p w14:paraId="54D6CA53" w14:textId="77777777" w:rsidR="00D47FDB" w:rsidRPr="00D47FDB" w:rsidRDefault="00D47FDB" w:rsidP="00D47FDB">
      <w:pPr>
        <w:tabs>
          <w:tab w:val="left" w:pos="708"/>
          <w:tab w:val="left" w:pos="1134"/>
        </w:tabs>
        <w:autoSpaceDE w:val="0"/>
        <w:autoSpaceDN w:val="0"/>
        <w:adjustRightInd w:val="0"/>
        <w:spacing w:line="360" w:lineRule="auto"/>
        <w:jc w:val="center"/>
        <w:rPr>
          <w:rFonts w:ascii="Roboto Slab" w:eastAsia="Garamond" w:hAnsi="Roboto Slab" w:cs="Garamond"/>
          <w:color w:val="333333"/>
          <w:sz w:val="2"/>
          <w:szCs w:val="2"/>
          <w:lang w:eastAsia="en-US"/>
        </w:rPr>
      </w:pPr>
      <w:r w:rsidRPr="00D47FDB">
        <w:rPr>
          <w:rFonts w:ascii="Roboto Slab" w:eastAsia="Garamond" w:hAnsi="Roboto Slab" w:cs="Garamond"/>
          <w:color w:val="333333"/>
          <w:sz w:val="2"/>
          <w:szCs w:val="2"/>
          <w:lang w:eastAsia="en-US"/>
        </w:rPr>
        <w:pict w14:anchorId="5EB92A96">
          <v:rect id="_x0000_i1026" style="width:453.75pt;height:1.8pt" o:hralign="center" o:hrstd="t" o:hrnoshade="t" o:hr="t" fillcolor="#b19c8b" stroked="f"/>
        </w:pict>
      </w:r>
    </w:p>
    <w:p w14:paraId="4F1CC1CB" w14:textId="77777777" w:rsidR="00D47FDB" w:rsidRPr="00D47FDB" w:rsidRDefault="00D47FDB" w:rsidP="00D47FDB">
      <w:pPr>
        <w:tabs>
          <w:tab w:val="left" w:pos="1134"/>
          <w:tab w:val="left" w:pos="3315"/>
        </w:tabs>
        <w:spacing w:before="240" w:after="240" w:line="360" w:lineRule="auto"/>
        <w:rPr>
          <w:rFonts w:ascii="Roboto Slab" w:eastAsia="Garamond" w:hAnsi="Roboto Slab" w:cs="MS Gothic"/>
          <w:b/>
          <w:sz w:val="22"/>
          <w:szCs w:val="20"/>
          <w:lang w:eastAsia="en-US"/>
        </w:rPr>
      </w:pPr>
      <w:bookmarkStart w:id="87" w:name="_Hlk69915077"/>
      <w:r w:rsidRPr="00D47FDB">
        <w:rPr>
          <w:rFonts w:ascii="Roboto Slab" w:eastAsia="Garamond" w:hAnsi="Roboto Slab" w:cs="MS Gothic"/>
          <w:b/>
          <w:sz w:val="22"/>
          <w:szCs w:val="20"/>
          <w:lang w:eastAsia="en-US"/>
        </w:rPr>
        <w:t>Isticanje pitanja (nastavak)</w:t>
      </w:r>
    </w:p>
    <w:p w14:paraId="1D437B50" w14:textId="77777777" w:rsidR="00D47FDB" w:rsidRPr="00D47FDB" w:rsidRDefault="00D47FDB" w:rsidP="00D47FDB">
      <w:pPr>
        <w:tabs>
          <w:tab w:val="left" w:pos="708"/>
          <w:tab w:val="left" w:pos="1134"/>
        </w:tabs>
        <w:autoSpaceDE w:val="0"/>
        <w:autoSpaceDN w:val="0"/>
        <w:adjustRightInd w:val="0"/>
        <w:spacing w:after="240" w:line="360" w:lineRule="auto"/>
        <w:jc w:val="both"/>
        <w:rPr>
          <w:rFonts w:ascii="Open Sans" w:eastAsia="Arial Unicode MS" w:hAnsi="Open Sans" w:cs="Open Sans"/>
          <w:sz w:val="22"/>
          <w:szCs w:val="20"/>
          <w:lang w:eastAsia="zh-CN"/>
        </w:rPr>
      </w:pPr>
      <w:bookmarkStart w:id="88" w:name="_Hlk8041224"/>
      <w:r w:rsidRPr="00D47FDB">
        <w:rPr>
          <w:rFonts w:ascii="Open Sans" w:eastAsia="Arial Unicode MS" w:hAnsi="Open Sans" w:cs="Open Sans"/>
          <w:sz w:val="22"/>
          <w:szCs w:val="20"/>
          <w:lang w:eastAsia="zh-CN"/>
        </w:rPr>
        <w:t>Nadoknadivost navedene imovine temelji se na projekcijama budućih novčanih tokova izrađenim primjenom metode diskontiranih novčanih tokova (DCF metoda), pri čemu ključne pretpostavke uključuju regulatorni okvir za određivanje tarifnih stavki za distribuciju plina, očekivane buduće prihode te planiranu dinamiku realizacije novih priključaka.</w:t>
      </w:r>
    </w:p>
    <w:p w14:paraId="40DE7B7D" w14:textId="77777777" w:rsidR="00D47FDB" w:rsidRPr="00D47FDB" w:rsidRDefault="00D47FDB" w:rsidP="00D47FDB">
      <w:pPr>
        <w:tabs>
          <w:tab w:val="left" w:pos="708"/>
          <w:tab w:val="left" w:pos="1134"/>
        </w:tabs>
        <w:autoSpaceDE w:val="0"/>
        <w:autoSpaceDN w:val="0"/>
        <w:adjustRightInd w:val="0"/>
        <w:spacing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Kako je navedeno u bilješci 12, Društvo je početkom 2026., 2025. i 2024. godine provelo testove nadoknadivosti temeljem kojih je Uprava zaključila da je nadoknadivi iznos dugotrajne imovine veći od njezine knjigovodstvene vrijednosti.</w:t>
      </w:r>
    </w:p>
    <w:p w14:paraId="32343291" w14:textId="77777777" w:rsidR="00D47FDB" w:rsidRPr="00D47FDB" w:rsidRDefault="00D47FDB" w:rsidP="00D47FDB">
      <w:pPr>
        <w:tabs>
          <w:tab w:val="left" w:pos="708"/>
          <w:tab w:val="left" w:pos="1134"/>
        </w:tabs>
        <w:autoSpaceDE w:val="0"/>
        <w:autoSpaceDN w:val="0"/>
        <w:adjustRightInd w:val="0"/>
        <w:spacing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Nadalje, temeljem odluka Hrvatske energetske regulatorne agencije o tarifnim stavkama za distribuciju plina, uključujući odluku o izvanrednoj reviziji dozvoljenih prihoda iz 2025. godine, Društvu su odobrene tarifne stavke za regulacijsko razdoblje do 31. prosinca 2026. godine.</w:t>
      </w:r>
    </w:p>
    <w:p w14:paraId="1784BB72" w14:textId="77777777" w:rsidR="00D47FDB" w:rsidRPr="00D47FDB" w:rsidRDefault="00D47FDB" w:rsidP="00D47FDB">
      <w:pPr>
        <w:tabs>
          <w:tab w:val="left" w:pos="708"/>
          <w:tab w:val="left" w:pos="1134"/>
        </w:tabs>
        <w:autoSpaceDE w:val="0"/>
        <w:autoSpaceDN w:val="0"/>
        <w:adjustRightInd w:val="0"/>
        <w:spacing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Naše mišljenje nije modificirano u vezi s navedenim pitanjem.</w:t>
      </w:r>
    </w:p>
    <w:p w14:paraId="5A17C4ED" w14:textId="77777777" w:rsidR="00D47FDB" w:rsidRPr="00D47FDB" w:rsidRDefault="00D47FDB" w:rsidP="00D47FDB">
      <w:pPr>
        <w:tabs>
          <w:tab w:val="left" w:pos="1134"/>
          <w:tab w:val="left" w:pos="3315"/>
        </w:tabs>
        <w:spacing w:before="240" w:line="360" w:lineRule="auto"/>
        <w:rPr>
          <w:rFonts w:ascii="Roboto Slab" w:eastAsia="Garamond" w:hAnsi="Roboto Slab" w:cs="MS Gothic"/>
          <w:b/>
          <w:sz w:val="22"/>
          <w:szCs w:val="20"/>
          <w:lang w:eastAsia="en-US"/>
        </w:rPr>
      </w:pPr>
      <w:r w:rsidRPr="00D47FDB">
        <w:rPr>
          <w:rFonts w:ascii="Roboto Slab" w:eastAsia="Garamond" w:hAnsi="Roboto Slab" w:cs="MS Gothic"/>
          <w:b/>
          <w:sz w:val="22"/>
          <w:szCs w:val="20"/>
          <w:lang w:eastAsia="en-US"/>
        </w:rPr>
        <w:t>Ostale informacije u godišnjem izvještaju</w:t>
      </w:r>
    </w:p>
    <w:p w14:paraId="5CEAA0FF" w14:textId="77777777" w:rsidR="00D47FDB" w:rsidRPr="00D47FDB" w:rsidRDefault="00D47FDB" w:rsidP="00D47FDB">
      <w:pPr>
        <w:tabs>
          <w:tab w:val="left" w:pos="1134"/>
          <w:tab w:val="left" w:pos="3315"/>
        </w:tabs>
        <w:spacing w:before="24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 xml:space="preserve">Uprava je odgovorna za ostale informacije. Ostale informacije uključuju Izvještaj poslovodstva uključen u Godišnji izvještaj, ali ne uključuju financijske izvještaje i naš izvještaj revizora o njima. Naše mišljenje o financijskim izvještajima ne obuhvaća ostale informacije. U vezi s našom revizijom financijskih izvještaja, naša je odgovornost pročitati ostale informacije, i u provođenju toga razmotriti jesu li ostale informacije značajno proturječne  financijskim izvještajima ili našim saznanjima stečenih u reviziji ili se drugačije čini da su značajno pogrešno prikazane. </w:t>
      </w:r>
    </w:p>
    <w:bookmarkEnd w:id="88"/>
    <w:p w14:paraId="302F3BDE"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br w:type="page"/>
      </w:r>
      <w:r w:rsidRPr="00D47FDB">
        <w:rPr>
          <w:rFonts w:ascii="Roboto Slab" w:eastAsia="Garamond" w:hAnsi="Roboto Slab" w:cs="MS Gothic"/>
          <w:b/>
          <w:color w:val="141243"/>
          <w:szCs w:val="20"/>
          <w:lang w:eastAsia="en-US"/>
        </w:rPr>
        <w:lastRenderedPageBreak/>
        <w:t>Izvještaj neovisnog revizora</w:t>
      </w:r>
    </w:p>
    <w:p w14:paraId="1F187656" w14:textId="77777777" w:rsidR="00D47FDB" w:rsidRPr="00D47FDB" w:rsidRDefault="00D47FDB" w:rsidP="00D47FDB">
      <w:pPr>
        <w:tabs>
          <w:tab w:val="left" w:pos="1134"/>
        </w:tabs>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Članovima društva ENERGO d.o.o. (nastavak)</w:t>
      </w:r>
    </w:p>
    <w:p w14:paraId="08808E0C" w14:textId="77777777" w:rsidR="00D47FDB" w:rsidRPr="00D47FDB" w:rsidRDefault="00D47FDB" w:rsidP="00D47FDB">
      <w:pPr>
        <w:tabs>
          <w:tab w:val="left" w:pos="1134"/>
        </w:tabs>
        <w:jc w:val="center"/>
        <w:rPr>
          <w:rFonts w:ascii="Roboto Slab" w:eastAsia="Garamond" w:hAnsi="Roboto Slab" w:cs="Garamond"/>
          <w:color w:val="333333"/>
          <w:sz w:val="2"/>
          <w:szCs w:val="2"/>
          <w:lang w:eastAsia="en-US"/>
        </w:rPr>
      </w:pPr>
      <w:r w:rsidRPr="00D47FDB">
        <w:rPr>
          <w:rFonts w:ascii="Roboto Slab" w:eastAsia="Garamond" w:hAnsi="Roboto Slab" w:cs="Garamond"/>
          <w:color w:val="333333"/>
          <w:sz w:val="2"/>
          <w:szCs w:val="2"/>
          <w:lang w:eastAsia="en-US"/>
        </w:rPr>
        <w:pict w14:anchorId="00A3A998">
          <v:rect id="_x0000_i1027" style="width:453.75pt;height:1.8pt" o:hralign="center" o:hrstd="t" o:hrnoshade="t" o:hr="t" fillcolor="#b19c8b" stroked="f"/>
        </w:pict>
      </w:r>
    </w:p>
    <w:p w14:paraId="46D61CCE" w14:textId="77777777" w:rsidR="00D47FDB" w:rsidRPr="00D47FDB" w:rsidRDefault="00D47FDB" w:rsidP="00D47FDB">
      <w:pPr>
        <w:tabs>
          <w:tab w:val="left" w:pos="1134"/>
          <w:tab w:val="left" w:pos="3315"/>
        </w:tabs>
        <w:spacing w:before="240" w:line="360" w:lineRule="auto"/>
        <w:rPr>
          <w:rFonts w:ascii="Roboto Slab" w:eastAsia="Garamond" w:hAnsi="Roboto Slab" w:cs="MS Gothic"/>
          <w:b/>
          <w:sz w:val="22"/>
          <w:szCs w:val="20"/>
          <w:lang w:eastAsia="en-US"/>
        </w:rPr>
      </w:pPr>
      <w:bookmarkStart w:id="89" w:name="_Hlk512246227"/>
      <w:bookmarkEnd w:id="87"/>
      <w:bookmarkEnd w:id="89"/>
      <w:r w:rsidRPr="00D47FDB">
        <w:rPr>
          <w:rFonts w:ascii="Roboto Slab" w:eastAsia="Garamond" w:hAnsi="Roboto Slab" w:cs="MS Gothic"/>
          <w:b/>
          <w:sz w:val="22"/>
          <w:szCs w:val="20"/>
          <w:lang w:eastAsia="en-US"/>
        </w:rPr>
        <w:t>Ostale informacije u godišnjem izvještaju (nastavak)</w:t>
      </w:r>
    </w:p>
    <w:p w14:paraId="1F1BD864" w14:textId="77777777" w:rsidR="00D47FDB" w:rsidRPr="00D47FDB" w:rsidRDefault="00D47FDB" w:rsidP="00D47FDB">
      <w:pPr>
        <w:tabs>
          <w:tab w:val="left" w:pos="1134"/>
          <w:tab w:val="left" w:pos="3315"/>
        </w:tabs>
        <w:spacing w:before="24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U pogledu Izvještaja poslovodstva, obavili smo i postupke propisane Zakonom o računovodstvu. Ti postupci uključuju provjeru je li Izvještaj poslovodstva sastavljen u skladu s člankom 24. Zakona o računovodstvu.</w:t>
      </w:r>
    </w:p>
    <w:p w14:paraId="0A4927BC" w14:textId="77777777" w:rsidR="00D47FDB" w:rsidRPr="00D47FDB" w:rsidRDefault="00D47FDB" w:rsidP="00D47FDB">
      <w:pPr>
        <w:tabs>
          <w:tab w:val="left" w:pos="1134"/>
        </w:tabs>
        <w:spacing w:before="120"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Temeljeno na obavljenim postupcima, u mjeri u kojoj smo u mogućnosti to procijeniti, izvještavamo da:</w:t>
      </w:r>
    </w:p>
    <w:p w14:paraId="3385FBA3" w14:textId="77777777" w:rsidR="00D47FDB" w:rsidRPr="00D47FDB" w:rsidRDefault="00D47FDB" w:rsidP="00D47FDB">
      <w:pPr>
        <w:spacing w:before="120" w:line="360" w:lineRule="auto"/>
        <w:jc w:val="both"/>
        <w:rPr>
          <w:rFonts w:ascii="Open Sans" w:hAnsi="Open Sans" w:cs="Open Sans"/>
          <w:sz w:val="22"/>
          <w:szCs w:val="22"/>
          <w:lang w:eastAsia="de-DE"/>
        </w:rPr>
      </w:pPr>
      <w:r w:rsidRPr="00D47FDB">
        <w:rPr>
          <w:rFonts w:ascii="Open Sans" w:hAnsi="Open Sans" w:cs="Open Sans"/>
          <w:sz w:val="22"/>
          <w:szCs w:val="22"/>
          <w:lang w:eastAsia="de-DE"/>
        </w:rPr>
        <w:t>1. su informacije u priloženom Izvještaju poslovodstva usklađene, u svim značajnim odrednicama, s priloženim financijskim izvještajima; te</w:t>
      </w:r>
    </w:p>
    <w:p w14:paraId="361379BA" w14:textId="77777777" w:rsidR="00D47FDB" w:rsidRPr="00D47FDB" w:rsidRDefault="00D47FDB" w:rsidP="00D47FDB">
      <w:pPr>
        <w:spacing w:before="120" w:line="360" w:lineRule="auto"/>
        <w:jc w:val="both"/>
        <w:rPr>
          <w:rFonts w:ascii="Open Sans" w:hAnsi="Open Sans" w:cs="Open Sans"/>
          <w:sz w:val="22"/>
          <w:szCs w:val="22"/>
          <w:lang w:eastAsia="de-DE"/>
        </w:rPr>
      </w:pPr>
      <w:r w:rsidRPr="00D47FDB">
        <w:rPr>
          <w:rFonts w:ascii="Open Sans" w:hAnsi="Open Sans" w:cs="Open Sans"/>
          <w:sz w:val="22"/>
          <w:szCs w:val="22"/>
          <w:lang w:eastAsia="de-DE"/>
        </w:rPr>
        <w:t>2. je priloženi Izvještaj poslovodstva sastavljen u skladu sa člankom 24. Zakona o računovodstvu.</w:t>
      </w:r>
    </w:p>
    <w:p w14:paraId="2431A26C" w14:textId="77777777" w:rsidR="00D47FDB" w:rsidRPr="00D47FDB" w:rsidRDefault="00D47FDB" w:rsidP="00D47FDB">
      <w:pPr>
        <w:spacing w:before="120" w:line="360" w:lineRule="auto"/>
        <w:jc w:val="both"/>
        <w:rPr>
          <w:rFonts w:ascii="Open Sans" w:hAnsi="Open Sans" w:cs="Open Sans"/>
          <w:sz w:val="22"/>
          <w:szCs w:val="22"/>
          <w:lang w:eastAsia="de-DE"/>
        </w:rPr>
      </w:pPr>
      <w:r w:rsidRPr="00D47FDB">
        <w:rPr>
          <w:rFonts w:ascii="Open Sans" w:hAnsi="Open Sans" w:cs="Open Sans"/>
          <w:sz w:val="22"/>
          <w:szCs w:val="22"/>
          <w:lang w:eastAsia="de-DE"/>
        </w:rPr>
        <w:t>Na temelju poznavanja i razumijevanja poslovanja Društva i njegova okruženja stečenog u okviru revizije financijskih izvještaja, dužni smo izvijestiti ako smo ustanovili da postoje značajni pogrešni prikazi u priloženom Izvještaju poslovodstva. U tom smislu nemamo što izvijestiti.</w:t>
      </w:r>
    </w:p>
    <w:p w14:paraId="1F30D883" w14:textId="77777777" w:rsidR="00D47FDB" w:rsidRPr="00D47FDB" w:rsidRDefault="00D47FDB" w:rsidP="00D47FDB">
      <w:pPr>
        <w:tabs>
          <w:tab w:val="left" w:pos="1134"/>
          <w:tab w:val="left" w:pos="3315"/>
        </w:tabs>
        <w:spacing w:before="240" w:line="360" w:lineRule="auto"/>
        <w:rPr>
          <w:rFonts w:ascii="Cambria" w:eastAsia="Garamond" w:hAnsi="Cambria" w:cs="MS Gothic"/>
          <w:b/>
          <w:sz w:val="22"/>
          <w:szCs w:val="20"/>
          <w:lang w:eastAsia="en-US"/>
        </w:rPr>
      </w:pPr>
      <w:r w:rsidRPr="00D47FDB">
        <w:rPr>
          <w:rFonts w:ascii="Roboto Slab" w:eastAsia="Garamond" w:hAnsi="Roboto Slab" w:cs="MS Gothic"/>
          <w:b/>
          <w:sz w:val="22"/>
          <w:szCs w:val="20"/>
          <w:lang w:eastAsia="en-US"/>
        </w:rPr>
        <w:t>Odgovornosti uprave za godišnje financijske izvještaje</w:t>
      </w:r>
    </w:p>
    <w:p w14:paraId="2FEED3CF" w14:textId="77777777" w:rsidR="00D47FDB" w:rsidRPr="00D47FDB" w:rsidRDefault="00D47FDB" w:rsidP="00D47FDB">
      <w:pPr>
        <w:tabs>
          <w:tab w:val="left" w:pos="1134"/>
        </w:tabs>
        <w:spacing w:before="120" w:after="120" w:line="360" w:lineRule="auto"/>
        <w:jc w:val="both"/>
        <w:rPr>
          <w:rFonts w:ascii="Open Sans" w:eastAsia="Arial Unicode MS" w:hAnsi="Open Sans" w:cs="Open Sans"/>
          <w:sz w:val="22"/>
          <w:szCs w:val="22"/>
          <w:lang w:eastAsia="zh-CN"/>
        </w:rPr>
      </w:pPr>
      <w:r w:rsidRPr="00D47FDB">
        <w:rPr>
          <w:rFonts w:ascii="Open Sans" w:eastAsia="Arial Unicode MS" w:hAnsi="Open Sans" w:cs="Open Sans"/>
          <w:sz w:val="22"/>
          <w:szCs w:val="20"/>
          <w:lang w:eastAsia="zh-CN"/>
        </w:rPr>
        <w:t>Uprava je odgovorna za sastavljanje financijskih izvještaja koji daju istinit i fer prikaz u skladu s HSFI-ima, i za one interne kontrole za koje uprava odredi da su potrebne za omogućavanje sastavljanja godišnjih financijskih izvještaja koji su bez značajnog pogrešnog prikaza uslijed prijevare ili pogreške.</w:t>
      </w:r>
    </w:p>
    <w:p w14:paraId="78408B35" w14:textId="77777777" w:rsidR="00D47FDB" w:rsidRPr="00D47FDB" w:rsidRDefault="00D47FDB" w:rsidP="00D47FDB">
      <w:pPr>
        <w:tabs>
          <w:tab w:val="left" w:pos="1134"/>
        </w:tabs>
        <w:spacing w:before="120"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 xml:space="preserve">U sastavljanju godišnjih financijskih izvještaja, uprava je odgovorna za procjenjivanje sposobnosti Društva da nastavi s poslovanjem po vremenski neograničenom poslovanju, objavljivanje, ako je primjenjivo, pitanja povezana s vremenski neograničenim poslovanjem i korištenjem računovodstvene osnove utemeljene na vremenskoj neograničenosti poslovanja, osim ako uprava ili namjerava likvidirati Društvo ili prekinuti poslovanje ili nema realne alternative nego da to učini. </w:t>
      </w:r>
    </w:p>
    <w:p w14:paraId="5F295661" w14:textId="77777777" w:rsidR="00D47FDB" w:rsidRPr="00D47FDB" w:rsidRDefault="00D47FDB" w:rsidP="00D47FDB">
      <w:pPr>
        <w:spacing w:before="120" w:line="360" w:lineRule="auto"/>
        <w:jc w:val="both"/>
        <w:rPr>
          <w:rFonts w:ascii="Open Sans" w:hAnsi="Open Sans" w:cs="Open Sans"/>
          <w:sz w:val="22"/>
          <w:szCs w:val="22"/>
          <w:lang w:eastAsia="de-DE"/>
        </w:rPr>
      </w:pPr>
    </w:p>
    <w:p w14:paraId="4FE3B741"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Izvještaj neovisnog revizora</w:t>
      </w:r>
    </w:p>
    <w:p w14:paraId="6DFA27A8" w14:textId="77777777" w:rsidR="00D47FDB" w:rsidRPr="00D47FDB" w:rsidRDefault="00D47FDB" w:rsidP="00D47FDB">
      <w:pPr>
        <w:tabs>
          <w:tab w:val="left" w:pos="1134"/>
        </w:tabs>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Članovima društva ENERGO d.o.o. (nastavak)</w:t>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p>
    <w:p w14:paraId="30D03937" w14:textId="77777777" w:rsidR="00D47FDB" w:rsidRPr="00D47FDB" w:rsidRDefault="00D47FDB" w:rsidP="00D47FDB">
      <w:pPr>
        <w:tabs>
          <w:tab w:val="left" w:pos="708"/>
          <w:tab w:val="left" w:pos="1134"/>
        </w:tabs>
        <w:autoSpaceDE w:val="0"/>
        <w:autoSpaceDN w:val="0"/>
        <w:adjustRightInd w:val="0"/>
        <w:spacing w:line="360" w:lineRule="auto"/>
        <w:jc w:val="center"/>
        <w:rPr>
          <w:rFonts w:ascii="Roboto Slab" w:eastAsia="Garamond" w:hAnsi="Roboto Slab" w:cs="Garamond"/>
          <w:color w:val="333333"/>
          <w:sz w:val="2"/>
          <w:szCs w:val="2"/>
          <w:lang w:eastAsia="en-US"/>
        </w:rPr>
      </w:pPr>
      <w:r w:rsidRPr="00D47FDB">
        <w:rPr>
          <w:rFonts w:ascii="Roboto Slab" w:eastAsia="Garamond" w:hAnsi="Roboto Slab" w:cs="Garamond"/>
          <w:color w:val="333333"/>
          <w:sz w:val="2"/>
          <w:szCs w:val="2"/>
          <w:lang w:eastAsia="en-US"/>
        </w:rPr>
        <w:pict w14:anchorId="21ADCB51">
          <v:rect id="_x0000_i1028" style="width:453.75pt;height:1.8pt" o:hralign="center" o:hrstd="t" o:hrnoshade="t" o:hr="t" fillcolor="#b19c8b" stroked="f"/>
        </w:pict>
      </w:r>
    </w:p>
    <w:p w14:paraId="3F2FBD16" w14:textId="77777777" w:rsidR="00D47FDB" w:rsidRPr="00D47FDB" w:rsidRDefault="00D47FDB" w:rsidP="00D47FDB">
      <w:pPr>
        <w:tabs>
          <w:tab w:val="left" w:pos="1134"/>
          <w:tab w:val="left" w:pos="3315"/>
        </w:tabs>
        <w:spacing w:before="240" w:line="360" w:lineRule="auto"/>
        <w:rPr>
          <w:rFonts w:ascii="Cambria" w:eastAsia="Garamond" w:hAnsi="Cambria" w:cs="MS Gothic"/>
          <w:b/>
          <w:sz w:val="22"/>
          <w:szCs w:val="20"/>
          <w:lang w:eastAsia="en-US"/>
        </w:rPr>
      </w:pPr>
      <w:r w:rsidRPr="00D47FDB">
        <w:rPr>
          <w:rFonts w:ascii="Roboto Slab" w:eastAsia="Garamond" w:hAnsi="Roboto Slab" w:cs="MS Gothic"/>
          <w:b/>
          <w:sz w:val="22"/>
          <w:szCs w:val="20"/>
          <w:lang w:eastAsia="en-US"/>
        </w:rPr>
        <w:t>Odgovornosti uprave za godišnje financijske izvještaje (nastavak)</w:t>
      </w:r>
    </w:p>
    <w:p w14:paraId="2575C11F" w14:textId="77777777" w:rsidR="00D47FDB" w:rsidRPr="00D47FDB" w:rsidRDefault="00D47FDB" w:rsidP="00D47FDB">
      <w:pPr>
        <w:tabs>
          <w:tab w:val="left" w:pos="1134"/>
        </w:tabs>
        <w:spacing w:before="120"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Oni koji su zaduženi za upravljanje su odgovorni za nadziranje procesa financijskog izvještavanja kojeg je ustanovilo Društvo.</w:t>
      </w:r>
      <w:r w:rsidRPr="00D47FDB">
        <w:rPr>
          <w:rFonts w:ascii="Open Sans" w:eastAsia="Arial Unicode MS" w:hAnsi="Open Sans" w:cs="Open Sans"/>
          <w:sz w:val="22"/>
          <w:szCs w:val="20"/>
          <w:lang w:eastAsia="zh-CN"/>
        </w:rPr>
        <w:tab/>
      </w:r>
    </w:p>
    <w:p w14:paraId="317E8AB8" w14:textId="77777777" w:rsidR="00D47FDB" w:rsidRPr="00D47FDB" w:rsidRDefault="00D47FDB" w:rsidP="00D47FDB">
      <w:pPr>
        <w:tabs>
          <w:tab w:val="left" w:pos="1134"/>
        </w:tabs>
        <w:spacing w:before="120" w:after="120" w:line="360" w:lineRule="auto"/>
        <w:jc w:val="both"/>
        <w:rPr>
          <w:rFonts w:ascii="Open Sans" w:eastAsia="Arial Unicode MS" w:hAnsi="Open Sans" w:cs="Open Sans"/>
          <w:sz w:val="22"/>
          <w:szCs w:val="20"/>
          <w:lang w:eastAsia="zh-CN"/>
        </w:rPr>
      </w:pPr>
      <w:r w:rsidRPr="00D47FDB">
        <w:rPr>
          <w:rFonts w:ascii="Roboto Slab" w:eastAsia="Garamond" w:hAnsi="Roboto Slab" w:cs="MS Gothic"/>
          <w:b/>
          <w:sz w:val="22"/>
          <w:szCs w:val="20"/>
          <w:lang w:eastAsia="en-US"/>
        </w:rPr>
        <w:t>Odgovornosti revizora za reviziju financijskih izvještaja</w:t>
      </w:r>
    </w:p>
    <w:p w14:paraId="5E9C811F" w14:textId="77777777" w:rsidR="00D47FDB" w:rsidRPr="00D47FDB" w:rsidRDefault="00D47FDB" w:rsidP="00D47FDB">
      <w:pPr>
        <w:tabs>
          <w:tab w:val="left" w:pos="1134"/>
        </w:tabs>
        <w:spacing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 xml:space="preserve">Naši ciljevi su steći razumno uvjerenje o tome jesu li godišnji financijski izvještaji kao cjelina bez značajnog pogrešnog prikaza uslijed prijevare ili pogreške i izdati izvještaj neovisnog revizora koje uključuje naše mišljenje. Razumno uvjerenje je visoka razina uvjerenja, ali nije garancija da će revizija obavljena u skladu s </w:t>
      </w:r>
      <w:proofErr w:type="spellStart"/>
      <w:r w:rsidRPr="00D47FDB">
        <w:rPr>
          <w:rFonts w:ascii="Open Sans" w:eastAsia="Arial Unicode MS" w:hAnsi="Open Sans" w:cs="Open Sans"/>
          <w:sz w:val="22"/>
          <w:szCs w:val="20"/>
          <w:lang w:eastAsia="zh-CN"/>
        </w:rPr>
        <w:t>MRevS</w:t>
      </w:r>
      <w:proofErr w:type="spellEnd"/>
      <w:r w:rsidRPr="00D47FDB">
        <w:rPr>
          <w:rFonts w:ascii="Open Sans" w:eastAsia="Arial Unicode MS" w:hAnsi="Open Sans" w:cs="Open Sans"/>
          <w:sz w:val="22"/>
          <w:szCs w:val="20"/>
          <w:lang w:eastAsia="zh-CN"/>
        </w:rPr>
        <w:t xml:space="preserve">-ima uvijek otkriti značajno pogrešno prikazivanje kada ono postoji. </w:t>
      </w:r>
    </w:p>
    <w:p w14:paraId="351258A8" w14:textId="77777777" w:rsidR="00D47FDB" w:rsidRPr="00D47FDB" w:rsidRDefault="00D47FDB" w:rsidP="00D47FDB">
      <w:pPr>
        <w:tabs>
          <w:tab w:val="left" w:pos="708"/>
          <w:tab w:val="left" w:pos="1134"/>
        </w:tabs>
        <w:autoSpaceDE w:val="0"/>
        <w:autoSpaceDN w:val="0"/>
        <w:adjustRightInd w:val="0"/>
        <w:spacing w:before="120"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Pogrešni prikazi mogu nastati uslijed prijevare ili pogreške i smatraju se značajni ako se razumno može očekivati da, pojedinačno ili u zbroju, utječu na ekonomske odluke korisnika donijete na osnovi tih godišnjih financijskih izvještaja.</w:t>
      </w:r>
    </w:p>
    <w:p w14:paraId="1BDFE912" w14:textId="77777777" w:rsidR="00D47FDB" w:rsidRPr="00D47FDB" w:rsidRDefault="00D47FDB" w:rsidP="00D47FDB">
      <w:pPr>
        <w:tabs>
          <w:tab w:val="left" w:pos="708"/>
          <w:tab w:val="left" w:pos="1134"/>
        </w:tabs>
        <w:autoSpaceDE w:val="0"/>
        <w:autoSpaceDN w:val="0"/>
        <w:adjustRightInd w:val="0"/>
        <w:spacing w:after="12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 xml:space="preserve">Kao sastavni dio revizije u skladu s </w:t>
      </w:r>
      <w:proofErr w:type="spellStart"/>
      <w:r w:rsidRPr="00D47FDB">
        <w:rPr>
          <w:rFonts w:ascii="Open Sans" w:eastAsia="Arial Unicode MS" w:hAnsi="Open Sans" w:cs="Open Sans"/>
          <w:sz w:val="22"/>
          <w:szCs w:val="20"/>
          <w:lang w:eastAsia="zh-CN"/>
        </w:rPr>
        <w:t>MRevS</w:t>
      </w:r>
      <w:proofErr w:type="spellEnd"/>
      <w:r w:rsidRPr="00D47FDB">
        <w:rPr>
          <w:rFonts w:ascii="Open Sans" w:eastAsia="Arial Unicode MS" w:hAnsi="Open Sans" w:cs="Open Sans"/>
          <w:sz w:val="22"/>
          <w:szCs w:val="20"/>
          <w:lang w:eastAsia="zh-CN"/>
        </w:rPr>
        <w:t xml:space="preserve">-ima, stvaramo profesionalne prosudbe i održavamo profesionalni skepticizam tijekom revizije. </w:t>
      </w:r>
      <w:r w:rsidRPr="00D47FDB">
        <w:rPr>
          <w:rFonts w:ascii="Open Sans" w:eastAsia="Arial Unicode MS" w:hAnsi="Open Sans" w:cs="Open Sans"/>
          <w:sz w:val="22"/>
          <w:szCs w:val="20"/>
          <w:lang w:eastAsia="zh-CN"/>
        </w:rPr>
        <w:tab/>
      </w:r>
    </w:p>
    <w:p w14:paraId="77FD0850" w14:textId="77777777" w:rsidR="00D47FDB" w:rsidRPr="00D47FDB" w:rsidRDefault="00D47FDB" w:rsidP="00D47FDB">
      <w:pPr>
        <w:tabs>
          <w:tab w:val="left" w:pos="708"/>
          <w:tab w:val="left" w:pos="1134"/>
        </w:tabs>
        <w:autoSpaceDE w:val="0"/>
        <w:autoSpaceDN w:val="0"/>
        <w:adjustRightInd w:val="0"/>
        <w:spacing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Mi također:</w:t>
      </w:r>
    </w:p>
    <w:p w14:paraId="4134EEC8" w14:textId="77777777" w:rsidR="00D47FDB" w:rsidRPr="00D47FDB" w:rsidRDefault="00D47FDB" w:rsidP="00D47FDB">
      <w:pPr>
        <w:numPr>
          <w:ilvl w:val="0"/>
          <w:numId w:val="23"/>
        </w:numPr>
        <w:tabs>
          <w:tab w:val="num" w:pos="283"/>
          <w:tab w:val="left" w:pos="708"/>
          <w:tab w:val="left" w:pos="1134"/>
        </w:tabs>
        <w:autoSpaceDE w:val="0"/>
        <w:autoSpaceDN w:val="0"/>
        <w:adjustRightInd w:val="0"/>
        <w:spacing w:after="120" w:line="360" w:lineRule="auto"/>
        <w:ind w:left="283" w:hanging="283"/>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 xml:space="preserve">prepoznajemo i procjenjujemo rizike značajnog pogrešnog prikaza godišnjih financijskih izvještaja, zbog prijevare ili pogreške, oblikujemo i obavljamo revizijske postupke kao reakciju na te rizike i pribavljamo revizijske dokaze koji su dostatni i primjereni da osiguraju osnovu za naše mišljenje. Rizik </w:t>
      </w:r>
      <w:proofErr w:type="spellStart"/>
      <w:r w:rsidRPr="00D47FDB">
        <w:rPr>
          <w:rFonts w:ascii="Open Sans" w:eastAsia="Arial Unicode MS" w:hAnsi="Open Sans" w:cs="Open Sans"/>
          <w:sz w:val="22"/>
          <w:szCs w:val="20"/>
          <w:lang w:eastAsia="zh-CN"/>
        </w:rPr>
        <w:t>neotkrivanja</w:t>
      </w:r>
      <w:proofErr w:type="spellEnd"/>
      <w:r w:rsidRPr="00D47FDB">
        <w:rPr>
          <w:rFonts w:ascii="Open Sans" w:eastAsia="Arial Unicode MS" w:hAnsi="Open Sans" w:cs="Open Sans"/>
          <w:sz w:val="22"/>
          <w:szCs w:val="20"/>
          <w:lang w:eastAsia="zh-CN"/>
        </w:rPr>
        <w:t xml:space="preserve"> značajnog pogrešnog prikaza nastalog uslijed prijevare je veći od rizika nastalog uslijed pogreške, jer prijevara može uključiti tajne sporazume, krivotvorenje, namjerno ispuštanje, pogrešno prikazivanje ili zaobilaženje internih kontrola.</w:t>
      </w:r>
    </w:p>
    <w:p w14:paraId="26B9431A" w14:textId="77777777" w:rsidR="00D47FDB" w:rsidRPr="00D47FDB" w:rsidRDefault="00D47FDB" w:rsidP="00D47FDB">
      <w:pPr>
        <w:numPr>
          <w:ilvl w:val="0"/>
          <w:numId w:val="23"/>
        </w:numPr>
        <w:tabs>
          <w:tab w:val="num" w:pos="283"/>
          <w:tab w:val="left" w:pos="708"/>
          <w:tab w:val="left" w:pos="1134"/>
        </w:tabs>
        <w:autoSpaceDE w:val="0"/>
        <w:autoSpaceDN w:val="0"/>
        <w:adjustRightInd w:val="0"/>
        <w:spacing w:line="360" w:lineRule="auto"/>
        <w:ind w:left="283" w:hanging="283"/>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stječemo razumijevanje internih kontrola relevantnih za reviziju kako bismo oblikovali revizijske postupke koji su primjereni u danim okolnostima, ali ne i za svrhu izražavanja mišljenja o učinkovitosti internih kontrola Društva.</w:t>
      </w:r>
    </w:p>
    <w:p w14:paraId="2C500B1F"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p>
    <w:p w14:paraId="15C77377"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Izvještaj neovisnog revizora</w:t>
      </w:r>
    </w:p>
    <w:p w14:paraId="1FA54F7C" w14:textId="77777777" w:rsidR="00D47FDB" w:rsidRPr="00D47FDB" w:rsidRDefault="00D47FDB" w:rsidP="00D47FDB">
      <w:pPr>
        <w:tabs>
          <w:tab w:val="left" w:pos="1134"/>
        </w:tabs>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Članovima društva ENERGO d.o.o. (nastavak)</w:t>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r w:rsidRPr="00D47FDB">
        <w:rPr>
          <w:rFonts w:ascii="Roboto Slab" w:eastAsia="Garamond" w:hAnsi="Roboto Slab" w:cs="MS Gothic"/>
          <w:b/>
          <w:color w:val="141243"/>
          <w:sz w:val="22"/>
          <w:szCs w:val="20"/>
          <w:lang w:eastAsia="en-US"/>
        </w:rPr>
        <w:tab/>
      </w:r>
    </w:p>
    <w:p w14:paraId="23E704D1" w14:textId="77777777" w:rsidR="00D47FDB" w:rsidRPr="00D47FDB" w:rsidRDefault="00D47FDB" w:rsidP="00D47FDB">
      <w:pPr>
        <w:tabs>
          <w:tab w:val="left" w:pos="708"/>
          <w:tab w:val="left" w:pos="1134"/>
        </w:tabs>
        <w:autoSpaceDE w:val="0"/>
        <w:autoSpaceDN w:val="0"/>
        <w:adjustRightInd w:val="0"/>
        <w:spacing w:line="360" w:lineRule="auto"/>
        <w:jc w:val="center"/>
        <w:rPr>
          <w:rFonts w:ascii="Roboto Slab" w:eastAsia="Garamond" w:hAnsi="Roboto Slab" w:cs="Garamond"/>
          <w:color w:val="333333"/>
          <w:sz w:val="2"/>
          <w:szCs w:val="2"/>
          <w:lang w:eastAsia="en-US"/>
        </w:rPr>
      </w:pPr>
      <w:r w:rsidRPr="00D47FDB">
        <w:rPr>
          <w:rFonts w:ascii="Roboto Slab" w:eastAsia="Garamond" w:hAnsi="Roboto Slab" w:cs="Garamond"/>
          <w:color w:val="333333"/>
          <w:sz w:val="2"/>
          <w:szCs w:val="2"/>
          <w:lang w:eastAsia="en-US"/>
        </w:rPr>
        <w:pict w14:anchorId="235DA484">
          <v:rect id="_x0000_i1029" style="width:453.75pt;height:1.8pt" o:hralign="center" o:hrstd="t" o:hrnoshade="t" o:hr="t" fillcolor="#b19c8b" stroked="f"/>
        </w:pict>
      </w:r>
    </w:p>
    <w:p w14:paraId="70B08550" w14:textId="77777777" w:rsidR="00D47FDB" w:rsidRPr="00D47FDB" w:rsidRDefault="00D47FDB" w:rsidP="00D47FDB">
      <w:pPr>
        <w:tabs>
          <w:tab w:val="left" w:pos="1134"/>
          <w:tab w:val="left" w:pos="3315"/>
        </w:tabs>
        <w:spacing w:before="240" w:line="360" w:lineRule="auto"/>
        <w:rPr>
          <w:rFonts w:ascii="Roboto Slab" w:eastAsia="Garamond" w:hAnsi="Roboto Slab" w:cs="MS Gothic"/>
          <w:b/>
          <w:sz w:val="22"/>
          <w:szCs w:val="20"/>
          <w:lang w:eastAsia="en-US"/>
        </w:rPr>
      </w:pPr>
      <w:r w:rsidRPr="00D47FDB">
        <w:rPr>
          <w:rFonts w:ascii="Roboto Slab" w:eastAsia="Garamond" w:hAnsi="Roboto Slab" w:cs="MS Gothic"/>
          <w:b/>
          <w:sz w:val="22"/>
          <w:szCs w:val="20"/>
          <w:lang w:eastAsia="en-US"/>
        </w:rPr>
        <w:t>Revizorove odgovornosti za reviziju godišnjih financijskih izvještaja (nastavak)</w:t>
      </w:r>
    </w:p>
    <w:p w14:paraId="3EF74187" w14:textId="77777777" w:rsidR="00D47FDB" w:rsidRPr="00D47FDB" w:rsidRDefault="00D47FDB" w:rsidP="00D47FDB">
      <w:pPr>
        <w:numPr>
          <w:ilvl w:val="0"/>
          <w:numId w:val="23"/>
        </w:numPr>
        <w:tabs>
          <w:tab w:val="num" w:pos="283"/>
          <w:tab w:val="left" w:pos="708"/>
          <w:tab w:val="left" w:pos="1134"/>
        </w:tabs>
        <w:autoSpaceDE w:val="0"/>
        <w:autoSpaceDN w:val="0"/>
        <w:adjustRightInd w:val="0"/>
        <w:spacing w:before="120" w:after="120" w:line="360" w:lineRule="auto"/>
        <w:ind w:left="283" w:hanging="283"/>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ocjenjujemo primjerenost korištenih računovodstvenih politika i razumnost računovodstvenih procjena i povezanih objava koje je stvorila uprava.</w:t>
      </w:r>
    </w:p>
    <w:p w14:paraId="2E99AE70" w14:textId="77777777" w:rsidR="00D47FDB" w:rsidRPr="00D47FDB" w:rsidRDefault="00D47FDB" w:rsidP="00D47FDB">
      <w:pPr>
        <w:numPr>
          <w:ilvl w:val="0"/>
          <w:numId w:val="23"/>
        </w:numPr>
        <w:tabs>
          <w:tab w:val="num" w:pos="283"/>
          <w:tab w:val="left" w:pos="708"/>
          <w:tab w:val="left" w:pos="1134"/>
        </w:tabs>
        <w:autoSpaceDE w:val="0"/>
        <w:autoSpaceDN w:val="0"/>
        <w:adjustRightInd w:val="0"/>
        <w:spacing w:after="240" w:line="360" w:lineRule="auto"/>
        <w:ind w:left="283" w:hanging="283"/>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zaključujemo o primjerenosti korištene računovodstvene osnove utemeljene na vremenskoj neograničenosti poslovanja koju koristi uprava i, temeljeno na pribavljenim revizijskim dokazima, zaključujemo o tome postoji li značajna neizvjesnost u vezi s događajima ili okolnostima koji mogu stvarati značajnu sumnju u sposobnost Društva da nastavi s poslovanjem po vremenski neograničenom poslovanju. Ako zaključimo da postoji značajna neizvjesnost, od nas se zahtijeva da skrenemo pozornost u našem izvještaju neovisnog revizora na povezane objave u godišnjim financijskim izvještajima ili, ako takve objave nisu odgovarajuće, da modificiramo naše mišljenje. Naši zaključci se temelje na revizijskim dokazima pribavljenim sve do datuma našeg izvještaja neovisnog revizora. Međutim, budući događaji ili uvjeti mogu uzrokovati da Društvo prekine s vremenski neograničenim poslovanjem.</w:t>
      </w:r>
    </w:p>
    <w:p w14:paraId="58C5C2B9" w14:textId="77777777" w:rsidR="00D47FDB" w:rsidRPr="00D47FDB" w:rsidRDefault="00D47FDB" w:rsidP="00D47FDB">
      <w:pPr>
        <w:numPr>
          <w:ilvl w:val="0"/>
          <w:numId w:val="23"/>
        </w:numPr>
        <w:tabs>
          <w:tab w:val="num" w:pos="283"/>
          <w:tab w:val="left" w:pos="708"/>
          <w:tab w:val="left" w:pos="1134"/>
        </w:tabs>
        <w:autoSpaceDE w:val="0"/>
        <w:autoSpaceDN w:val="0"/>
        <w:adjustRightInd w:val="0"/>
        <w:spacing w:before="120" w:after="240" w:line="360" w:lineRule="auto"/>
        <w:ind w:left="283" w:hanging="283"/>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ocjenjujemo cjelokupnu prezentaciju, strukturu i sadržaj godišnjih financijskih izvještaja, uključujući i objave, kao i odražavaju li godišnji financijski izvještaji transakcije i događaje na kojima su zasnovani na način kojim se postiže fer prezentacija.</w:t>
      </w:r>
    </w:p>
    <w:p w14:paraId="35CC0A59" w14:textId="77777777" w:rsidR="00D47FDB" w:rsidRPr="00D47FDB" w:rsidRDefault="00D47FDB" w:rsidP="00D47FDB">
      <w:pPr>
        <w:tabs>
          <w:tab w:val="num" w:pos="283"/>
          <w:tab w:val="left" w:pos="708"/>
          <w:tab w:val="left" w:pos="1134"/>
        </w:tabs>
        <w:autoSpaceDE w:val="0"/>
        <w:autoSpaceDN w:val="0"/>
        <w:adjustRightInd w:val="0"/>
        <w:spacing w:after="240" w:line="360" w:lineRule="auto"/>
        <w:jc w:val="both"/>
        <w:rPr>
          <w:rFonts w:ascii="Open Sans" w:eastAsia="Arial Unicode MS" w:hAnsi="Open Sans" w:cs="Open Sans"/>
          <w:sz w:val="22"/>
          <w:szCs w:val="20"/>
          <w:lang w:eastAsia="zh-CN"/>
        </w:rPr>
      </w:pPr>
    </w:p>
    <w:p w14:paraId="6FB5DBAF" w14:textId="77777777" w:rsidR="00D47FDB" w:rsidRPr="00D47FDB" w:rsidRDefault="00D47FDB" w:rsidP="00D47FDB">
      <w:pPr>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br w:type="page"/>
      </w:r>
    </w:p>
    <w:p w14:paraId="2EB9C33C" w14:textId="77777777" w:rsidR="00D47FDB" w:rsidRPr="00D47FDB" w:rsidRDefault="00D47FDB" w:rsidP="00D47FDB">
      <w:pPr>
        <w:tabs>
          <w:tab w:val="left" w:pos="1134"/>
          <w:tab w:val="left" w:pos="3315"/>
        </w:tabs>
        <w:spacing w:before="120" w:line="276" w:lineRule="auto"/>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lastRenderedPageBreak/>
        <w:t>Izvještaj neovisnog revizora</w:t>
      </w:r>
    </w:p>
    <w:p w14:paraId="2783959D" w14:textId="77777777" w:rsidR="00D47FDB" w:rsidRPr="00D47FDB" w:rsidRDefault="00D47FDB" w:rsidP="00D47FDB">
      <w:pPr>
        <w:tabs>
          <w:tab w:val="left" w:pos="1134"/>
        </w:tabs>
        <w:rPr>
          <w:rFonts w:ascii="Roboto Slab" w:eastAsia="Garamond" w:hAnsi="Roboto Slab" w:cs="MS Gothic"/>
          <w:b/>
          <w:color w:val="141243"/>
          <w:szCs w:val="20"/>
          <w:lang w:eastAsia="en-US"/>
        </w:rPr>
      </w:pPr>
      <w:r w:rsidRPr="00D47FDB">
        <w:rPr>
          <w:rFonts w:ascii="Roboto Slab" w:eastAsia="Garamond" w:hAnsi="Roboto Slab" w:cs="MS Gothic"/>
          <w:b/>
          <w:color w:val="141243"/>
          <w:szCs w:val="20"/>
          <w:lang w:eastAsia="en-US"/>
        </w:rPr>
        <w:t>Članovima društva ENERGO d.o.o. (nastavak)</w:t>
      </w:r>
      <w:r w:rsidRPr="00D47FDB">
        <w:rPr>
          <w:rFonts w:ascii="Roboto Slab" w:eastAsia="Garamond" w:hAnsi="Roboto Slab" w:cs="MS Gothic"/>
          <w:b/>
          <w:color w:val="141243"/>
          <w:szCs w:val="20"/>
          <w:lang w:eastAsia="en-US"/>
        </w:rPr>
        <w:tab/>
      </w:r>
      <w:r w:rsidRPr="00D47FDB">
        <w:rPr>
          <w:rFonts w:ascii="Roboto Slab" w:eastAsia="Garamond" w:hAnsi="Roboto Slab" w:cs="MS Gothic"/>
          <w:b/>
          <w:color w:val="141243"/>
          <w:szCs w:val="20"/>
          <w:lang w:eastAsia="en-US"/>
        </w:rPr>
        <w:tab/>
      </w:r>
      <w:r w:rsidRPr="00D47FDB">
        <w:rPr>
          <w:rFonts w:ascii="Roboto Slab" w:eastAsia="Garamond" w:hAnsi="Roboto Slab" w:cs="MS Gothic"/>
          <w:b/>
          <w:color w:val="141243"/>
          <w:szCs w:val="20"/>
          <w:lang w:eastAsia="en-US"/>
        </w:rPr>
        <w:tab/>
      </w:r>
      <w:r w:rsidRPr="00D47FDB">
        <w:rPr>
          <w:rFonts w:ascii="Roboto Slab" w:eastAsia="Garamond" w:hAnsi="Roboto Slab" w:cs="MS Gothic"/>
          <w:b/>
          <w:color w:val="141243"/>
          <w:szCs w:val="20"/>
          <w:lang w:eastAsia="en-US"/>
        </w:rPr>
        <w:tab/>
      </w:r>
      <w:r w:rsidRPr="00D47FDB">
        <w:rPr>
          <w:rFonts w:ascii="Roboto Slab" w:eastAsia="Garamond" w:hAnsi="Roboto Slab" w:cs="MS Gothic"/>
          <w:b/>
          <w:color w:val="141243"/>
          <w:szCs w:val="20"/>
          <w:lang w:eastAsia="en-US"/>
        </w:rPr>
        <w:tab/>
      </w:r>
    </w:p>
    <w:p w14:paraId="7E0F6014" w14:textId="77777777" w:rsidR="00D47FDB" w:rsidRPr="00D47FDB" w:rsidRDefault="00D47FDB" w:rsidP="00D47FDB">
      <w:pPr>
        <w:tabs>
          <w:tab w:val="left" w:pos="708"/>
          <w:tab w:val="left" w:pos="1134"/>
        </w:tabs>
        <w:autoSpaceDE w:val="0"/>
        <w:autoSpaceDN w:val="0"/>
        <w:adjustRightInd w:val="0"/>
        <w:spacing w:line="360" w:lineRule="auto"/>
        <w:jc w:val="center"/>
        <w:rPr>
          <w:rFonts w:ascii="Roboto Slab" w:eastAsia="Garamond" w:hAnsi="Roboto Slab" w:cs="Garamond"/>
          <w:color w:val="333333"/>
          <w:sz w:val="2"/>
          <w:szCs w:val="2"/>
          <w:lang w:eastAsia="en-US"/>
        </w:rPr>
      </w:pPr>
      <w:r w:rsidRPr="00D47FDB">
        <w:rPr>
          <w:rFonts w:ascii="Roboto Slab" w:eastAsia="Garamond" w:hAnsi="Roboto Slab" w:cs="Garamond"/>
          <w:color w:val="333333"/>
          <w:sz w:val="2"/>
          <w:szCs w:val="2"/>
          <w:lang w:eastAsia="en-US"/>
        </w:rPr>
        <w:pict w14:anchorId="5A7D22DF">
          <v:rect id="_x0000_i1030" style="width:453.75pt;height:1.8pt" o:hralign="center" o:hrstd="t" o:hrnoshade="t" o:hr="t" fillcolor="#b19c8b" stroked="f"/>
        </w:pict>
      </w:r>
    </w:p>
    <w:p w14:paraId="2EE5DA60" w14:textId="77777777" w:rsidR="00D47FDB" w:rsidRPr="00D47FDB" w:rsidRDefault="00D47FDB" w:rsidP="00D47FDB">
      <w:pPr>
        <w:tabs>
          <w:tab w:val="left" w:pos="1134"/>
          <w:tab w:val="left" w:pos="3315"/>
        </w:tabs>
        <w:spacing w:before="240" w:after="120" w:line="360" w:lineRule="auto"/>
        <w:rPr>
          <w:rFonts w:ascii="Roboto Slab" w:eastAsia="Garamond" w:hAnsi="Roboto Slab" w:cs="MS Gothic"/>
          <w:b/>
          <w:sz w:val="22"/>
          <w:szCs w:val="20"/>
          <w:lang w:eastAsia="en-US"/>
        </w:rPr>
      </w:pPr>
      <w:r w:rsidRPr="00D47FDB">
        <w:rPr>
          <w:rFonts w:ascii="Roboto Slab" w:eastAsia="Garamond" w:hAnsi="Roboto Slab" w:cs="MS Gothic"/>
          <w:b/>
          <w:sz w:val="22"/>
          <w:szCs w:val="20"/>
          <w:lang w:eastAsia="en-US"/>
        </w:rPr>
        <w:t>Revizorove odgovornosti za reviziju godišnjih financijskih izvještaja (nastavak)</w:t>
      </w:r>
    </w:p>
    <w:p w14:paraId="42F75923" w14:textId="77777777" w:rsidR="00D47FDB" w:rsidRPr="00D47FDB" w:rsidRDefault="00D47FDB" w:rsidP="00D47FDB">
      <w:pPr>
        <w:tabs>
          <w:tab w:val="left" w:pos="708"/>
          <w:tab w:val="left" w:pos="1134"/>
        </w:tabs>
        <w:autoSpaceDE w:val="0"/>
        <w:autoSpaceDN w:val="0"/>
        <w:adjustRightInd w:val="0"/>
        <w:spacing w:after="240" w:line="360" w:lineRule="auto"/>
        <w:jc w:val="both"/>
        <w:rPr>
          <w:rFonts w:ascii="Open Sans" w:eastAsia="Arial Unicode MS" w:hAnsi="Open Sans" w:cs="Open Sans"/>
          <w:sz w:val="22"/>
          <w:szCs w:val="20"/>
          <w:lang w:eastAsia="zh-CN"/>
        </w:rPr>
      </w:pPr>
      <w:r w:rsidRPr="00D47FDB">
        <w:rPr>
          <w:rFonts w:ascii="Open Sans" w:eastAsia="Arial Unicode MS" w:hAnsi="Open Sans" w:cs="Open Sans"/>
          <w:sz w:val="22"/>
          <w:szCs w:val="20"/>
          <w:lang w:eastAsia="zh-CN"/>
        </w:rPr>
        <w:t>Mi komuniciramo s onima koji su zaduženi za upravljanje u vezi s, između ostalih pitanja, planiranim djelokrugom i vremenskim rasporedom revizije i važnim revizijskim nalazima, uključujući i u vezi sa značajnim nedostacima u internim kontrolama koji su otkriveni tijekom naše revizije.</w:t>
      </w:r>
    </w:p>
    <w:p w14:paraId="26235966" w14:textId="77777777" w:rsidR="00D47FDB" w:rsidRPr="00D47FDB" w:rsidRDefault="00D47FDB" w:rsidP="00D47FDB">
      <w:pPr>
        <w:tabs>
          <w:tab w:val="left" w:pos="708"/>
          <w:tab w:val="left" w:pos="1134"/>
        </w:tabs>
        <w:autoSpaceDE w:val="0"/>
        <w:autoSpaceDN w:val="0"/>
        <w:adjustRightInd w:val="0"/>
        <w:spacing w:after="240" w:line="360" w:lineRule="auto"/>
        <w:jc w:val="both"/>
        <w:rPr>
          <w:rFonts w:ascii="Open Sans" w:eastAsia="Arial Unicode MS" w:hAnsi="Open Sans" w:cs="Open Sans"/>
          <w:sz w:val="22"/>
          <w:szCs w:val="20"/>
          <w:lang w:eastAsia="zh-CN"/>
        </w:rPr>
      </w:pPr>
    </w:p>
    <w:p w14:paraId="3529750C" w14:textId="77777777" w:rsidR="00D47FDB" w:rsidRPr="00D47FDB" w:rsidRDefault="00D47FDB" w:rsidP="00D47FDB">
      <w:pPr>
        <w:tabs>
          <w:tab w:val="left" w:pos="708"/>
          <w:tab w:val="left" w:pos="1134"/>
        </w:tabs>
        <w:autoSpaceDE w:val="0"/>
        <w:autoSpaceDN w:val="0"/>
        <w:adjustRightInd w:val="0"/>
        <w:spacing w:line="360" w:lineRule="auto"/>
        <w:jc w:val="both"/>
        <w:rPr>
          <w:rFonts w:ascii="Open Sans" w:eastAsia="PMingLiU" w:hAnsi="Open Sans" w:cs="Open Sans"/>
          <w:b/>
          <w:sz w:val="22"/>
          <w:szCs w:val="20"/>
          <w:lang w:eastAsia="en-US"/>
        </w:rPr>
      </w:pPr>
      <w:bookmarkStart w:id="90" w:name="_Hlk169009719"/>
      <w:proofErr w:type="spellStart"/>
      <w:r w:rsidRPr="00D47FDB">
        <w:rPr>
          <w:rFonts w:ascii="Open Sans" w:eastAsia="Garamond" w:hAnsi="Open Sans" w:cs="Open Sans"/>
          <w:b/>
          <w:sz w:val="22"/>
          <w:szCs w:val="20"/>
          <w:lang w:eastAsia="en-US"/>
        </w:rPr>
        <w:t>Kulić</w:t>
      </w:r>
      <w:proofErr w:type="spellEnd"/>
      <w:r w:rsidRPr="00D47FDB">
        <w:rPr>
          <w:rFonts w:ascii="Open Sans" w:eastAsia="Garamond" w:hAnsi="Open Sans" w:cs="Open Sans"/>
          <w:b/>
          <w:sz w:val="22"/>
          <w:szCs w:val="20"/>
          <w:lang w:eastAsia="en-US"/>
        </w:rPr>
        <w:t xml:space="preserve"> &amp; </w:t>
      </w:r>
      <w:proofErr w:type="spellStart"/>
      <w:r w:rsidRPr="00D47FDB">
        <w:rPr>
          <w:rFonts w:ascii="Open Sans" w:eastAsia="Garamond" w:hAnsi="Open Sans" w:cs="Open Sans"/>
          <w:b/>
          <w:sz w:val="22"/>
          <w:szCs w:val="20"/>
          <w:lang w:eastAsia="en-US"/>
        </w:rPr>
        <w:t>Sperk</w:t>
      </w:r>
      <w:proofErr w:type="spellEnd"/>
      <w:r w:rsidRPr="00D47FDB">
        <w:rPr>
          <w:rFonts w:ascii="Open Sans" w:eastAsia="Garamond" w:hAnsi="Open Sans" w:cs="Open Sans"/>
          <w:b/>
          <w:sz w:val="22"/>
          <w:szCs w:val="20"/>
          <w:lang w:eastAsia="en-US"/>
        </w:rPr>
        <w:t xml:space="preserve"> d.o.o. </w:t>
      </w:r>
      <w:bookmarkEnd w:id="90"/>
      <w:r w:rsidRPr="00D47FDB">
        <w:rPr>
          <w:rFonts w:ascii="Open Sans" w:eastAsia="Garamond" w:hAnsi="Open Sans" w:cs="Open Sans"/>
          <w:b/>
          <w:sz w:val="22"/>
          <w:szCs w:val="20"/>
          <w:lang w:eastAsia="en-US"/>
        </w:rPr>
        <w:tab/>
      </w:r>
      <w:r w:rsidRPr="00D47FDB">
        <w:rPr>
          <w:rFonts w:ascii="Open Sans" w:eastAsia="Garamond" w:hAnsi="Open Sans" w:cs="Open Sans"/>
          <w:b/>
          <w:sz w:val="22"/>
          <w:szCs w:val="20"/>
          <w:lang w:eastAsia="en-US"/>
        </w:rPr>
        <w:tab/>
      </w:r>
      <w:r w:rsidRPr="00D47FDB">
        <w:rPr>
          <w:rFonts w:ascii="Open Sans" w:eastAsia="Garamond" w:hAnsi="Open Sans" w:cs="Open Sans"/>
          <w:b/>
          <w:sz w:val="22"/>
          <w:szCs w:val="20"/>
          <w:lang w:eastAsia="en-US"/>
        </w:rPr>
        <w:tab/>
      </w:r>
      <w:r w:rsidRPr="00D47FDB">
        <w:rPr>
          <w:rFonts w:ascii="Open Sans" w:eastAsia="Garamond" w:hAnsi="Open Sans" w:cs="Open Sans"/>
          <w:b/>
          <w:sz w:val="22"/>
          <w:szCs w:val="20"/>
          <w:lang w:eastAsia="en-US"/>
        </w:rPr>
        <w:tab/>
      </w:r>
      <w:r w:rsidRPr="00D47FDB">
        <w:rPr>
          <w:rFonts w:ascii="Open Sans" w:eastAsia="Garamond" w:hAnsi="Open Sans" w:cs="Open Sans"/>
          <w:b/>
          <w:sz w:val="22"/>
          <w:szCs w:val="20"/>
          <w:lang w:eastAsia="en-US"/>
        </w:rPr>
        <w:tab/>
      </w:r>
      <w:r w:rsidRPr="00D47FDB">
        <w:rPr>
          <w:rFonts w:ascii="Open Sans" w:eastAsia="Garamond" w:hAnsi="Open Sans" w:cs="Open Sans"/>
          <w:b/>
          <w:sz w:val="22"/>
          <w:szCs w:val="20"/>
          <w:lang w:eastAsia="en-US"/>
        </w:rPr>
        <w:tab/>
        <w:t>Zagreb, 27. travnja 2026.</w:t>
      </w:r>
    </w:p>
    <w:p w14:paraId="127C22C8" w14:textId="77777777" w:rsidR="00D47FDB" w:rsidRPr="00D47FDB" w:rsidRDefault="00D47FDB" w:rsidP="00D47FDB">
      <w:pPr>
        <w:keepNext/>
        <w:tabs>
          <w:tab w:val="left" w:pos="1134"/>
          <w:tab w:val="left" w:pos="2525"/>
        </w:tabs>
        <w:spacing w:line="360" w:lineRule="auto"/>
        <w:rPr>
          <w:rFonts w:ascii="Open Sans" w:eastAsia="Garamond" w:hAnsi="Open Sans" w:cs="Open Sans"/>
          <w:sz w:val="22"/>
          <w:szCs w:val="20"/>
          <w:lang w:eastAsia="en-US"/>
        </w:rPr>
      </w:pPr>
      <w:r w:rsidRPr="00D47FDB">
        <w:rPr>
          <w:rFonts w:ascii="Open Sans" w:eastAsia="Garamond" w:hAnsi="Open Sans" w:cs="Open Sans"/>
          <w:sz w:val="22"/>
          <w:szCs w:val="20"/>
          <w:lang w:eastAsia="en-US"/>
        </w:rPr>
        <w:t>Radnička cesta 52</w:t>
      </w:r>
      <w:r w:rsidRPr="00D47FDB">
        <w:rPr>
          <w:rFonts w:ascii="Open Sans" w:eastAsia="Garamond" w:hAnsi="Open Sans" w:cs="Open Sans"/>
          <w:sz w:val="22"/>
          <w:szCs w:val="20"/>
          <w:lang w:eastAsia="en-US"/>
        </w:rPr>
        <w:tab/>
      </w:r>
    </w:p>
    <w:p w14:paraId="3F4F08D4" w14:textId="77777777" w:rsidR="00D47FDB" w:rsidRPr="00D47FDB" w:rsidRDefault="00D47FDB" w:rsidP="00D47FDB">
      <w:pPr>
        <w:keepNext/>
        <w:tabs>
          <w:tab w:val="left" w:pos="1134"/>
        </w:tabs>
        <w:spacing w:line="360" w:lineRule="auto"/>
        <w:rPr>
          <w:rFonts w:ascii="Open Sans" w:eastAsia="Garamond" w:hAnsi="Open Sans" w:cs="Open Sans"/>
          <w:sz w:val="22"/>
          <w:szCs w:val="20"/>
          <w:lang w:eastAsia="en-US"/>
        </w:rPr>
      </w:pPr>
      <w:r w:rsidRPr="00D47FDB">
        <w:rPr>
          <w:rFonts w:ascii="Open Sans" w:eastAsia="Garamond" w:hAnsi="Open Sans" w:cs="Open Sans"/>
          <w:sz w:val="22"/>
          <w:szCs w:val="20"/>
          <w:lang w:eastAsia="en-US"/>
        </w:rPr>
        <w:t>10 000 Zagreb</w:t>
      </w:r>
    </w:p>
    <w:p w14:paraId="5612935E" w14:textId="77777777" w:rsidR="00D47FDB" w:rsidRPr="00D47FDB" w:rsidRDefault="00D47FDB" w:rsidP="00D47FDB">
      <w:pPr>
        <w:keepNext/>
        <w:tabs>
          <w:tab w:val="left" w:pos="1134"/>
        </w:tabs>
        <w:spacing w:line="360" w:lineRule="auto"/>
        <w:rPr>
          <w:rFonts w:ascii="Open Sans" w:eastAsia="Garamond" w:hAnsi="Open Sans" w:cs="Open Sans"/>
          <w:sz w:val="22"/>
          <w:szCs w:val="20"/>
          <w:lang w:eastAsia="en-US"/>
        </w:rPr>
      </w:pPr>
    </w:p>
    <w:p w14:paraId="21AC5BA3" w14:textId="77777777" w:rsidR="00D47FDB" w:rsidRPr="00D47FDB" w:rsidRDefault="00D47FDB" w:rsidP="00D47FDB">
      <w:pPr>
        <w:keepNext/>
        <w:tabs>
          <w:tab w:val="left" w:pos="1134"/>
        </w:tabs>
        <w:spacing w:line="360" w:lineRule="auto"/>
        <w:rPr>
          <w:rFonts w:ascii="Open Sans" w:eastAsia="Garamond" w:hAnsi="Open Sans" w:cs="Open Sans"/>
          <w:sz w:val="22"/>
          <w:szCs w:val="20"/>
          <w:lang w:eastAsia="en-US"/>
        </w:rPr>
      </w:pPr>
    </w:p>
    <w:tbl>
      <w:tblPr>
        <w:tblW w:w="9532" w:type="dxa"/>
        <w:tblInd w:w="74" w:type="dxa"/>
        <w:tblLayout w:type="fixed"/>
        <w:tblLook w:val="0000" w:firstRow="0" w:lastRow="0" w:firstColumn="0" w:lastColumn="0" w:noHBand="0" w:noVBand="0"/>
      </w:tblPr>
      <w:tblGrid>
        <w:gridCol w:w="3578"/>
        <w:gridCol w:w="2552"/>
        <w:gridCol w:w="3402"/>
      </w:tblGrid>
      <w:tr w:rsidR="00D47FDB" w:rsidRPr="00D47FDB" w14:paraId="6064EFB1" w14:textId="77777777" w:rsidTr="00B15CD5">
        <w:trPr>
          <w:trHeight w:val="913"/>
        </w:trPr>
        <w:tc>
          <w:tcPr>
            <w:tcW w:w="3578" w:type="dxa"/>
            <w:tcBorders>
              <w:top w:val="single" w:sz="4" w:space="0" w:color="auto"/>
            </w:tcBorders>
          </w:tcPr>
          <w:p w14:paraId="6C443190" w14:textId="77777777" w:rsidR="00D47FDB" w:rsidRPr="00D47FDB" w:rsidRDefault="00D47FDB" w:rsidP="00D47FDB">
            <w:pPr>
              <w:jc w:val="both"/>
              <w:rPr>
                <w:rFonts w:ascii="Open Sans" w:hAnsi="Open Sans" w:cs="Open Sans"/>
                <w:sz w:val="22"/>
                <w:szCs w:val="22"/>
                <w:lang w:eastAsia="de-DE"/>
              </w:rPr>
            </w:pPr>
            <w:r w:rsidRPr="00D47FDB">
              <w:rPr>
                <w:rFonts w:ascii="Open Sans" w:hAnsi="Open Sans" w:cs="Open Sans"/>
                <w:sz w:val="22"/>
                <w:szCs w:val="22"/>
                <w:lang w:eastAsia="de-DE"/>
              </w:rPr>
              <w:t xml:space="preserve">Janja </w:t>
            </w:r>
            <w:proofErr w:type="spellStart"/>
            <w:r w:rsidRPr="00D47FDB">
              <w:rPr>
                <w:rFonts w:ascii="Open Sans" w:hAnsi="Open Sans" w:cs="Open Sans"/>
                <w:sz w:val="22"/>
                <w:szCs w:val="22"/>
                <w:lang w:eastAsia="de-DE"/>
              </w:rPr>
              <w:t>Kulić</w:t>
            </w:r>
            <w:proofErr w:type="spellEnd"/>
          </w:p>
          <w:p w14:paraId="0F2E47BE" w14:textId="77777777" w:rsidR="00D47FDB" w:rsidRPr="00D47FDB" w:rsidRDefault="00D47FDB" w:rsidP="00D47FDB">
            <w:pPr>
              <w:jc w:val="both"/>
              <w:rPr>
                <w:rFonts w:ascii="Open Sans" w:hAnsi="Open Sans" w:cs="Open Sans"/>
                <w:i/>
                <w:sz w:val="22"/>
                <w:szCs w:val="22"/>
                <w:lang w:eastAsia="de-DE"/>
              </w:rPr>
            </w:pPr>
            <w:r w:rsidRPr="00D47FDB">
              <w:rPr>
                <w:rFonts w:ascii="Open Sans" w:hAnsi="Open Sans" w:cs="Open Sans"/>
                <w:i/>
                <w:sz w:val="22"/>
                <w:szCs w:val="22"/>
                <w:lang w:eastAsia="de-DE"/>
              </w:rPr>
              <w:t>Direktor, Ovlašteni revizor</w:t>
            </w:r>
          </w:p>
          <w:p w14:paraId="7D83032F" w14:textId="77777777" w:rsidR="00D47FDB" w:rsidRPr="00D47FDB" w:rsidRDefault="00D47FDB" w:rsidP="00D47FDB">
            <w:pPr>
              <w:ind w:left="425"/>
              <w:jc w:val="both"/>
              <w:rPr>
                <w:rFonts w:ascii="Open Sans" w:hAnsi="Open Sans" w:cs="Open Sans"/>
                <w:i/>
                <w:sz w:val="22"/>
                <w:szCs w:val="22"/>
                <w:lang w:eastAsia="de-DE"/>
              </w:rPr>
            </w:pPr>
          </w:p>
        </w:tc>
        <w:tc>
          <w:tcPr>
            <w:tcW w:w="2552" w:type="dxa"/>
          </w:tcPr>
          <w:p w14:paraId="261E2700" w14:textId="77777777" w:rsidR="00D47FDB" w:rsidRPr="00D47FDB" w:rsidRDefault="00D47FDB" w:rsidP="00D47FDB">
            <w:pPr>
              <w:jc w:val="both"/>
              <w:rPr>
                <w:rFonts w:ascii="Open Sans" w:hAnsi="Open Sans" w:cs="Open Sans"/>
                <w:sz w:val="22"/>
                <w:szCs w:val="22"/>
                <w:lang w:eastAsia="de-DE"/>
              </w:rPr>
            </w:pPr>
          </w:p>
        </w:tc>
        <w:tc>
          <w:tcPr>
            <w:tcW w:w="3402" w:type="dxa"/>
            <w:tcBorders>
              <w:top w:val="single" w:sz="4" w:space="0" w:color="auto"/>
            </w:tcBorders>
          </w:tcPr>
          <w:p w14:paraId="6DCAE777" w14:textId="77777777" w:rsidR="00D47FDB" w:rsidRPr="00D47FDB" w:rsidRDefault="00D47FDB" w:rsidP="00D47FDB">
            <w:pPr>
              <w:jc w:val="both"/>
              <w:rPr>
                <w:rFonts w:ascii="Open Sans" w:hAnsi="Open Sans" w:cs="Open Sans"/>
                <w:sz w:val="22"/>
                <w:szCs w:val="22"/>
                <w:lang w:eastAsia="de-DE"/>
              </w:rPr>
            </w:pPr>
            <w:r w:rsidRPr="00D47FDB">
              <w:rPr>
                <w:rFonts w:ascii="Open Sans" w:hAnsi="Open Sans" w:cs="Open Sans"/>
                <w:sz w:val="22"/>
                <w:szCs w:val="22"/>
                <w:lang w:eastAsia="de-DE"/>
              </w:rPr>
              <w:t>Nikolina Vrebac Subotić</w:t>
            </w:r>
          </w:p>
          <w:p w14:paraId="1C1EB07A" w14:textId="77777777" w:rsidR="00D47FDB" w:rsidRPr="00D47FDB" w:rsidRDefault="00D47FDB" w:rsidP="00D47FDB">
            <w:pPr>
              <w:jc w:val="both"/>
              <w:rPr>
                <w:rFonts w:ascii="Open Sans" w:hAnsi="Open Sans" w:cs="Open Sans"/>
                <w:i/>
                <w:iCs/>
                <w:sz w:val="22"/>
                <w:szCs w:val="22"/>
                <w:lang w:eastAsia="de-DE"/>
              </w:rPr>
            </w:pPr>
            <w:r w:rsidRPr="00D47FDB">
              <w:rPr>
                <w:rFonts w:ascii="Open Sans" w:hAnsi="Open Sans" w:cs="Open Sans"/>
                <w:i/>
                <w:iCs/>
                <w:sz w:val="22"/>
                <w:szCs w:val="22"/>
                <w:lang w:eastAsia="de-DE"/>
              </w:rPr>
              <w:t>Ovlašteni revizor</w:t>
            </w:r>
          </w:p>
        </w:tc>
      </w:tr>
    </w:tbl>
    <w:p w14:paraId="1B4C3C0F" w14:textId="77777777" w:rsidR="00D47FDB" w:rsidRPr="00D47FDB" w:rsidRDefault="00D47FDB" w:rsidP="00D47FDB">
      <w:pPr>
        <w:keepNext/>
        <w:tabs>
          <w:tab w:val="left" w:pos="1134"/>
        </w:tabs>
        <w:spacing w:line="360" w:lineRule="auto"/>
        <w:rPr>
          <w:rFonts w:ascii="Open Sans" w:eastAsia="Garamond" w:hAnsi="Open Sans" w:cs="Open Sans"/>
          <w:sz w:val="22"/>
          <w:szCs w:val="20"/>
          <w:lang w:eastAsia="en-US"/>
        </w:rPr>
      </w:pPr>
    </w:p>
    <w:p w14:paraId="56A8CE5C" w14:textId="77777777" w:rsidR="00D47FDB" w:rsidRPr="00D47FDB" w:rsidRDefault="00D47FDB" w:rsidP="00D47FDB">
      <w:pPr>
        <w:tabs>
          <w:tab w:val="left" w:pos="1134"/>
        </w:tabs>
        <w:spacing w:line="280" w:lineRule="atLeast"/>
        <w:rPr>
          <w:rFonts w:ascii="Verdana" w:eastAsia="Garamond" w:hAnsi="Verdana" w:cs="Garamond"/>
          <w:lang w:eastAsia="en-US"/>
        </w:rPr>
        <w:sectPr w:rsidR="00D47FDB" w:rsidRPr="00D47FDB" w:rsidSect="00D47FDB">
          <w:headerReference w:type="even" r:id="rId34"/>
          <w:headerReference w:type="default" r:id="rId35"/>
          <w:headerReference w:type="first" r:id="rId36"/>
          <w:pgSz w:w="11906" w:h="16838"/>
          <w:pgMar w:top="1417" w:right="1417" w:bottom="993" w:left="1417" w:header="708" w:footer="708" w:gutter="0"/>
          <w:cols w:space="720"/>
        </w:sectPr>
      </w:pPr>
    </w:p>
    <w:tbl>
      <w:tblPr>
        <w:tblW w:w="0" w:type="auto"/>
        <w:tblInd w:w="113" w:type="dxa"/>
        <w:tblLook w:val="04A0" w:firstRow="1" w:lastRow="0" w:firstColumn="1" w:lastColumn="0" w:noHBand="0" w:noVBand="1"/>
      </w:tblPr>
      <w:tblGrid>
        <w:gridCol w:w="4615"/>
        <w:gridCol w:w="691"/>
        <w:gridCol w:w="731"/>
        <w:gridCol w:w="1576"/>
        <w:gridCol w:w="1337"/>
      </w:tblGrid>
      <w:tr w:rsidR="00D47FDB" w:rsidRPr="00D47FDB" w14:paraId="5544BD14" w14:textId="77777777" w:rsidTr="00B15CD5">
        <w:trPr>
          <w:trHeight w:val="353"/>
        </w:trPr>
        <w:tc>
          <w:tcPr>
            <w:tcW w:w="4615" w:type="dxa"/>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25018121"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691" w:type="dxa"/>
            <w:tcBorders>
              <w:top w:val="single" w:sz="4" w:space="0" w:color="auto"/>
              <w:left w:val="nil"/>
              <w:bottom w:val="single" w:sz="8" w:space="0" w:color="C0C0C0"/>
              <w:right w:val="single" w:sz="4" w:space="0" w:color="FFFFFF"/>
            </w:tcBorders>
            <w:shd w:val="clear" w:color="000000" w:fill="969696"/>
            <w:vAlign w:val="center"/>
            <w:hideMark/>
          </w:tcPr>
          <w:p w14:paraId="45C3A36F"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AOP</w:t>
            </w:r>
            <w:r w:rsidRPr="00D47FDB">
              <w:rPr>
                <w:rFonts w:ascii="Arial" w:hAnsi="Arial" w:cs="Arial"/>
                <w:b/>
                <w:bCs/>
                <w:color w:val="FFFFFF"/>
                <w:sz w:val="18"/>
                <w:szCs w:val="18"/>
              </w:rPr>
              <w:br/>
            </w:r>
            <w:r w:rsidRPr="00D47FDB">
              <w:rPr>
                <w:rFonts w:ascii="Arial" w:hAnsi="Arial" w:cs="Arial"/>
                <w:b/>
                <w:bCs/>
                <w:color w:val="FFFFFF"/>
                <w:sz w:val="14"/>
                <w:szCs w:val="14"/>
              </w:rPr>
              <w:t>oznaka</w:t>
            </w:r>
          </w:p>
        </w:tc>
        <w:tc>
          <w:tcPr>
            <w:tcW w:w="731" w:type="dxa"/>
            <w:tcBorders>
              <w:top w:val="single" w:sz="4" w:space="0" w:color="auto"/>
              <w:left w:val="nil"/>
              <w:bottom w:val="single" w:sz="8" w:space="0" w:color="C0C0C0"/>
              <w:right w:val="single" w:sz="4" w:space="0" w:color="FFFFFF"/>
            </w:tcBorders>
            <w:shd w:val="clear" w:color="000000" w:fill="969696"/>
            <w:vAlign w:val="center"/>
            <w:hideMark/>
          </w:tcPr>
          <w:p w14:paraId="7D61A7FF" w14:textId="77777777" w:rsidR="00D47FDB" w:rsidRPr="00D47FDB" w:rsidRDefault="00D47FDB" w:rsidP="00D47FDB">
            <w:pPr>
              <w:jc w:val="center"/>
              <w:rPr>
                <w:rFonts w:ascii="Arial" w:hAnsi="Arial" w:cs="Arial"/>
                <w:b/>
                <w:bCs/>
                <w:color w:val="FFFFFF"/>
                <w:sz w:val="18"/>
                <w:szCs w:val="18"/>
              </w:rPr>
            </w:pPr>
            <w:proofErr w:type="spellStart"/>
            <w:r w:rsidRPr="00D47FDB">
              <w:rPr>
                <w:rFonts w:ascii="Arial" w:hAnsi="Arial" w:cs="Arial"/>
                <w:b/>
                <w:bCs/>
                <w:color w:val="FFFFFF"/>
                <w:sz w:val="18"/>
                <w:szCs w:val="18"/>
              </w:rPr>
              <w:t>Rbr</w:t>
            </w:r>
            <w:proofErr w:type="spellEnd"/>
            <w:r w:rsidRPr="00D47FDB">
              <w:rPr>
                <w:rFonts w:ascii="Arial" w:hAnsi="Arial" w:cs="Arial"/>
                <w:b/>
                <w:bCs/>
                <w:color w:val="FFFFFF"/>
                <w:sz w:val="18"/>
                <w:szCs w:val="18"/>
              </w:rPr>
              <w:t xml:space="preserve">. </w:t>
            </w:r>
            <w:r w:rsidRPr="00D47FDB">
              <w:rPr>
                <w:rFonts w:ascii="Arial" w:hAnsi="Arial" w:cs="Arial"/>
                <w:b/>
                <w:bCs/>
                <w:color w:val="FFFFFF"/>
                <w:sz w:val="18"/>
                <w:szCs w:val="18"/>
              </w:rPr>
              <w:br/>
            </w:r>
            <w:r w:rsidRPr="00D47FDB">
              <w:rPr>
                <w:rFonts w:ascii="Arial" w:hAnsi="Arial" w:cs="Arial"/>
                <w:b/>
                <w:bCs/>
                <w:color w:val="FFFFFF"/>
                <w:sz w:val="14"/>
                <w:szCs w:val="14"/>
              </w:rPr>
              <w:t>bilješke</w:t>
            </w:r>
          </w:p>
        </w:tc>
        <w:tc>
          <w:tcPr>
            <w:tcW w:w="1576" w:type="dxa"/>
            <w:tcBorders>
              <w:top w:val="single" w:sz="4" w:space="0" w:color="auto"/>
              <w:left w:val="nil"/>
              <w:bottom w:val="single" w:sz="8" w:space="0" w:color="C0C0C0"/>
              <w:right w:val="single" w:sz="4" w:space="0" w:color="FFFFFF"/>
            </w:tcBorders>
            <w:shd w:val="clear" w:color="000000" w:fill="969696"/>
            <w:vAlign w:val="center"/>
            <w:hideMark/>
          </w:tcPr>
          <w:p w14:paraId="2676D733"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p>
        </w:tc>
        <w:tc>
          <w:tcPr>
            <w:tcW w:w="1337" w:type="dxa"/>
            <w:tcBorders>
              <w:top w:val="single" w:sz="4" w:space="0" w:color="auto"/>
              <w:left w:val="nil"/>
              <w:bottom w:val="single" w:sz="8" w:space="0" w:color="C0C0C0"/>
              <w:right w:val="single" w:sz="4" w:space="0" w:color="auto"/>
            </w:tcBorders>
            <w:shd w:val="clear" w:color="000000" w:fill="969696"/>
            <w:vAlign w:val="center"/>
            <w:hideMark/>
          </w:tcPr>
          <w:p w14:paraId="382A9938"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p>
        </w:tc>
      </w:tr>
      <w:tr w:rsidR="00D47FDB" w:rsidRPr="00D47FDB" w14:paraId="435B367C" w14:textId="77777777" w:rsidTr="00B15CD5">
        <w:trPr>
          <w:trHeight w:val="255"/>
        </w:trPr>
        <w:tc>
          <w:tcPr>
            <w:tcW w:w="4615" w:type="dxa"/>
            <w:tcBorders>
              <w:top w:val="nil"/>
              <w:left w:val="single" w:sz="4" w:space="0" w:color="auto"/>
              <w:bottom w:val="single" w:sz="4" w:space="0" w:color="auto"/>
              <w:right w:val="single" w:sz="4" w:space="0" w:color="FFFFFF"/>
            </w:tcBorders>
            <w:shd w:val="clear" w:color="000000" w:fill="969696"/>
            <w:vAlign w:val="center"/>
            <w:hideMark/>
          </w:tcPr>
          <w:p w14:paraId="491689E6"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691" w:type="dxa"/>
            <w:tcBorders>
              <w:top w:val="nil"/>
              <w:left w:val="nil"/>
              <w:bottom w:val="single" w:sz="4" w:space="0" w:color="auto"/>
              <w:right w:val="single" w:sz="4" w:space="0" w:color="FFFFFF"/>
            </w:tcBorders>
            <w:shd w:val="clear" w:color="000000" w:fill="969696"/>
            <w:noWrap/>
            <w:vAlign w:val="center"/>
            <w:hideMark/>
          </w:tcPr>
          <w:p w14:paraId="00B50A09"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731" w:type="dxa"/>
            <w:tcBorders>
              <w:top w:val="nil"/>
              <w:left w:val="nil"/>
              <w:bottom w:val="single" w:sz="4" w:space="0" w:color="auto"/>
              <w:right w:val="single" w:sz="4" w:space="0" w:color="FFFFFF"/>
            </w:tcBorders>
            <w:shd w:val="clear" w:color="000000" w:fill="969696"/>
            <w:noWrap/>
            <w:vAlign w:val="center"/>
            <w:hideMark/>
          </w:tcPr>
          <w:p w14:paraId="3C4EA7B4"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1576" w:type="dxa"/>
            <w:tcBorders>
              <w:top w:val="nil"/>
              <w:left w:val="nil"/>
              <w:bottom w:val="single" w:sz="4" w:space="0" w:color="auto"/>
              <w:right w:val="single" w:sz="4" w:space="0" w:color="FFFFFF"/>
            </w:tcBorders>
            <w:shd w:val="clear" w:color="000000" w:fill="969696"/>
            <w:vAlign w:val="center"/>
            <w:hideMark/>
          </w:tcPr>
          <w:p w14:paraId="30847338"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1337" w:type="dxa"/>
            <w:tcBorders>
              <w:top w:val="nil"/>
              <w:left w:val="nil"/>
              <w:bottom w:val="single" w:sz="4" w:space="0" w:color="auto"/>
              <w:right w:val="single" w:sz="4" w:space="0" w:color="auto"/>
            </w:tcBorders>
            <w:shd w:val="clear" w:color="000000" w:fill="969696"/>
            <w:vAlign w:val="center"/>
            <w:hideMark/>
          </w:tcPr>
          <w:p w14:paraId="6444ED94"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2269547C"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1D460638"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I. POSLOVNI PRIHODI </w:t>
            </w:r>
            <w:r w:rsidRPr="00D47FDB">
              <w:rPr>
                <w:rFonts w:ascii="Arial" w:hAnsi="Arial" w:cs="Arial"/>
                <w:color w:val="333399"/>
                <w:sz w:val="18"/>
                <w:szCs w:val="18"/>
              </w:rPr>
              <w:t>(AOP 128 do 132)</w:t>
            </w:r>
          </w:p>
        </w:tc>
        <w:tc>
          <w:tcPr>
            <w:tcW w:w="691" w:type="dxa"/>
            <w:tcBorders>
              <w:top w:val="nil"/>
              <w:left w:val="nil"/>
              <w:bottom w:val="single" w:sz="4" w:space="0" w:color="C0C0C0"/>
              <w:right w:val="single" w:sz="4" w:space="0" w:color="auto"/>
            </w:tcBorders>
            <w:noWrap/>
            <w:vAlign w:val="center"/>
            <w:hideMark/>
          </w:tcPr>
          <w:p w14:paraId="22695DA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127</w:t>
            </w:r>
          </w:p>
        </w:tc>
        <w:tc>
          <w:tcPr>
            <w:tcW w:w="731" w:type="dxa"/>
            <w:tcBorders>
              <w:top w:val="nil"/>
              <w:left w:val="nil"/>
              <w:bottom w:val="single" w:sz="4" w:space="0" w:color="C0C0C0"/>
              <w:right w:val="single" w:sz="4" w:space="0" w:color="auto"/>
            </w:tcBorders>
            <w:noWrap/>
            <w:vAlign w:val="center"/>
            <w:hideMark/>
          </w:tcPr>
          <w:p w14:paraId="3F3A71D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single" w:sz="4" w:space="0" w:color="auto"/>
              <w:left w:val="single" w:sz="4" w:space="0" w:color="auto"/>
              <w:bottom w:val="single" w:sz="8" w:space="0" w:color="C0C0C0"/>
              <w:right w:val="single" w:sz="4" w:space="0" w:color="auto"/>
            </w:tcBorders>
            <w:noWrap/>
            <w:vAlign w:val="center"/>
          </w:tcPr>
          <w:p w14:paraId="402DF1FD"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18.328</w:t>
            </w:r>
          </w:p>
        </w:tc>
        <w:tc>
          <w:tcPr>
            <w:tcW w:w="1337" w:type="dxa"/>
            <w:tcBorders>
              <w:top w:val="single" w:sz="4" w:space="0" w:color="auto"/>
              <w:left w:val="single" w:sz="4" w:space="0" w:color="auto"/>
              <w:bottom w:val="single" w:sz="4" w:space="0" w:color="C0C0C0"/>
              <w:right w:val="single" w:sz="4" w:space="0" w:color="auto"/>
            </w:tcBorders>
            <w:noWrap/>
            <w:vAlign w:val="center"/>
          </w:tcPr>
          <w:p w14:paraId="3DA9492F"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21.060</w:t>
            </w:r>
          </w:p>
        </w:tc>
      </w:tr>
      <w:tr w:rsidR="00D47FDB" w:rsidRPr="00D47FDB" w14:paraId="2B92B3CB"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3DDAECA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Prihodi od prodaje s poduzetnicima unutar grupe</w:t>
            </w:r>
          </w:p>
        </w:tc>
        <w:tc>
          <w:tcPr>
            <w:tcW w:w="691" w:type="dxa"/>
            <w:tcBorders>
              <w:top w:val="nil"/>
              <w:left w:val="nil"/>
              <w:bottom w:val="single" w:sz="4" w:space="0" w:color="C0C0C0"/>
              <w:right w:val="single" w:sz="4" w:space="0" w:color="auto"/>
            </w:tcBorders>
            <w:noWrap/>
            <w:vAlign w:val="center"/>
            <w:hideMark/>
          </w:tcPr>
          <w:p w14:paraId="12B62AE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128</w:t>
            </w:r>
          </w:p>
        </w:tc>
        <w:tc>
          <w:tcPr>
            <w:tcW w:w="731" w:type="dxa"/>
            <w:tcBorders>
              <w:top w:val="nil"/>
              <w:left w:val="nil"/>
              <w:bottom w:val="single" w:sz="4" w:space="0" w:color="C0C0C0"/>
              <w:right w:val="single" w:sz="4" w:space="0" w:color="auto"/>
            </w:tcBorders>
            <w:noWrap/>
            <w:vAlign w:val="center"/>
            <w:hideMark/>
          </w:tcPr>
          <w:p w14:paraId="7197832D"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5C90513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27881B7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24E90A3"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36084D7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Prihodi od prodaje (izvan grupe)</w:t>
            </w:r>
          </w:p>
        </w:tc>
        <w:tc>
          <w:tcPr>
            <w:tcW w:w="691" w:type="dxa"/>
            <w:tcBorders>
              <w:top w:val="nil"/>
              <w:left w:val="nil"/>
              <w:bottom w:val="single" w:sz="4" w:space="0" w:color="C0C0C0"/>
              <w:right w:val="single" w:sz="4" w:space="0" w:color="auto"/>
            </w:tcBorders>
            <w:noWrap/>
            <w:vAlign w:val="center"/>
            <w:hideMark/>
          </w:tcPr>
          <w:p w14:paraId="7791669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129</w:t>
            </w:r>
          </w:p>
        </w:tc>
        <w:tc>
          <w:tcPr>
            <w:tcW w:w="731" w:type="dxa"/>
            <w:tcBorders>
              <w:top w:val="nil"/>
              <w:left w:val="nil"/>
              <w:bottom w:val="single" w:sz="4" w:space="0" w:color="C0C0C0"/>
              <w:right w:val="single" w:sz="4" w:space="0" w:color="auto"/>
            </w:tcBorders>
            <w:noWrap/>
            <w:vAlign w:val="center"/>
            <w:hideMark/>
          </w:tcPr>
          <w:p w14:paraId="201A635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4</w:t>
            </w:r>
          </w:p>
        </w:tc>
        <w:tc>
          <w:tcPr>
            <w:tcW w:w="1576" w:type="dxa"/>
            <w:tcBorders>
              <w:top w:val="nil"/>
              <w:left w:val="single" w:sz="4" w:space="0" w:color="auto"/>
              <w:bottom w:val="single" w:sz="8" w:space="0" w:color="C0C0C0"/>
              <w:right w:val="single" w:sz="4" w:space="0" w:color="auto"/>
            </w:tcBorders>
            <w:noWrap/>
            <w:vAlign w:val="center"/>
          </w:tcPr>
          <w:p w14:paraId="2F61AD0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15.872</w:t>
            </w:r>
          </w:p>
        </w:tc>
        <w:tc>
          <w:tcPr>
            <w:tcW w:w="1337" w:type="dxa"/>
            <w:tcBorders>
              <w:top w:val="nil"/>
              <w:left w:val="single" w:sz="4" w:space="0" w:color="auto"/>
              <w:bottom w:val="single" w:sz="4" w:space="0" w:color="C0C0C0"/>
              <w:right w:val="single" w:sz="4" w:space="0" w:color="auto"/>
            </w:tcBorders>
            <w:noWrap/>
            <w:vAlign w:val="center"/>
          </w:tcPr>
          <w:p w14:paraId="5138277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18.445</w:t>
            </w:r>
          </w:p>
        </w:tc>
      </w:tr>
      <w:tr w:rsidR="00D47FDB" w:rsidRPr="00D47FDB" w14:paraId="6BE10B5F"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4B0FB4F3"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Prihodi na temelju upotrebe vlastitih proizvoda, robe i usluga</w:t>
            </w:r>
          </w:p>
        </w:tc>
        <w:tc>
          <w:tcPr>
            <w:tcW w:w="691" w:type="dxa"/>
            <w:tcBorders>
              <w:top w:val="nil"/>
              <w:left w:val="nil"/>
              <w:bottom w:val="single" w:sz="4" w:space="0" w:color="C0C0C0"/>
              <w:right w:val="single" w:sz="4" w:space="0" w:color="auto"/>
            </w:tcBorders>
            <w:noWrap/>
            <w:vAlign w:val="center"/>
            <w:hideMark/>
          </w:tcPr>
          <w:p w14:paraId="349DB24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130</w:t>
            </w:r>
          </w:p>
        </w:tc>
        <w:tc>
          <w:tcPr>
            <w:tcW w:w="731" w:type="dxa"/>
            <w:tcBorders>
              <w:top w:val="nil"/>
              <w:left w:val="nil"/>
              <w:bottom w:val="single" w:sz="4" w:space="0" w:color="C0C0C0"/>
              <w:right w:val="single" w:sz="4" w:space="0" w:color="auto"/>
            </w:tcBorders>
            <w:noWrap/>
            <w:vAlign w:val="center"/>
            <w:hideMark/>
          </w:tcPr>
          <w:p w14:paraId="20CE46FC"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2485F39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41DD8FC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C3AB0B7"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337E2C0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Ostali poslovni prihodi s poduzetnicima unutar grupe</w:t>
            </w:r>
          </w:p>
        </w:tc>
        <w:tc>
          <w:tcPr>
            <w:tcW w:w="691" w:type="dxa"/>
            <w:tcBorders>
              <w:top w:val="nil"/>
              <w:left w:val="nil"/>
              <w:bottom w:val="single" w:sz="4" w:space="0" w:color="C0C0C0"/>
              <w:right w:val="single" w:sz="4" w:space="0" w:color="auto"/>
            </w:tcBorders>
            <w:noWrap/>
            <w:vAlign w:val="center"/>
            <w:hideMark/>
          </w:tcPr>
          <w:p w14:paraId="0A6CE85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131</w:t>
            </w:r>
          </w:p>
        </w:tc>
        <w:tc>
          <w:tcPr>
            <w:tcW w:w="731" w:type="dxa"/>
            <w:tcBorders>
              <w:top w:val="nil"/>
              <w:left w:val="nil"/>
              <w:bottom w:val="single" w:sz="4" w:space="0" w:color="C0C0C0"/>
              <w:right w:val="single" w:sz="4" w:space="0" w:color="auto"/>
            </w:tcBorders>
            <w:noWrap/>
            <w:vAlign w:val="center"/>
            <w:hideMark/>
          </w:tcPr>
          <w:p w14:paraId="0F19D727"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6D5FB79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0C127C6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830885F"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329A32A6"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Ostali poslovni prihodi (izvan grupe)</w:t>
            </w:r>
          </w:p>
        </w:tc>
        <w:tc>
          <w:tcPr>
            <w:tcW w:w="691" w:type="dxa"/>
            <w:tcBorders>
              <w:top w:val="nil"/>
              <w:left w:val="nil"/>
              <w:bottom w:val="single" w:sz="4" w:space="0" w:color="C0C0C0"/>
              <w:right w:val="single" w:sz="4" w:space="0" w:color="auto"/>
            </w:tcBorders>
            <w:noWrap/>
            <w:vAlign w:val="center"/>
            <w:hideMark/>
          </w:tcPr>
          <w:p w14:paraId="6095DFC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132</w:t>
            </w:r>
          </w:p>
        </w:tc>
        <w:tc>
          <w:tcPr>
            <w:tcW w:w="731" w:type="dxa"/>
            <w:tcBorders>
              <w:top w:val="nil"/>
              <w:left w:val="nil"/>
              <w:bottom w:val="single" w:sz="4" w:space="0" w:color="C0C0C0"/>
              <w:right w:val="single" w:sz="4" w:space="0" w:color="auto"/>
            </w:tcBorders>
            <w:noWrap/>
            <w:vAlign w:val="center"/>
            <w:hideMark/>
          </w:tcPr>
          <w:p w14:paraId="70B7789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5</w:t>
            </w:r>
          </w:p>
        </w:tc>
        <w:tc>
          <w:tcPr>
            <w:tcW w:w="1576" w:type="dxa"/>
            <w:tcBorders>
              <w:top w:val="nil"/>
              <w:left w:val="single" w:sz="4" w:space="0" w:color="auto"/>
              <w:bottom w:val="single" w:sz="8" w:space="0" w:color="C0C0C0"/>
              <w:right w:val="single" w:sz="4" w:space="0" w:color="auto"/>
            </w:tcBorders>
            <w:noWrap/>
            <w:vAlign w:val="center"/>
          </w:tcPr>
          <w:p w14:paraId="499B014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2.456</w:t>
            </w:r>
          </w:p>
        </w:tc>
        <w:tc>
          <w:tcPr>
            <w:tcW w:w="1337" w:type="dxa"/>
            <w:tcBorders>
              <w:top w:val="nil"/>
              <w:left w:val="single" w:sz="4" w:space="0" w:color="auto"/>
              <w:bottom w:val="single" w:sz="4" w:space="0" w:color="C0C0C0"/>
              <w:right w:val="single" w:sz="4" w:space="0" w:color="auto"/>
            </w:tcBorders>
            <w:noWrap/>
            <w:vAlign w:val="center"/>
          </w:tcPr>
          <w:p w14:paraId="5A8C6CA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2.615</w:t>
            </w:r>
          </w:p>
        </w:tc>
      </w:tr>
      <w:tr w:rsidR="00D47FDB" w:rsidRPr="00D47FDB" w14:paraId="14127F95"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58EC9893"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II. POSLOVNI RASHODI </w:t>
            </w:r>
            <w:r w:rsidRPr="00D47FDB">
              <w:rPr>
                <w:rFonts w:ascii="Arial" w:hAnsi="Arial" w:cs="Arial"/>
                <w:color w:val="333399"/>
                <w:sz w:val="18"/>
                <w:szCs w:val="18"/>
              </w:rPr>
              <w:t>(AOP 134+135+139+143 do 145+148+155)</w:t>
            </w:r>
          </w:p>
        </w:tc>
        <w:tc>
          <w:tcPr>
            <w:tcW w:w="691" w:type="dxa"/>
            <w:tcBorders>
              <w:top w:val="nil"/>
              <w:left w:val="nil"/>
              <w:bottom w:val="single" w:sz="4" w:space="0" w:color="C0C0C0"/>
              <w:right w:val="single" w:sz="4" w:space="0" w:color="auto"/>
            </w:tcBorders>
            <w:noWrap/>
            <w:vAlign w:val="center"/>
            <w:hideMark/>
          </w:tcPr>
          <w:p w14:paraId="07A6271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133</w:t>
            </w:r>
          </w:p>
        </w:tc>
        <w:tc>
          <w:tcPr>
            <w:tcW w:w="731" w:type="dxa"/>
            <w:tcBorders>
              <w:top w:val="nil"/>
              <w:left w:val="nil"/>
              <w:bottom w:val="single" w:sz="4" w:space="0" w:color="C0C0C0"/>
              <w:right w:val="single" w:sz="4" w:space="0" w:color="auto"/>
            </w:tcBorders>
            <w:noWrap/>
            <w:vAlign w:val="center"/>
            <w:hideMark/>
          </w:tcPr>
          <w:p w14:paraId="0C36F946"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3405AA54"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16.715</w:t>
            </w:r>
          </w:p>
        </w:tc>
        <w:tc>
          <w:tcPr>
            <w:tcW w:w="1337" w:type="dxa"/>
            <w:tcBorders>
              <w:top w:val="nil"/>
              <w:left w:val="single" w:sz="4" w:space="0" w:color="auto"/>
              <w:bottom w:val="single" w:sz="4" w:space="0" w:color="C0C0C0"/>
              <w:right w:val="single" w:sz="4" w:space="0" w:color="auto"/>
            </w:tcBorders>
            <w:noWrap/>
            <w:vAlign w:val="center"/>
          </w:tcPr>
          <w:p w14:paraId="58641F52"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19.725</w:t>
            </w:r>
          </w:p>
        </w:tc>
      </w:tr>
      <w:tr w:rsidR="00D47FDB" w:rsidRPr="00D47FDB" w14:paraId="4CA4D167"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4B53519"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Promjene vrijednosti zaliha proizvodnje u tijeku i gotovih proizvoda</w:t>
            </w:r>
          </w:p>
        </w:tc>
        <w:tc>
          <w:tcPr>
            <w:tcW w:w="691" w:type="dxa"/>
            <w:tcBorders>
              <w:top w:val="nil"/>
              <w:left w:val="nil"/>
              <w:bottom w:val="single" w:sz="4" w:space="0" w:color="C0C0C0"/>
              <w:right w:val="single" w:sz="4" w:space="0" w:color="auto"/>
            </w:tcBorders>
            <w:noWrap/>
            <w:vAlign w:val="center"/>
            <w:hideMark/>
          </w:tcPr>
          <w:p w14:paraId="56C2BBE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134</w:t>
            </w:r>
          </w:p>
        </w:tc>
        <w:tc>
          <w:tcPr>
            <w:tcW w:w="731" w:type="dxa"/>
            <w:tcBorders>
              <w:top w:val="nil"/>
              <w:left w:val="nil"/>
              <w:bottom w:val="single" w:sz="4" w:space="0" w:color="C0C0C0"/>
              <w:right w:val="single" w:sz="4" w:space="0" w:color="auto"/>
            </w:tcBorders>
            <w:noWrap/>
            <w:vAlign w:val="center"/>
            <w:hideMark/>
          </w:tcPr>
          <w:p w14:paraId="07AE5845"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467D050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45363BE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661AF11"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6A023701"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Materijalni troškovi (AOP 136 do 138)</w:t>
            </w:r>
          </w:p>
        </w:tc>
        <w:tc>
          <w:tcPr>
            <w:tcW w:w="691" w:type="dxa"/>
            <w:tcBorders>
              <w:top w:val="nil"/>
              <w:left w:val="nil"/>
              <w:bottom w:val="single" w:sz="4" w:space="0" w:color="C0C0C0"/>
              <w:right w:val="single" w:sz="4" w:space="0" w:color="auto"/>
            </w:tcBorders>
            <w:noWrap/>
            <w:vAlign w:val="center"/>
            <w:hideMark/>
          </w:tcPr>
          <w:p w14:paraId="7205125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135</w:t>
            </w:r>
          </w:p>
        </w:tc>
        <w:tc>
          <w:tcPr>
            <w:tcW w:w="731" w:type="dxa"/>
            <w:tcBorders>
              <w:top w:val="nil"/>
              <w:left w:val="nil"/>
              <w:bottom w:val="single" w:sz="4" w:space="0" w:color="C0C0C0"/>
              <w:right w:val="single" w:sz="4" w:space="0" w:color="auto"/>
            </w:tcBorders>
            <w:noWrap/>
            <w:vAlign w:val="center"/>
            <w:hideMark/>
          </w:tcPr>
          <w:p w14:paraId="479E039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6</w:t>
            </w:r>
          </w:p>
        </w:tc>
        <w:tc>
          <w:tcPr>
            <w:tcW w:w="1576" w:type="dxa"/>
            <w:tcBorders>
              <w:top w:val="nil"/>
              <w:left w:val="single" w:sz="4" w:space="0" w:color="auto"/>
              <w:bottom w:val="single" w:sz="8" w:space="0" w:color="C0C0C0"/>
              <w:right w:val="single" w:sz="4" w:space="0" w:color="auto"/>
            </w:tcBorders>
            <w:noWrap/>
            <w:vAlign w:val="center"/>
          </w:tcPr>
          <w:p w14:paraId="13FCFCFF"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FF"/>
                <w:sz w:val="18"/>
                <w:szCs w:val="18"/>
                <w:lang w:eastAsia="en-US"/>
              </w:rPr>
              <w:t>11.232</w:t>
            </w:r>
          </w:p>
        </w:tc>
        <w:tc>
          <w:tcPr>
            <w:tcW w:w="1337" w:type="dxa"/>
            <w:tcBorders>
              <w:top w:val="nil"/>
              <w:left w:val="single" w:sz="4" w:space="0" w:color="auto"/>
              <w:bottom w:val="single" w:sz="4" w:space="0" w:color="C0C0C0"/>
              <w:right w:val="single" w:sz="4" w:space="0" w:color="auto"/>
            </w:tcBorders>
            <w:noWrap/>
            <w:vAlign w:val="center"/>
          </w:tcPr>
          <w:p w14:paraId="6B827224"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FF"/>
                <w:sz w:val="18"/>
                <w:szCs w:val="18"/>
                <w:lang w:eastAsia="en-US"/>
              </w:rPr>
              <w:t>13.216</w:t>
            </w:r>
          </w:p>
        </w:tc>
      </w:tr>
      <w:tr w:rsidR="00D47FDB" w:rsidRPr="00D47FDB" w14:paraId="5FC40682"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6C85C683"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Troškovi sirovina i materijala </w:t>
            </w:r>
          </w:p>
        </w:tc>
        <w:tc>
          <w:tcPr>
            <w:tcW w:w="691" w:type="dxa"/>
            <w:tcBorders>
              <w:top w:val="nil"/>
              <w:left w:val="nil"/>
              <w:bottom w:val="single" w:sz="4" w:space="0" w:color="C0C0C0"/>
              <w:right w:val="single" w:sz="4" w:space="0" w:color="auto"/>
            </w:tcBorders>
            <w:noWrap/>
            <w:vAlign w:val="center"/>
            <w:hideMark/>
          </w:tcPr>
          <w:p w14:paraId="631D774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136</w:t>
            </w:r>
          </w:p>
        </w:tc>
        <w:tc>
          <w:tcPr>
            <w:tcW w:w="731" w:type="dxa"/>
            <w:tcBorders>
              <w:top w:val="nil"/>
              <w:left w:val="nil"/>
              <w:bottom w:val="single" w:sz="4" w:space="0" w:color="C0C0C0"/>
              <w:right w:val="single" w:sz="4" w:space="0" w:color="auto"/>
            </w:tcBorders>
            <w:noWrap/>
            <w:vAlign w:val="center"/>
            <w:hideMark/>
          </w:tcPr>
          <w:p w14:paraId="7C763AB4"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5EB71003"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6.808</w:t>
            </w:r>
          </w:p>
        </w:tc>
        <w:tc>
          <w:tcPr>
            <w:tcW w:w="1337" w:type="dxa"/>
            <w:tcBorders>
              <w:top w:val="nil"/>
              <w:left w:val="single" w:sz="4" w:space="0" w:color="auto"/>
              <w:bottom w:val="single" w:sz="4" w:space="0" w:color="C0C0C0"/>
              <w:right w:val="single" w:sz="4" w:space="0" w:color="auto"/>
            </w:tcBorders>
            <w:noWrap/>
            <w:vAlign w:val="center"/>
          </w:tcPr>
          <w:p w14:paraId="2FEE3069"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6.346</w:t>
            </w:r>
          </w:p>
        </w:tc>
      </w:tr>
      <w:tr w:rsidR="00D47FDB" w:rsidRPr="00D47FDB" w14:paraId="14519EF0"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7E3A854F"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Troškovi prodane robe </w:t>
            </w:r>
          </w:p>
        </w:tc>
        <w:tc>
          <w:tcPr>
            <w:tcW w:w="691" w:type="dxa"/>
            <w:tcBorders>
              <w:top w:val="nil"/>
              <w:left w:val="nil"/>
              <w:bottom w:val="single" w:sz="4" w:space="0" w:color="C0C0C0"/>
              <w:right w:val="single" w:sz="4" w:space="0" w:color="auto"/>
            </w:tcBorders>
            <w:noWrap/>
            <w:vAlign w:val="center"/>
            <w:hideMark/>
          </w:tcPr>
          <w:p w14:paraId="261930F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137</w:t>
            </w:r>
          </w:p>
        </w:tc>
        <w:tc>
          <w:tcPr>
            <w:tcW w:w="731" w:type="dxa"/>
            <w:tcBorders>
              <w:top w:val="nil"/>
              <w:left w:val="nil"/>
              <w:bottom w:val="single" w:sz="4" w:space="0" w:color="C0C0C0"/>
              <w:right w:val="single" w:sz="4" w:space="0" w:color="auto"/>
            </w:tcBorders>
            <w:noWrap/>
            <w:vAlign w:val="center"/>
            <w:hideMark/>
          </w:tcPr>
          <w:p w14:paraId="2F786AF1"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39AB7904"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1.885</w:t>
            </w:r>
          </w:p>
        </w:tc>
        <w:tc>
          <w:tcPr>
            <w:tcW w:w="1337" w:type="dxa"/>
            <w:tcBorders>
              <w:top w:val="nil"/>
              <w:left w:val="single" w:sz="4" w:space="0" w:color="auto"/>
              <w:bottom w:val="single" w:sz="4" w:space="0" w:color="C0C0C0"/>
              <w:right w:val="single" w:sz="4" w:space="0" w:color="auto"/>
            </w:tcBorders>
            <w:noWrap/>
            <w:vAlign w:val="center"/>
          </w:tcPr>
          <w:p w14:paraId="024E63A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4.124</w:t>
            </w:r>
          </w:p>
        </w:tc>
      </w:tr>
      <w:tr w:rsidR="00D47FDB" w:rsidRPr="00D47FDB" w14:paraId="2A24459C"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1A4B298B"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c) Ostali vanjski troškovi </w:t>
            </w:r>
          </w:p>
        </w:tc>
        <w:tc>
          <w:tcPr>
            <w:tcW w:w="691" w:type="dxa"/>
            <w:tcBorders>
              <w:top w:val="nil"/>
              <w:left w:val="nil"/>
              <w:bottom w:val="single" w:sz="4" w:space="0" w:color="C0C0C0"/>
              <w:right w:val="single" w:sz="4" w:space="0" w:color="auto"/>
            </w:tcBorders>
            <w:noWrap/>
            <w:vAlign w:val="center"/>
            <w:hideMark/>
          </w:tcPr>
          <w:p w14:paraId="5085877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138</w:t>
            </w:r>
          </w:p>
        </w:tc>
        <w:tc>
          <w:tcPr>
            <w:tcW w:w="731" w:type="dxa"/>
            <w:tcBorders>
              <w:top w:val="nil"/>
              <w:left w:val="nil"/>
              <w:bottom w:val="single" w:sz="4" w:space="0" w:color="C0C0C0"/>
              <w:right w:val="single" w:sz="4" w:space="0" w:color="auto"/>
            </w:tcBorders>
            <w:noWrap/>
            <w:vAlign w:val="center"/>
            <w:hideMark/>
          </w:tcPr>
          <w:p w14:paraId="2DABF059"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38305EAC"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2.539</w:t>
            </w:r>
          </w:p>
        </w:tc>
        <w:tc>
          <w:tcPr>
            <w:tcW w:w="1337" w:type="dxa"/>
            <w:tcBorders>
              <w:top w:val="nil"/>
              <w:left w:val="single" w:sz="4" w:space="0" w:color="auto"/>
              <w:bottom w:val="single" w:sz="4" w:space="0" w:color="C0C0C0"/>
              <w:right w:val="single" w:sz="4" w:space="0" w:color="auto"/>
            </w:tcBorders>
            <w:noWrap/>
            <w:vAlign w:val="center"/>
          </w:tcPr>
          <w:p w14:paraId="32ACCC3E"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2.746</w:t>
            </w:r>
          </w:p>
        </w:tc>
      </w:tr>
      <w:tr w:rsidR="00D47FDB" w:rsidRPr="00D47FDB" w14:paraId="71A66C23"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4C8F386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Troškovi osoblja (AOP 140 do 142)</w:t>
            </w:r>
          </w:p>
        </w:tc>
        <w:tc>
          <w:tcPr>
            <w:tcW w:w="691" w:type="dxa"/>
            <w:tcBorders>
              <w:top w:val="nil"/>
              <w:left w:val="nil"/>
              <w:bottom w:val="single" w:sz="4" w:space="0" w:color="C0C0C0"/>
              <w:right w:val="single" w:sz="4" w:space="0" w:color="auto"/>
            </w:tcBorders>
            <w:noWrap/>
            <w:vAlign w:val="center"/>
            <w:hideMark/>
          </w:tcPr>
          <w:p w14:paraId="2D73B33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139</w:t>
            </w:r>
          </w:p>
        </w:tc>
        <w:tc>
          <w:tcPr>
            <w:tcW w:w="731" w:type="dxa"/>
            <w:tcBorders>
              <w:top w:val="nil"/>
              <w:left w:val="nil"/>
              <w:bottom w:val="single" w:sz="4" w:space="0" w:color="C0C0C0"/>
              <w:right w:val="single" w:sz="4" w:space="0" w:color="auto"/>
            </w:tcBorders>
            <w:noWrap/>
            <w:vAlign w:val="center"/>
            <w:hideMark/>
          </w:tcPr>
          <w:p w14:paraId="4AB0139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7</w:t>
            </w:r>
          </w:p>
        </w:tc>
        <w:tc>
          <w:tcPr>
            <w:tcW w:w="1576" w:type="dxa"/>
            <w:tcBorders>
              <w:top w:val="nil"/>
              <w:left w:val="single" w:sz="4" w:space="0" w:color="auto"/>
              <w:bottom w:val="single" w:sz="8" w:space="0" w:color="C0C0C0"/>
              <w:right w:val="single" w:sz="4" w:space="0" w:color="auto"/>
            </w:tcBorders>
            <w:noWrap/>
            <w:vAlign w:val="center"/>
          </w:tcPr>
          <w:p w14:paraId="5FED2974"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2.416</w:t>
            </w:r>
          </w:p>
        </w:tc>
        <w:tc>
          <w:tcPr>
            <w:tcW w:w="1337" w:type="dxa"/>
            <w:tcBorders>
              <w:top w:val="nil"/>
              <w:left w:val="single" w:sz="4" w:space="0" w:color="auto"/>
              <w:bottom w:val="single" w:sz="4" w:space="0" w:color="C0C0C0"/>
              <w:right w:val="single" w:sz="4" w:space="0" w:color="auto"/>
            </w:tcBorders>
            <w:noWrap/>
            <w:vAlign w:val="center"/>
          </w:tcPr>
          <w:p w14:paraId="285C228E" w14:textId="77777777" w:rsidR="00D47FDB" w:rsidRPr="00D47FDB" w:rsidRDefault="00D47FDB" w:rsidP="00D47FDB">
            <w:pPr>
              <w:jc w:val="right"/>
              <w:rPr>
                <w:rFonts w:ascii="Arial" w:eastAsia="Garamond" w:hAnsi="Arial" w:cs="Arial"/>
                <w:color w:val="3F38C2"/>
                <w:sz w:val="18"/>
                <w:szCs w:val="18"/>
                <w:lang w:eastAsia="en-US"/>
              </w:rPr>
            </w:pPr>
            <w:r w:rsidRPr="00D47FDB">
              <w:rPr>
                <w:rFonts w:ascii="Arial" w:eastAsia="Garamond" w:hAnsi="Arial" w:cs="Arial"/>
                <w:color w:val="3F38C2"/>
                <w:sz w:val="18"/>
                <w:szCs w:val="18"/>
                <w:lang w:eastAsia="en-US"/>
              </w:rPr>
              <w:t>3.078</w:t>
            </w:r>
          </w:p>
        </w:tc>
      </w:tr>
      <w:tr w:rsidR="00D47FDB" w:rsidRPr="00D47FDB" w14:paraId="7DB7351E"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188F70A8"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Neto plaće i nadnice</w:t>
            </w:r>
          </w:p>
        </w:tc>
        <w:tc>
          <w:tcPr>
            <w:tcW w:w="691" w:type="dxa"/>
            <w:tcBorders>
              <w:top w:val="nil"/>
              <w:left w:val="nil"/>
              <w:bottom w:val="single" w:sz="4" w:space="0" w:color="C0C0C0"/>
              <w:right w:val="single" w:sz="4" w:space="0" w:color="auto"/>
            </w:tcBorders>
            <w:noWrap/>
            <w:vAlign w:val="center"/>
            <w:hideMark/>
          </w:tcPr>
          <w:p w14:paraId="51E18CE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140</w:t>
            </w:r>
          </w:p>
        </w:tc>
        <w:tc>
          <w:tcPr>
            <w:tcW w:w="731" w:type="dxa"/>
            <w:tcBorders>
              <w:top w:val="nil"/>
              <w:left w:val="nil"/>
              <w:bottom w:val="single" w:sz="4" w:space="0" w:color="C0C0C0"/>
              <w:right w:val="single" w:sz="4" w:space="0" w:color="auto"/>
            </w:tcBorders>
            <w:noWrap/>
            <w:vAlign w:val="center"/>
            <w:hideMark/>
          </w:tcPr>
          <w:p w14:paraId="54E7A31B"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5569223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1.516</w:t>
            </w:r>
          </w:p>
        </w:tc>
        <w:tc>
          <w:tcPr>
            <w:tcW w:w="1337" w:type="dxa"/>
            <w:tcBorders>
              <w:top w:val="nil"/>
              <w:left w:val="single" w:sz="4" w:space="0" w:color="auto"/>
              <w:bottom w:val="single" w:sz="4" w:space="0" w:color="C0C0C0"/>
              <w:right w:val="single" w:sz="4" w:space="0" w:color="auto"/>
            </w:tcBorders>
            <w:noWrap/>
            <w:vAlign w:val="center"/>
          </w:tcPr>
          <w:p w14:paraId="3D519468"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1.901</w:t>
            </w:r>
          </w:p>
        </w:tc>
      </w:tr>
      <w:tr w:rsidR="00D47FDB" w:rsidRPr="00D47FDB" w14:paraId="007044CF"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787DA9D8"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Troškovi poreza i doprinosa iz plaća</w:t>
            </w:r>
          </w:p>
        </w:tc>
        <w:tc>
          <w:tcPr>
            <w:tcW w:w="691" w:type="dxa"/>
            <w:tcBorders>
              <w:top w:val="nil"/>
              <w:left w:val="nil"/>
              <w:bottom w:val="single" w:sz="4" w:space="0" w:color="C0C0C0"/>
              <w:right w:val="single" w:sz="4" w:space="0" w:color="auto"/>
            </w:tcBorders>
            <w:noWrap/>
            <w:vAlign w:val="center"/>
            <w:hideMark/>
          </w:tcPr>
          <w:p w14:paraId="07E9BDA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141</w:t>
            </w:r>
          </w:p>
        </w:tc>
        <w:tc>
          <w:tcPr>
            <w:tcW w:w="731" w:type="dxa"/>
            <w:tcBorders>
              <w:top w:val="nil"/>
              <w:left w:val="nil"/>
              <w:bottom w:val="single" w:sz="4" w:space="0" w:color="C0C0C0"/>
              <w:right w:val="single" w:sz="4" w:space="0" w:color="auto"/>
            </w:tcBorders>
            <w:noWrap/>
            <w:vAlign w:val="center"/>
            <w:hideMark/>
          </w:tcPr>
          <w:p w14:paraId="2D1E7994"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052AF38B"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565</w:t>
            </w:r>
          </w:p>
        </w:tc>
        <w:tc>
          <w:tcPr>
            <w:tcW w:w="1337" w:type="dxa"/>
            <w:tcBorders>
              <w:top w:val="nil"/>
              <w:left w:val="single" w:sz="4" w:space="0" w:color="auto"/>
              <w:bottom w:val="single" w:sz="4" w:space="0" w:color="C0C0C0"/>
              <w:right w:val="single" w:sz="4" w:space="0" w:color="auto"/>
            </w:tcBorders>
            <w:noWrap/>
            <w:vAlign w:val="center"/>
          </w:tcPr>
          <w:p w14:paraId="5BCDC7A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752</w:t>
            </w:r>
          </w:p>
        </w:tc>
      </w:tr>
      <w:tr w:rsidR="00D47FDB" w:rsidRPr="00D47FDB" w14:paraId="705F757B"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6E0C5A17"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c) Doprinosi na plaće</w:t>
            </w:r>
          </w:p>
        </w:tc>
        <w:tc>
          <w:tcPr>
            <w:tcW w:w="691" w:type="dxa"/>
            <w:tcBorders>
              <w:top w:val="nil"/>
              <w:left w:val="nil"/>
              <w:bottom w:val="single" w:sz="4" w:space="0" w:color="C0C0C0"/>
              <w:right w:val="single" w:sz="4" w:space="0" w:color="auto"/>
            </w:tcBorders>
            <w:noWrap/>
            <w:vAlign w:val="center"/>
            <w:hideMark/>
          </w:tcPr>
          <w:p w14:paraId="6AE91A9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142</w:t>
            </w:r>
          </w:p>
        </w:tc>
        <w:tc>
          <w:tcPr>
            <w:tcW w:w="731" w:type="dxa"/>
            <w:tcBorders>
              <w:top w:val="nil"/>
              <w:left w:val="nil"/>
              <w:bottom w:val="single" w:sz="4" w:space="0" w:color="C0C0C0"/>
              <w:right w:val="single" w:sz="4" w:space="0" w:color="auto"/>
            </w:tcBorders>
            <w:noWrap/>
            <w:vAlign w:val="center"/>
            <w:hideMark/>
          </w:tcPr>
          <w:p w14:paraId="0BAE105D"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2FB67CDA"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335</w:t>
            </w:r>
          </w:p>
        </w:tc>
        <w:tc>
          <w:tcPr>
            <w:tcW w:w="1337" w:type="dxa"/>
            <w:tcBorders>
              <w:top w:val="nil"/>
              <w:left w:val="single" w:sz="4" w:space="0" w:color="auto"/>
              <w:bottom w:val="single" w:sz="4" w:space="0" w:color="C0C0C0"/>
              <w:right w:val="single" w:sz="4" w:space="0" w:color="auto"/>
            </w:tcBorders>
            <w:noWrap/>
            <w:vAlign w:val="center"/>
          </w:tcPr>
          <w:p w14:paraId="06E09276"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sz w:val="18"/>
                <w:szCs w:val="18"/>
                <w:lang w:eastAsia="en-US"/>
              </w:rPr>
              <w:t>425</w:t>
            </w:r>
          </w:p>
        </w:tc>
      </w:tr>
      <w:tr w:rsidR="00D47FDB" w:rsidRPr="00D47FDB" w14:paraId="3EC7AFAF"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192AEDD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Amortizacija</w:t>
            </w:r>
          </w:p>
        </w:tc>
        <w:tc>
          <w:tcPr>
            <w:tcW w:w="691" w:type="dxa"/>
            <w:tcBorders>
              <w:top w:val="nil"/>
              <w:left w:val="nil"/>
              <w:bottom w:val="single" w:sz="4" w:space="0" w:color="C0C0C0"/>
              <w:right w:val="single" w:sz="4" w:space="0" w:color="auto"/>
            </w:tcBorders>
            <w:noWrap/>
            <w:vAlign w:val="center"/>
            <w:hideMark/>
          </w:tcPr>
          <w:p w14:paraId="1EF40CA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143</w:t>
            </w:r>
          </w:p>
        </w:tc>
        <w:tc>
          <w:tcPr>
            <w:tcW w:w="731" w:type="dxa"/>
            <w:tcBorders>
              <w:top w:val="nil"/>
              <w:left w:val="nil"/>
              <w:bottom w:val="single" w:sz="4" w:space="0" w:color="C0C0C0"/>
              <w:right w:val="single" w:sz="4" w:space="0" w:color="auto"/>
            </w:tcBorders>
            <w:noWrap/>
            <w:vAlign w:val="center"/>
            <w:hideMark/>
          </w:tcPr>
          <w:p w14:paraId="1395520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11,12</w:t>
            </w:r>
          </w:p>
        </w:tc>
        <w:tc>
          <w:tcPr>
            <w:tcW w:w="1576" w:type="dxa"/>
            <w:tcBorders>
              <w:top w:val="nil"/>
              <w:left w:val="single" w:sz="4" w:space="0" w:color="auto"/>
              <w:bottom w:val="single" w:sz="8" w:space="0" w:color="C0C0C0"/>
              <w:right w:val="single" w:sz="4" w:space="0" w:color="auto"/>
            </w:tcBorders>
            <w:noWrap/>
            <w:vAlign w:val="center"/>
          </w:tcPr>
          <w:p w14:paraId="6279CD8F"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1.695</w:t>
            </w:r>
          </w:p>
        </w:tc>
        <w:tc>
          <w:tcPr>
            <w:tcW w:w="1337" w:type="dxa"/>
            <w:tcBorders>
              <w:top w:val="nil"/>
              <w:left w:val="single" w:sz="4" w:space="0" w:color="auto"/>
              <w:bottom w:val="single" w:sz="4" w:space="0" w:color="C0C0C0"/>
              <w:right w:val="single" w:sz="4" w:space="0" w:color="auto"/>
            </w:tcBorders>
            <w:noWrap/>
            <w:vAlign w:val="center"/>
          </w:tcPr>
          <w:p w14:paraId="75CFC50E"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1.787</w:t>
            </w:r>
          </w:p>
        </w:tc>
      </w:tr>
      <w:tr w:rsidR="00D47FDB" w:rsidRPr="00D47FDB" w14:paraId="5E5D1793"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0DABA152"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Ostali troškovi</w:t>
            </w:r>
          </w:p>
        </w:tc>
        <w:tc>
          <w:tcPr>
            <w:tcW w:w="691" w:type="dxa"/>
            <w:tcBorders>
              <w:top w:val="nil"/>
              <w:left w:val="nil"/>
              <w:bottom w:val="single" w:sz="4" w:space="0" w:color="C0C0C0"/>
              <w:right w:val="single" w:sz="4" w:space="0" w:color="auto"/>
            </w:tcBorders>
            <w:noWrap/>
            <w:vAlign w:val="center"/>
            <w:hideMark/>
          </w:tcPr>
          <w:p w14:paraId="0C588AF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144</w:t>
            </w:r>
          </w:p>
        </w:tc>
        <w:tc>
          <w:tcPr>
            <w:tcW w:w="731" w:type="dxa"/>
            <w:tcBorders>
              <w:top w:val="nil"/>
              <w:left w:val="nil"/>
              <w:bottom w:val="single" w:sz="4" w:space="0" w:color="C0C0C0"/>
              <w:right w:val="single" w:sz="4" w:space="0" w:color="auto"/>
            </w:tcBorders>
            <w:noWrap/>
            <w:vAlign w:val="center"/>
            <w:hideMark/>
          </w:tcPr>
          <w:p w14:paraId="3BD8578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8</w:t>
            </w:r>
          </w:p>
        </w:tc>
        <w:tc>
          <w:tcPr>
            <w:tcW w:w="1576" w:type="dxa"/>
            <w:tcBorders>
              <w:top w:val="nil"/>
              <w:left w:val="single" w:sz="4" w:space="0" w:color="auto"/>
              <w:bottom w:val="single" w:sz="8" w:space="0" w:color="C0C0C0"/>
              <w:right w:val="single" w:sz="4" w:space="0" w:color="auto"/>
            </w:tcBorders>
            <w:noWrap/>
            <w:vAlign w:val="center"/>
          </w:tcPr>
          <w:p w14:paraId="75A2FDE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776</w:t>
            </w:r>
          </w:p>
        </w:tc>
        <w:tc>
          <w:tcPr>
            <w:tcW w:w="1337" w:type="dxa"/>
            <w:tcBorders>
              <w:top w:val="nil"/>
              <w:left w:val="single" w:sz="4" w:space="0" w:color="auto"/>
              <w:bottom w:val="single" w:sz="4" w:space="0" w:color="C0C0C0"/>
              <w:right w:val="single" w:sz="4" w:space="0" w:color="auto"/>
            </w:tcBorders>
            <w:noWrap/>
            <w:vAlign w:val="center"/>
          </w:tcPr>
          <w:p w14:paraId="08F29C26"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1.045</w:t>
            </w:r>
          </w:p>
        </w:tc>
      </w:tr>
      <w:tr w:rsidR="00D47FDB" w:rsidRPr="00D47FDB" w14:paraId="3E2B4540" w14:textId="77777777" w:rsidTr="00B15CD5">
        <w:trPr>
          <w:trHeight w:val="219"/>
        </w:trPr>
        <w:tc>
          <w:tcPr>
            <w:tcW w:w="4615" w:type="dxa"/>
            <w:tcBorders>
              <w:top w:val="nil"/>
              <w:left w:val="single" w:sz="4" w:space="0" w:color="auto"/>
              <w:bottom w:val="single" w:sz="4" w:space="0" w:color="C0C0C0"/>
              <w:right w:val="single" w:sz="4" w:space="0" w:color="auto"/>
            </w:tcBorders>
            <w:vAlign w:val="center"/>
            <w:hideMark/>
          </w:tcPr>
          <w:p w14:paraId="345E3DF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Vrijednosna usklađenja (AOP 146+147)</w:t>
            </w:r>
          </w:p>
        </w:tc>
        <w:tc>
          <w:tcPr>
            <w:tcW w:w="691" w:type="dxa"/>
            <w:tcBorders>
              <w:top w:val="nil"/>
              <w:left w:val="nil"/>
              <w:bottom w:val="single" w:sz="4" w:space="0" w:color="C0C0C0"/>
              <w:right w:val="single" w:sz="4" w:space="0" w:color="auto"/>
            </w:tcBorders>
            <w:noWrap/>
            <w:vAlign w:val="center"/>
            <w:hideMark/>
          </w:tcPr>
          <w:p w14:paraId="1E7C053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145</w:t>
            </w:r>
          </w:p>
        </w:tc>
        <w:tc>
          <w:tcPr>
            <w:tcW w:w="731" w:type="dxa"/>
            <w:tcBorders>
              <w:top w:val="nil"/>
              <w:left w:val="nil"/>
              <w:bottom w:val="single" w:sz="4" w:space="0" w:color="C0C0C0"/>
              <w:right w:val="single" w:sz="4" w:space="0" w:color="auto"/>
            </w:tcBorders>
            <w:noWrap/>
            <w:vAlign w:val="center"/>
            <w:hideMark/>
          </w:tcPr>
          <w:p w14:paraId="16E1230B"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560A0D79"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174</w:t>
            </w:r>
          </w:p>
        </w:tc>
        <w:tc>
          <w:tcPr>
            <w:tcW w:w="1337" w:type="dxa"/>
            <w:tcBorders>
              <w:top w:val="nil"/>
              <w:left w:val="single" w:sz="4" w:space="0" w:color="auto"/>
              <w:bottom w:val="single" w:sz="4" w:space="0" w:color="C0C0C0"/>
              <w:right w:val="single" w:sz="4" w:space="0" w:color="auto"/>
            </w:tcBorders>
            <w:noWrap/>
            <w:vAlign w:val="center"/>
          </w:tcPr>
          <w:p w14:paraId="5AB3C8CD"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FF"/>
                <w:sz w:val="18"/>
                <w:szCs w:val="18"/>
                <w:lang w:eastAsia="en-US"/>
              </w:rPr>
              <w:t>224</w:t>
            </w:r>
          </w:p>
        </w:tc>
      </w:tr>
      <w:tr w:rsidR="00D47FDB" w:rsidRPr="00D47FDB" w14:paraId="1AD2509D" w14:textId="77777777" w:rsidTr="00B15CD5">
        <w:trPr>
          <w:trHeight w:val="122"/>
        </w:trPr>
        <w:tc>
          <w:tcPr>
            <w:tcW w:w="4615" w:type="dxa"/>
            <w:tcBorders>
              <w:top w:val="nil"/>
              <w:left w:val="single" w:sz="4" w:space="0" w:color="auto"/>
              <w:bottom w:val="single" w:sz="4" w:space="0" w:color="C0C0C0"/>
              <w:right w:val="single" w:sz="4" w:space="0" w:color="auto"/>
            </w:tcBorders>
            <w:vAlign w:val="center"/>
            <w:hideMark/>
          </w:tcPr>
          <w:p w14:paraId="1D0C8DDB"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dugotrajne imovine osim financijske imovine</w:t>
            </w:r>
          </w:p>
        </w:tc>
        <w:tc>
          <w:tcPr>
            <w:tcW w:w="691" w:type="dxa"/>
            <w:tcBorders>
              <w:top w:val="nil"/>
              <w:left w:val="nil"/>
              <w:bottom w:val="single" w:sz="4" w:space="0" w:color="C0C0C0"/>
              <w:right w:val="single" w:sz="4" w:space="0" w:color="auto"/>
            </w:tcBorders>
            <w:noWrap/>
            <w:vAlign w:val="center"/>
            <w:hideMark/>
          </w:tcPr>
          <w:p w14:paraId="05AAC9B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146</w:t>
            </w:r>
          </w:p>
        </w:tc>
        <w:tc>
          <w:tcPr>
            <w:tcW w:w="731" w:type="dxa"/>
            <w:tcBorders>
              <w:top w:val="nil"/>
              <w:left w:val="nil"/>
              <w:bottom w:val="single" w:sz="4" w:space="0" w:color="C0C0C0"/>
              <w:right w:val="single" w:sz="4" w:space="0" w:color="auto"/>
            </w:tcBorders>
            <w:noWrap/>
            <w:vAlign w:val="center"/>
            <w:hideMark/>
          </w:tcPr>
          <w:p w14:paraId="04099CC5"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single" w:sz="8" w:space="0" w:color="C0C0C0"/>
              <w:right w:val="single" w:sz="4" w:space="0" w:color="auto"/>
            </w:tcBorders>
            <w:noWrap/>
            <w:vAlign w:val="center"/>
          </w:tcPr>
          <w:p w14:paraId="7FCFEDE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1337" w:type="dxa"/>
            <w:tcBorders>
              <w:top w:val="nil"/>
              <w:left w:val="single" w:sz="4" w:space="0" w:color="auto"/>
              <w:bottom w:val="single" w:sz="4" w:space="0" w:color="C0C0C0"/>
              <w:right w:val="single" w:sz="4" w:space="0" w:color="auto"/>
            </w:tcBorders>
            <w:noWrap/>
            <w:vAlign w:val="center"/>
          </w:tcPr>
          <w:p w14:paraId="66E5D968"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69B0047C" w14:textId="77777777" w:rsidTr="00B15CD5">
        <w:trPr>
          <w:trHeight w:val="182"/>
        </w:trPr>
        <w:tc>
          <w:tcPr>
            <w:tcW w:w="4615" w:type="dxa"/>
            <w:tcBorders>
              <w:top w:val="nil"/>
              <w:left w:val="single" w:sz="4" w:space="0" w:color="auto"/>
              <w:bottom w:val="single" w:sz="4" w:space="0" w:color="C0C0C0"/>
              <w:right w:val="single" w:sz="4" w:space="0" w:color="auto"/>
            </w:tcBorders>
            <w:vAlign w:val="center"/>
            <w:hideMark/>
          </w:tcPr>
          <w:p w14:paraId="116B44BF"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kratkotrajne imovine osim financijske imovine</w:t>
            </w:r>
          </w:p>
        </w:tc>
        <w:tc>
          <w:tcPr>
            <w:tcW w:w="691" w:type="dxa"/>
            <w:tcBorders>
              <w:top w:val="nil"/>
              <w:left w:val="nil"/>
              <w:bottom w:val="single" w:sz="4" w:space="0" w:color="C0C0C0"/>
              <w:right w:val="single" w:sz="4" w:space="0" w:color="auto"/>
            </w:tcBorders>
            <w:noWrap/>
            <w:vAlign w:val="center"/>
            <w:hideMark/>
          </w:tcPr>
          <w:p w14:paraId="5B38FF3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147</w:t>
            </w:r>
          </w:p>
        </w:tc>
        <w:tc>
          <w:tcPr>
            <w:tcW w:w="731" w:type="dxa"/>
            <w:tcBorders>
              <w:top w:val="nil"/>
              <w:left w:val="nil"/>
              <w:bottom w:val="single" w:sz="4" w:space="0" w:color="C0C0C0"/>
              <w:right w:val="single" w:sz="4" w:space="0" w:color="auto"/>
            </w:tcBorders>
            <w:noWrap/>
            <w:vAlign w:val="center"/>
            <w:hideMark/>
          </w:tcPr>
          <w:p w14:paraId="34A3EB2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w:t>
            </w:r>
          </w:p>
        </w:tc>
        <w:tc>
          <w:tcPr>
            <w:tcW w:w="1576" w:type="dxa"/>
            <w:tcBorders>
              <w:top w:val="nil"/>
              <w:left w:val="single" w:sz="4" w:space="0" w:color="auto"/>
              <w:bottom w:val="single" w:sz="8" w:space="0" w:color="C0C0C0"/>
              <w:right w:val="single" w:sz="4" w:space="0" w:color="auto"/>
            </w:tcBorders>
            <w:noWrap/>
            <w:vAlign w:val="center"/>
          </w:tcPr>
          <w:p w14:paraId="0F80E88D"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174</w:t>
            </w:r>
          </w:p>
        </w:tc>
        <w:tc>
          <w:tcPr>
            <w:tcW w:w="1337" w:type="dxa"/>
            <w:tcBorders>
              <w:top w:val="nil"/>
              <w:left w:val="single" w:sz="4" w:space="0" w:color="auto"/>
              <w:bottom w:val="single" w:sz="4" w:space="0" w:color="C0C0C0"/>
              <w:right w:val="single" w:sz="4" w:space="0" w:color="auto"/>
            </w:tcBorders>
            <w:noWrap/>
            <w:vAlign w:val="center"/>
          </w:tcPr>
          <w:p w14:paraId="5F66113C"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224</w:t>
            </w:r>
          </w:p>
        </w:tc>
      </w:tr>
      <w:tr w:rsidR="00D47FDB" w:rsidRPr="00D47FDB" w14:paraId="584D6BDA"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0A8F326"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Rezerviranja (AOP 149 do 154)</w:t>
            </w:r>
          </w:p>
        </w:tc>
        <w:tc>
          <w:tcPr>
            <w:tcW w:w="691" w:type="dxa"/>
            <w:tcBorders>
              <w:top w:val="nil"/>
              <w:left w:val="nil"/>
              <w:bottom w:val="single" w:sz="4" w:space="0" w:color="C0C0C0"/>
              <w:right w:val="single" w:sz="4" w:space="0" w:color="auto"/>
            </w:tcBorders>
            <w:noWrap/>
            <w:vAlign w:val="center"/>
            <w:hideMark/>
          </w:tcPr>
          <w:p w14:paraId="0C84B41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148</w:t>
            </w:r>
          </w:p>
        </w:tc>
        <w:tc>
          <w:tcPr>
            <w:tcW w:w="731" w:type="dxa"/>
            <w:tcBorders>
              <w:top w:val="nil"/>
              <w:left w:val="nil"/>
              <w:bottom w:val="single" w:sz="4" w:space="0" w:color="C0C0C0"/>
              <w:right w:val="single" w:sz="4" w:space="0" w:color="auto"/>
            </w:tcBorders>
            <w:noWrap/>
            <w:vAlign w:val="center"/>
            <w:hideMark/>
          </w:tcPr>
          <w:p w14:paraId="59FD0A6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20</w:t>
            </w:r>
          </w:p>
        </w:tc>
        <w:tc>
          <w:tcPr>
            <w:tcW w:w="1576" w:type="dxa"/>
            <w:tcBorders>
              <w:top w:val="nil"/>
              <w:left w:val="single" w:sz="4" w:space="0" w:color="auto"/>
              <w:bottom w:val="single" w:sz="8" w:space="0" w:color="C0C0C0"/>
              <w:right w:val="single" w:sz="4" w:space="0" w:color="auto"/>
            </w:tcBorders>
            <w:noWrap/>
            <w:vAlign w:val="center"/>
          </w:tcPr>
          <w:p w14:paraId="5B83FE08"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188</w:t>
            </w:r>
          </w:p>
        </w:tc>
        <w:tc>
          <w:tcPr>
            <w:tcW w:w="1337" w:type="dxa"/>
            <w:tcBorders>
              <w:top w:val="nil"/>
              <w:left w:val="single" w:sz="4" w:space="0" w:color="auto"/>
              <w:bottom w:val="single" w:sz="4" w:space="0" w:color="C0C0C0"/>
              <w:right w:val="single" w:sz="4" w:space="0" w:color="auto"/>
            </w:tcBorders>
            <w:noWrap/>
            <w:vAlign w:val="center"/>
          </w:tcPr>
          <w:p w14:paraId="71B56E1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FF"/>
                <w:sz w:val="18"/>
                <w:szCs w:val="18"/>
                <w:lang w:eastAsia="en-US"/>
              </w:rPr>
              <w:t>109</w:t>
            </w:r>
          </w:p>
        </w:tc>
      </w:tr>
      <w:tr w:rsidR="00D47FDB" w:rsidRPr="00D47FDB" w14:paraId="6698B7E9"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D2F8202"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Rezerviranja za mirovine, otpremnine i slične obveze</w:t>
            </w:r>
          </w:p>
        </w:tc>
        <w:tc>
          <w:tcPr>
            <w:tcW w:w="691" w:type="dxa"/>
            <w:tcBorders>
              <w:top w:val="nil"/>
              <w:left w:val="nil"/>
              <w:bottom w:val="single" w:sz="4" w:space="0" w:color="C0C0C0"/>
              <w:right w:val="single" w:sz="4" w:space="0" w:color="auto"/>
            </w:tcBorders>
            <w:noWrap/>
            <w:vAlign w:val="center"/>
            <w:hideMark/>
          </w:tcPr>
          <w:p w14:paraId="129B4B3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149</w:t>
            </w:r>
          </w:p>
        </w:tc>
        <w:tc>
          <w:tcPr>
            <w:tcW w:w="731" w:type="dxa"/>
            <w:tcBorders>
              <w:top w:val="nil"/>
              <w:left w:val="nil"/>
              <w:bottom w:val="single" w:sz="4" w:space="0" w:color="C0C0C0"/>
              <w:right w:val="single" w:sz="4" w:space="0" w:color="auto"/>
            </w:tcBorders>
            <w:noWrap/>
            <w:vAlign w:val="center"/>
            <w:hideMark/>
          </w:tcPr>
          <w:p w14:paraId="6AA1313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44E988E2"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164</w:t>
            </w:r>
          </w:p>
        </w:tc>
        <w:tc>
          <w:tcPr>
            <w:tcW w:w="1337" w:type="dxa"/>
            <w:tcBorders>
              <w:top w:val="nil"/>
              <w:left w:val="single" w:sz="4" w:space="0" w:color="auto"/>
              <w:bottom w:val="single" w:sz="4" w:space="0" w:color="C0C0C0"/>
              <w:right w:val="single" w:sz="4" w:space="0" w:color="auto"/>
            </w:tcBorders>
            <w:noWrap/>
            <w:vAlign w:val="center"/>
          </w:tcPr>
          <w:p w14:paraId="4E351CA5"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107</w:t>
            </w:r>
          </w:p>
        </w:tc>
      </w:tr>
      <w:tr w:rsidR="00D47FDB" w:rsidRPr="00D47FDB" w14:paraId="423BDC73"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0BD45AE9"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Rezerviranja za porezne obveze</w:t>
            </w:r>
          </w:p>
        </w:tc>
        <w:tc>
          <w:tcPr>
            <w:tcW w:w="691" w:type="dxa"/>
            <w:tcBorders>
              <w:top w:val="nil"/>
              <w:left w:val="nil"/>
              <w:bottom w:val="single" w:sz="4" w:space="0" w:color="C0C0C0"/>
              <w:right w:val="single" w:sz="4" w:space="0" w:color="auto"/>
            </w:tcBorders>
            <w:noWrap/>
            <w:vAlign w:val="center"/>
            <w:hideMark/>
          </w:tcPr>
          <w:p w14:paraId="6CB05A6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150</w:t>
            </w:r>
          </w:p>
        </w:tc>
        <w:tc>
          <w:tcPr>
            <w:tcW w:w="731" w:type="dxa"/>
            <w:tcBorders>
              <w:top w:val="nil"/>
              <w:left w:val="nil"/>
              <w:bottom w:val="single" w:sz="4" w:space="0" w:color="C0C0C0"/>
              <w:right w:val="single" w:sz="4" w:space="0" w:color="auto"/>
            </w:tcBorders>
            <w:noWrap/>
            <w:vAlign w:val="center"/>
            <w:hideMark/>
          </w:tcPr>
          <w:p w14:paraId="4488553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3D3A034F"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1337" w:type="dxa"/>
            <w:tcBorders>
              <w:top w:val="nil"/>
              <w:left w:val="single" w:sz="4" w:space="0" w:color="auto"/>
              <w:bottom w:val="single" w:sz="4" w:space="0" w:color="C0C0C0"/>
              <w:right w:val="single" w:sz="4" w:space="0" w:color="auto"/>
            </w:tcBorders>
            <w:noWrap/>
            <w:vAlign w:val="center"/>
          </w:tcPr>
          <w:p w14:paraId="759DCFDA"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63A75F18"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0D85042B"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c) Rezerviranja za započete sudske sporove</w:t>
            </w:r>
          </w:p>
        </w:tc>
        <w:tc>
          <w:tcPr>
            <w:tcW w:w="691" w:type="dxa"/>
            <w:tcBorders>
              <w:top w:val="nil"/>
              <w:left w:val="nil"/>
              <w:bottom w:val="single" w:sz="4" w:space="0" w:color="C0C0C0"/>
              <w:right w:val="single" w:sz="4" w:space="0" w:color="auto"/>
            </w:tcBorders>
            <w:noWrap/>
            <w:vAlign w:val="center"/>
            <w:hideMark/>
          </w:tcPr>
          <w:p w14:paraId="42FD97A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151</w:t>
            </w:r>
          </w:p>
        </w:tc>
        <w:tc>
          <w:tcPr>
            <w:tcW w:w="731" w:type="dxa"/>
            <w:tcBorders>
              <w:top w:val="nil"/>
              <w:left w:val="nil"/>
              <w:bottom w:val="single" w:sz="4" w:space="0" w:color="C0C0C0"/>
              <w:right w:val="single" w:sz="4" w:space="0" w:color="auto"/>
            </w:tcBorders>
            <w:noWrap/>
            <w:vAlign w:val="center"/>
            <w:hideMark/>
          </w:tcPr>
          <w:p w14:paraId="15B0883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30665A95"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w:t>
            </w:r>
          </w:p>
        </w:tc>
        <w:tc>
          <w:tcPr>
            <w:tcW w:w="1337" w:type="dxa"/>
            <w:tcBorders>
              <w:top w:val="nil"/>
              <w:left w:val="single" w:sz="4" w:space="0" w:color="auto"/>
              <w:bottom w:val="single" w:sz="4" w:space="0" w:color="C0C0C0"/>
              <w:right w:val="single" w:sz="4" w:space="0" w:color="auto"/>
            </w:tcBorders>
            <w:noWrap/>
            <w:vAlign w:val="center"/>
          </w:tcPr>
          <w:p w14:paraId="61ADCD3C"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w:t>
            </w:r>
          </w:p>
        </w:tc>
      </w:tr>
      <w:tr w:rsidR="00D47FDB" w:rsidRPr="00D47FDB" w14:paraId="6C02360C"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6F815EE"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d) Rezerviranja za troškove obnavljanja prirodnih bogatstava</w:t>
            </w:r>
          </w:p>
        </w:tc>
        <w:tc>
          <w:tcPr>
            <w:tcW w:w="691" w:type="dxa"/>
            <w:tcBorders>
              <w:top w:val="nil"/>
              <w:left w:val="nil"/>
              <w:bottom w:val="single" w:sz="4" w:space="0" w:color="C0C0C0"/>
              <w:right w:val="single" w:sz="4" w:space="0" w:color="auto"/>
            </w:tcBorders>
            <w:noWrap/>
            <w:vAlign w:val="center"/>
            <w:hideMark/>
          </w:tcPr>
          <w:p w14:paraId="166E08C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152</w:t>
            </w:r>
          </w:p>
        </w:tc>
        <w:tc>
          <w:tcPr>
            <w:tcW w:w="731" w:type="dxa"/>
            <w:tcBorders>
              <w:top w:val="nil"/>
              <w:left w:val="nil"/>
              <w:bottom w:val="single" w:sz="4" w:space="0" w:color="C0C0C0"/>
              <w:right w:val="single" w:sz="4" w:space="0" w:color="auto"/>
            </w:tcBorders>
            <w:noWrap/>
            <w:vAlign w:val="center"/>
            <w:hideMark/>
          </w:tcPr>
          <w:p w14:paraId="16529DE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7A8116FC"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1337" w:type="dxa"/>
            <w:tcBorders>
              <w:top w:val="nil"/>
              <w:left w:val="single" w:sz="4" w:space="0" w:color="auto"/>
              <w:bottom w:val="single" w:sz="4" w:space="0" w:color="C0C0C0"/>
              <w:right w:val="single" w:sz="4" w:space="0" w:color="auto"/>
            </w:tcBorders>
            <w:noWrap/>
            <w:vAlign w:val="center"/>
          </w:tcPr>
          <w:p w14:paraId="455BC0DA"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7EDE85D7"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BE055CF"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e) Rezerviranja za troškove u jamstvenim rokovima</w:t>
            </w:r>
          </w:p>
        </w:tc>
        <w:tc>
          <w:tcPr>
            <w:tcW w:w="691" w:type="dxa"/>
            <w:tcBorders>
              <w:top w:val="nil"/>
              <w:left w:val="nil"/>
              <w:bottom w:val="single" w:sz="4" w:space="0" w:color="C0C0C0"/>
              <w:right w:val="single" w:sz="4" w:space="0" w:color="auto"/>
            </w:tcBorders>
            <w:noWrap/>
            <w:vAlign w:val="center"/>
            <w:hideMark/>
          </w:tcPr>
          <w:p w14:paraId="5848ABF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153</w:t>
            </w:r>
          </w:p>
        </w:tc>
        <w:tc>
          <w:tcPr>
            <w:tcW w:w="731" w:type="dxa"/>
            <w:tcBorders>
              <w:top w:val="nil"/>
              <w:left w:val="nil"/>
              <w:bottom w:val="single" w:sz="4" w:space="0" w:color="C0C0C0"/>
              <w:right w:val="single" w:sz="4" w:space="0" w:color="auto"/>
            </w:tcBorders>
            <w:noWrap/>
            <w:vAlign w:val="center"/>
            <w:hideMark/>
          </w:tcPr>
          <w:p w14:paraId="76F9B3F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6479DC0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1337" w:type="dxa"/>
            <w:tcBorders>
              <w:top w:val="nil"/>
              <w:left w:val="single" w:sz="4" w:space="0" w:color="auto"/>
              <w:bottom w:val="single" w:sz="4" w:space="0" w:color="C0C0C0"/>
              <w:right w:val="single" w:sz="4" w:space="0" w:color="auto"/>
            </w:tcBorders>
            <w:noWrap/>
            <w:vAlign w:val="center"/>
          </w:tcPr>
          <w:p w14:paraId="31FAD588"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14A2E396" w14:textId="77777777" w:rsidTr="00B15CD5">
        <w:trPr>
          <w:trHeight w:val="246"/>
        </w:trPr>
        <w:tc>
          <w:tcPr>
            <w:tcW w:w="4615" w:type="dxa"/>
            <w:tcBorders>
              <w:top w:val="nil"/>
              <w:left w:val="single" w:sz="4" w:space="0" w:color="auto"/>
              <w:bottom w:val="single" w:sz="4" w:space="0" w:color="C0C0C0"/>
              <w:right w:val="single" w:sz="4" w:space="0" w:color="auto"/>
            </w:tcBorders>
            <w:vAlign w:val="center"/>
            <w:hideMark/>
          </w:tcPr>
          <w:p w14:paraId="39C1753A"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f) Druga rezerviranja</w:t>
            </w:r>
          </w:p>
        </w:tc>
        <w:tc>
          <w:tcPr>
            <w:tcW w:w="691" w:type="dxa"/>
            <w:tcBorders>
              <w:top w:val="nil"/>
              <w:left w:val="nil"/>
              <w:bottom w:val="single" w:sz="4" w:space="0" w:color="C0C0C0"/>
              <w:right w:val="single" w:sz="4" w:space="0" w:color="auto"/>
            </w:tcBorders>
            <w:noWrap/>
            <w:vAlign w:val="center"/>
            <w:hideMark/>
          </w:tcPr>
          <w:p w14:paraId="4DBB101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154</w:t>
            </w:r>
          </w:p>
        </w:tc>
        <w:tc>
          <w:tcPr>
            <w:tcW w:w="731" w:type="dxa"/>
            <w:tcBorders>
              <w:top w:val="nil"/>
              <w:left w:val="nil"/>
              <w:bottom w:val="single" w:sz="4" w:space="0" w:color="C0C0C0"/>
              <w:right w:val="single" w:sz="4" w:space="0" w:color="auto"/>
            </w:tcBorders>
            <w:noWrap/>
            <w:vAlign w:val="center"/>
            <w:hideMark/>
          </w:tcPr>
          <w:p w14:paraId="1C65B41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04BA15B2"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1337" w:type="dxa"/>
            <w:tcBorders>
              <w:top w:val="nil"/>
              <w:left w:val="single" w:sz="4" w:space="0" w:color="auto"/>
              <w:bottom w:val="single" w:sz="4" w:space="0" w:color="C0C0C0"/>
              <w:right w:val="single" w:sz="4" w:space="0" w:color="auto"/>
            </w:tcBorders>
            <w:noWrap/>
            <w:vAlign w:val="center"/>
          </w:tcPr>
          <w:p w14:paraId="71DF0A8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47A313A7" w14:textId="77777777" w:rsidTr="00B15CD5">
        <w:trPr>
          <w:trHeight w:val="255"/>
        </w:trPr>
        <w:tc>
          <w:tcPr>
            <w:tcW w:w="4615" w:type="dxa"/>
            <w:tcBorders>
              <w:top w:val="nil"/>
              <w:left w:val="single" w:sz="4" w:space="0" w:color="auto"/>
              <w:bottom w:val="nil"/>
              <w:right w:val="single" w:sz="4" w:space="0" w:color="auto"/>
            </w:tcBorders>
            <w:vAlign w:val="center"/>
            <w:hideMark/>
          </w:tcPr>
          <w:p w14:paraId="4801BA8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8. Ostali poslovni rashodi</w:t>
            </w:r>
          </w:p>
        </w:tc>
        <w:tc>
          <w:tcPr>
            <w:tcW w:w="691" w:type="dxa"/>
            <w:tcBorders>
              <w:top w:val="nil"/>
              <w:left w:val="nil"/>
              <w:bottom w:val="nil"/>
              <w:right w:val="single" w:sz="4" w:space="0" w:color="auto"/>
            </w:tcBorders>
            <w:noWrap/>
            <w:vAlign w:val="center"/>
            <w:hideMark/>
          </w:tcPr>
          <w:p w14:paraId="055E6A8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155</w:t>
            </w:r>
          </w:p>
        </w:tc>
        <w:tc>
          <w:tcPr>
            <w:tcW w:w="731" w:type="dxa"/>
            <w:tcBorders>
              <w:top w:val="nil"/>
              <w:left w:val="nil"/>
              <w:bottom w:val="nil"/>
              <w:right w:val="single" w:sz="4" w:space="0" w:color="auto"/>
            </w:tcBorders>
            <w:noWrap/>
            <w:vAlign w:val="center"/>
            <w:hideMark/>
          </w:tcPr>
          <w:p w14:paraId="12294C1B" w14:textId="77777777" w:rsidR="00D47FDB" w:rsidRPr="00D47FDB" w:rsidRDefault="00D47FDB" w:rsidP="00D47FDB">
            <w:pPr>
              <w:jc w:val="center"/>
              <w:rPr>
                <w:rFonts w:ascii="Arial" w:hAnsi="Arial" w:cs="Arial"/>
                <w:b/>
                <w:bCs/>
                <w:sz w:val="18"/>
                <w:szCs w:val="18"/>
              </w:rPr>
            </w:pPr>
          </w:p>
        </w:tc>
        <w:tc>
          <w:tcPr>
            <w:tcW w:w="1576" w:type="dxa"/>
            <w:tcBorders>
              <w:top w:val="nil"/>
              <w:left w:val="single" w:sz="4" w:space="0" w:color="auto"/>
              <w:bottom w:val="nil"/>
              <w:right w:val="single" w:sz="4" w:space="0" w:color="auto"/>
            </w:tcBorders>
            <w:noWrap/>
            <w:vAlign w:val="center"/>
          </w:tcPr>
          <w:p w14:paraId="55596ED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234</w:t>
            </w:r>
          </w:p>
        </w:tc>
        <w:tc>
          <w:tcPr>
            <w:tcW w:w="1337" w:type="dxa"/>
            <w:tcBorders>
              <w:top w:val="nil"/>
              <w:left w:val="single" w:sz="4" w:space="0" w:color="auto"/>
              <w:bottom w:val="single" w:sz="4" w:space="0" w:color="C0C0C0"/>
              <w:right w:val="single" w:sz="4" w:space="0" w:color="auto"/>
            </w:tcBorders>
            <w:noWrap/>
            <w:vAlign w:val="center"/>
          </w:tcPr>
          <w:p w14:paraId="62FE0F6F"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266</w:t>
            </w:r>
          </w:p>
        </w:tc>
      </w:tr>
      <w:tr w:rsidR="00D47FDB" w:rsidRPr="00D47FDB" w14:paraId="6A5A0E91" w14:textId="77777777" w:rsidTr="00B15CD5">
        <w:trPr>
          <w:trHeight w:val="255"/>
        </w:trPr>
        <w:tc>
          <w:tcPr>
            <w:tcW w:w="4615" w:type="dxa"/>
            <w:tcBorders>
              <w:top w:val="single" w:sz="4" w:space="0" w:color="C0C0C0"/>
              <w:left w:val="single" w:sz="4" w:space="0" w:color="auto"/>
              <w:bottom w:val="single" w:sz="4" w:space="0" w:color="C0C0C0"/>
              <w:right w:val="single" w:sz="4" w:space="0" w:color="auto"/>
            </w:tcBorders>
            <w:vAlign w:val="center"/>
            <w:hideMark/>
          </w:tcPr>
          <w:p w14:paraId="5635D0F2"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III. FINANCIJSKI PRIHODI </w:t>
            </w:r>
            <w:r w:rsidRPr="00D47FDB">
              <w:rPr>
                <w:rFonts w:ascii="Arial" w:hAnsi="Arial" w:cs="Arial"/>
                <w:color w:val="333399"/>
                <w:sz w:val="18"/>
                <w:szCs w:val="18"/>
              </w:rPr>
              <w:t>(AOP 157 do 166)</w:t>
            </w:r>
          </w:p>
        </w:tc>
        <w:tc>
          <w:tcPr>
            <w:tcW w:w="691" w:type="dxa"/>
            <w:tcBorders>
              <w:top w:val="single" w:sz="4" w:space="0" w:color="C0C0C0"/>
              <w:left w:val="nil"/>
              <w:bottom w:val="single" w:sz="4" w:space="0" w:color="C0C0C0"/>
              <w:right w:val="single" w:sz="4" w:space="0" w:color="auto"/>
            </w:tcBorders>
            <w:noWrap/>
            <w:vAlign w:val="center"/>
            <w:hideMark/>
          </w:tcPr>
          <w:p w14:paraId="699DC79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156</w:t>
            </w:r>
          </w:p>
        </w:tc>
        <w:tc>
          <w:tcPr>
            <w:tcW w:w="731" w:type="dxa"/>
            <w:tcBorders>
              <w:top w:val="single" w:sz="4" w:space="0" w:color="C0C0C0"/>
              <w:left w:val="nil"/>
              <w:bottom w:val="single" w:sz="4" w:space="0" w:color="C0C0C0"/>
              <w:right w:val="single" w:sz="4" w:space="0" w:color="auto"/>
            </w:tcBorders>
            <w:noWrap/>
            <w:vAlign w:val="center"/>
            <w:hideMark/>
          </w:tcPr>
          <w:p w14:paraId="64FF4A2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9</w:t>
            </w:r>
          </w:p>
        </w:tc>
        <w:tc>
          <w:tcPr>
            <w:tcW w:w="1576" w:type="dxa"/>
            <w:tcBorders>
              <w:top w:val="single" w:sz="8" w:space="0" w:color="C0C0C0"/>
              <w:left w:val="single" w:sz="4" w:space="0" w:color="auto"/>
              <w:bottom w:val="single" w:sz="8" w:space="0" w:color="C0C0C0"/>
              <w:right w:val="single" w:sz="4" w:space="0" w:color="auto"/>
            </w:tcBorders>
            <w:noWrap/>
            <w:vAlign w:val="center"/>
          </w:tcPr>
          <w:p w14:paraId="30CD2AB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46</w:t>
            </w:r>
          </w:p>
        </w:tc>
        <w:tc>
          <w:tcPr>
            <w:tcW w:w="1337" w:type="dxa"/>
            <w:tcBorders>
              <w:top w:val="nil"/>
              <w:left w:val="single" w:sz="4" w:space="0" w:color="auto"/>
              <w:bottom w:val="single" w:sz="4" w:space="0" w:color="C0C0C0"/>
              <w:right w:val="single" w:sz="4" w:space="0" w:color="auto"/>
            </w:tcBorders>
            <w:noWrap/>
            <w:vAlign w:val="center"/>
          </w:tcPr>
          <w:p w14:paraId="49EB7E53"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47</w:t>
            </w:r>
          </w:p>
        </w:tc>
      </w:tr>
      <w:tr w:rsidR="00D47FDB" w:rsidRPr="00D47FDB" w14:paraId="5008B51E"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1BEDB768"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Prihodi od ulaganja u udjele (dionice) poduzetnika unutar grupe</w:t>
            </w:r>
          </w:p>
        </w:tc>
        <w:tc>
          <w:tcPr>
            <w:tcW w:w="691" w:type="dxa"/>
            <w:tcBorders>
              <w:top w:val="nil"/>
              <w:left w:val="nil"/>
              <w:bottom w:val="single" w:sz="4" w:space="0" w:color="C0C0C0"/>
              <w:right w:val="single" w:sz="4" w:space="0" w:color="auto"/>
            </w:tcBorders>
            <w:noWrap/>
            <w:vAlign w:val="center"/>
            <w:hideMark/>
          </w:tcPr>
          <w:p w14:paraId="09A1C56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157</w:t>
            </w:r>
          </w:p>
        </w:tc>
        <w:tc>
          <w:tcPr>
            <w:tcW w:w="731" w:type="dxa"/>
            <w:tcBorders>
              <w:top w:val="nil"/>
              <w:left w:val="nil"/>
              <w:bottom w:val="single" w:sz="4" w:space="0" w:color="C0C0C0"/>
              <w:right w:val="single" w:sz="4" w:space="0" w:color="auto"/>
            </w:tcBorders>
            <w:noWrap/>
            <w:vAlign w:val="center"/>
            <w:hideMark/>
          </w:tcPr>
          <w:p w14:paraId="1E1E07B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011A930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738853E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29C46BC"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7919153D"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Prihodi od ulaganja u udjele (dionice) društava povezanih sudjelujućim interesima</w:t>
            </w:r>
          </w:p>
        </w:tc>
        <w:tc>
          <w:tcPr>
            <w:tcW w:w="691" w:type="dxa"/>
            <w:tcBorders>
              <w:top w:val="nil"/>
              <w:left w:val="nil"/>
              <w:bottom w:val="single" w:sz="4" w:space="0" w:color="C0C0C0"/>
              <w:right w:val="single" w:sz="4" w:space="0" w:color="auto"/>
            </w:tcBorders>
            <w:noWrap/>
            <w:vAlign w:val="center"/>
            <w:hideMark/>
          </w:tcPr>
          <w:p w14:paraId="5250C11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158</w:t>
            </w:r>
          </w:p>
        </w:tc>
        <w:tc>
          <w:tcPr>
            <w:tcW w:w="731" w:type="dxa"/>
            <w:tcBorders>
              <w:top w:val="nil"/>
              <w:left w:val="nil"/>
              <w:bottom w:val="single" w:sz="4" w:space="0" w:color="C0C0C0"/>
              <w:right w:val="single" w:sz="4" w:space="0" w:color="auto"/>
            </w:tcBorders>
            <w:noWrap/>
            <w:vAlign w:val="center"/>
            <w:hideMark/>
          </w:tcPr>
          <w:p w14:paraId="7F0C79F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1CB057D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3427B6C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2A8CE00"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705294F4"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Prihodi od ostalih dugotrajnih financijskih ulaganja i zajmova poduzetnicima unutar grupe</w:t>
            </w:r>
          </w:p>
        </w:tc>
        <w:tc>
          <w:tcPr>
            <w:tcW w:w="691" w:type="dxa"/>
            <w:tcBorders>
              <w:top w:val="nil"/>
              <w:left w:val="nil"/>
              <w:bottom w:val="single" w:sz="4" w:space="0" w:color="C0C0C0"/>
              <w:right w:val="single" w:sz="4" w:space="0" w:color="auto"/>
            </w:tcBorders>
            <w:noWrap/>
            <w:vAlign w:val="center"/>
            <w:hideMark/>
          </w:tcPr>
          <w:p w14:paraId="2B293BD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159</w:t>
            </w:r>
          </w:p>
        </w:tc>
        <w:tc>
          <w:tcPr>
            <w:tcW w:w="731" w:type="dxa"/>
            <w:tcBorders>
              <w:top w:val="nil"/>
              <w:left w:val="nil"/>
              <w:bottom w:val="single" w:sz="4" w:space="0" w:color="C0C0C0"/>
              <w:right w:val="single" w:sz="4" w:space="0" w:color="auto"/>
            </w:tcBorders>
            <w:noWrap/>
            <w:vAlign w:val="center"/>
            <w:hideMark/>
          </w:tcPr>
          <w:p w14:paraId="67E89F6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62385AD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270269F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33DCBDC" w14:textId="77777777" w:rsidTr="00B15CD5">
        <w:trPr>
          <w:trHeight w:val="376"/>
        </w:trPr>
        <w:tc>
          <w:tcPr>
            <w:tcW w:w="4615" w:type="dxa"/>
            <w:tcBorders>
              <w:top w:val="nil"/>
              <w:left w:val="single" w:sz="4" w:space="0" w:color="auto"/>
              <w:bottom w:val="single" w:sz="4" w:space="0" w:color="C0C0C0"/>
              <w:right w:val="single" w:sz="4" w:space="0" w:color="auto"/>
            </w:tcBorders>
            <w:vAlign w:val="center"/>
            <w:hideMark/>
          </w:tcPr>
          <w:p w14:paraId="40F3AD9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Ostali prihodi s osnove kamata iz odnosa s poduzetnicima unutar grupe</w:t>
            </w:r>
          </w:p>
        </w:tc>
        <w:tc>
          <w:tcPr>
            <w:tcW w:w="691" w:type="dxa"/>
            <w:tcBorders>
              <w:top w:val="nil"/>
              <w:left w:val="nil"/>
              <w:bottom w:val="single" w:sz="4" w:space="0" w:color="C0C0C0"/>
              <w:right w:val="single" w:sz="4" w:space="0" w:color="auto"/>
            </w:tcBorders>
            <w:noWrap/>
            <w:vAlign w:val="center"/>
            <w:hideMark/>
          </w:tcPr>
          <w:p w14:paraId="5F5760A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160</w:t>
            </w:r>
          </w:p>
        </w:tc>
        <w:tc>
          <w:tcPr>
            <w:tcW w:w="731" w:type="dxa"/>
            <w:tcBorders>
              <w:top w:val="nil"/>
              <w:left w:val="nil"/>
              <w:bottom w:val="single" w:sz="4" w:space="0" w:color="C0C0C0"/>
              <w:right w:val="single" w:sz="4" w:space="0" w:color="auto"/>
            </w:tcBorders>
            <w:noWrap/>
            <w:vAlign w:val="center"/>
            <w:hideMark/>
          </w:tcPr>
          <w:p w14:paraId="3623EEF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1B933CB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7A8D212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79024CC"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44C25F9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Tečajne razlike i ostali financijski prihodi iz odnosa     poduzetnicima unutar grupe</w:t>
            </w:r>
          </w:p>
        </w:tc>
        <w:tc>
          <w:tcPr>
            <w:tcW w:w="691" w:type="dxa"/>
            <w:tcBorders>
              <w:top w:val="nil"/>
              <w:left w:val="nil"/>
              <w:bottom w:val="single" w:sz="4" w:space="0" w:color="C0C0C0"/>
              <w:right w:val="single" w:sz="4" w:space="0" w:color="auto"/>
            </w:tcBorders>
            <w:noWrap/>
            <w:vAlign w:val="center"/>
            <w:hideMark/>
          </w:tcPr>
          <w:p w14:paraId="6FDAAF5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161</w:t>
            </w:r>
          </w:p>
        </w:tc>
        <w:tc>
          <w:tcPr>
            <w:tcW w:w="731" w:type="dxa"/>
            <w:tcBorders>
              <w:top w:val="nil"/>
              <w:left w:val="nil"/>
              <w:bottom w:val="single" w:sz="4" w:space="0" w:color="C0C0C0"/>
              <w:right w:val="single" w:sz="4" w:space="0" w:color="auto"/>
            </w:tcBorders>
            <w:noWrap/>
            <w:vAlign w:val="center"/>
            <w:hideMark/>
          </w:tcPr>
          <w:p w14:paraId="3385D4B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303DE27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5125F0B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17A8E35"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2FE0862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Prihodi od ostalih dugotrajnih financijskih ulaganja i zajmova</w:t>
            </w:r>
          </w:p>
        </w:tc>
        <w:tc>
          <w:tcPr>
            <w:tcW w:w="691" w:type="dxa"/>
            <w:tcBorders>
              <w:top w:val="nil"/>
              <w:left w:val="nil"/>
              <w:bottom w:val="single" w:sz="4" w:space="0" w:color="C0C0C0"/>
              <w:right w:val="single" w:sz="4" w:space="0" w:color="auto"/>
            </w:tcBorders>
            <w:noWrap/>
            <w:vAlign w:val="center"/>
            <w:hideMark/>
          </w:tcPr>
          <w:p w14:paraId="5387F43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162</w:t>
            </w:r>
          </w:p>
        </w:tc>
        <w:tc>
          <w:tcPr>
            <w:tcW w:w="731" w:type="dxa"/>
            <w:tcBorders>
              <w:top w:val="nil"/>
              <w:left w:val="nil"/>
              <w:bottom w:val="single" w:sz="4" w:space="0" w:color="C0C0C0"/>
              <w:right w:val="single" w:sz="4" w:space="0" w:color="auto"/>
            </w:tcBorders>
            <w:noWrap/>
            <w:vAlign w:val="center"/>
            <w:hideMark/>
          </w:tcPr>
          <w:p w14:paraId="21B0BE9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148C942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C0C0C0"/>
              <w:right w:val="single" w:sz="4" w:space="0" w:color="auto"/>
            </w:tcBorders>
            <w:noWrap/>
            <w:vAlign w:val="center"/>
          </w:tcPr>
          <w:p w14:paraId="701D5CB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99F8AB6" w14:textId="77777777" w:rsidTr="00B15CD5">
        <w:trPr>
          <w:trHeight w:val="255"/>
        </w:trPr>
        <w:tc>
          <w:tcPr>
            <w:tcW w:w="4615" w:type="dxa"/>
            <w:tcBorders>
              <w:top w:val="nil"/>
              <w:left w:val="single" w:sz="4" w:space="0" w:color="auto"/>
              <w:bottom w:val="single" w:sz="4" w:space="0" w:color="C0C0C0"/>
              <w:right w:val="single" w:sz="4" w:space="0" w:color="auto"/>
            </w:tcBorders>
            <w:vAlign w:val="center"/>
            <w:hideMark/>
          </w:tcPr>
          <w:p w14:paraId="45AE43D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Ostali prihodi s osnove kamata</w:t>
            </w:r>
          </w:p>
        </w:tc>
        <w:tc>
          <w:tcPr>
            <w:tcW w:w="691" w:type="dxa"/>
            <w:tcBorders>
              <w:top w:val="nil"/>
              <w:left w:val="nil"/>
              <w:bottom w:val="single" w:sz="4" w:space="0" w:color="C0C0C0"/>
              <w:right w:val="single" w:sz="4" w:space="0" w:color="auto"/>
            </w:tcBorders>
            <w:noWrap/>
            <w:vAlign w:val="center"/>
            <w:hideMark/>
          </w:tcPr>
          <w:p w14:paraId="496E99D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163</w:t>
            </w:r>
          </w:p>
        </w:tc>
        <w:tc>
          <w:tcPr>
            <w:tcW w:w="731" w:type="dxa"/>
            <w:tcBorders>
              <w:top w:val="nil"/>
              <w:left w:val="nil"/>
              <w:bottom w:val="single" w:sz="4" w:space="0" w:color="C0C0C0"/>
              <w:right w:val="single" w:sz="4" w:space="0" w:color="auto"/>
            </w:tcBorders>
            <w:noWrap/>
            <w:vAlign w:val="center"/>
            <w:hideMark/>
          </w:tcPr>
          <w:p w14:paraId="33102F5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8" w:space="0" w:color="C0C0C0"/>
              <w:right w:val="single" w:sz="4" w:space="0" w:color="auto"/>
            </w:tcBorders>
            <w:noWrap/>
            <w:vAlign w:val="center"/>
          </w:tcPr>
          <w:p w14:paraId="0EF5B1F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46</w:t>
            </w:r>
          </w:p>
        </w:tc>
        <w:tc>
          <w:tcPr>
            <w:tcW w:w="1337" w:type="dxa"/>
            <w:tcBorders>
              <w:top w:val="nil"/>
              <w:left w:val="single" w:sz="4" w:space="0" w:color="auto"/>
              <w:bottom w:val="single" w:sz="4" w:space="0" w:color="C0C0C0"/>
              <w:right w:val="single" w:sz="4" w:space="0" w:color="auto"/>
            </w:tcBorders>
            <w:noWrap/>
            <w:vAlign w:val="center"/>
          </w:tcPr>
          <w:p w14:paraId="02BA216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47</w:t>
            </w:r>
          </w:p>
        </w:tc>
      </w:tr>
      <w:tr w:rsidR="00D47FDB" w:rsidRPr="00D47FDB" w14:paraId="28DBE83D" w14:textId="77777777" w:rsidTr="00B15CD5">
        <w:trPr>
          <w:trHeight w:val="255"/>
        </w:trPr>
        <w:tc>
          <w:tcPr>
            <w:tcW w:w="4615" w:type="dxa"/>
            <w:tcBorders>
              <w:top w:val="single" w:sz="4" w:space="0" w:color="C0C0C0"/>
              <w:left w:val="single" w:sz="4" w:space="0" w:color="auto"/>
              <w:bottom w:val="single" w:sz="4" w:space="0" w:color="auto"/>
              <w:right w:val="single" w:sz="4" w:space="0" w:color="auto"/>
            </w:tcBorders>
            <w:vAlign w:val="center"/>
            <w:hideMark/>
          </w:tcPr>
          <w:p w14:paraId="3899475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8. Tečajne razlike i ostali financijski prihodi</w:t>
            </w:r>
          </w:p>
        </w:tc>
        <w:tc>
          <w:tcPr>
            <w:tcW w:w="691" w:type="dxa"/>
            <w:tcBorders>
              <w:top w:val="single" w:sz="4" w:space="0" w:color="C0C0C0"/>
              <w:left w:val="nil"/>
              <w:bottom w:val="single" w:sz="4" w:space="0" w:color="auto"/>
              <w:right w:val="single" w:sz="4" w:space="0" w:color="auto"/>
            </w:tcBorders>
            <w:noWrap/>
            <w:vAlign w:val="center"/>
            <w:hideMark/>
          </w:tcPr>
          <w:p w14:paraId="6B53335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164</w:t>
            </w:r>
          </w:p>
        </w:tc>
        <w:tc>
          <w:tcPr>
            <w:tcW w:w="731" w:type="dxa"/>
            <w:tcBorders>
              <w:top w:val="single" w:sz="4" w:space="0" w:color="C0C0C0"/>
              <w:left w:val="nil"/>
              <w:bottom w:val="single" w:sz="4" w:space="0" w:color="auto"/>
              <w:right w:val="single" w:sz="4" w:space="0" w:color="auto"/>
            </w:tcBorders>
            <w:noWrap/>
            <w:vAlign w:val="center"/>
            <w:hideMark/>
          </w:tcPr>
          <w:p w14:paraId="71E677A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1576" w:type="dxa"/>
            <w:tcBorders>
              <w:top w:val="nil"/>
              <w:left w:val="single" w:sz="4" w:space="0" w:color="auto"/>
              <w:bottom w:val="single" w:sz="4" w:space="0" w:color="auto"/>
              <w:right w:val="single" w:sz="4" w:space="0" w:color="auto"/>
            </w:tcBorders>
            <w:noWrap/>
            <w:vAlign w:val="center"/>
          </w:tcPr>
          <w:p w14:paraId="3189786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337" w:type="dxa"/>
            <w:tcBorders>
              <w:top w:val="nil"/>
              <w:left w:val="single" w:sz="4" w:space="0" w:color="auto"/>
              <w:bottom w:val="single" w:sz="4" w:space="0" w:color="auto"/>
              <w:right w:val="single" w:sz="4" w:space="0" w:color="auto"/>
            </w:tcBorders>
            <w:noWrap/>
            <w:vAlign w:val="center"/>
          </w:tcPr>
          <w:p w14:paraId="01DD7B9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297C9B2" w14:textId="77777777" w:rsidTr="00B15CD5">
        <w:trPr>
          <w:trHeight w:val="465"/>
        </w:trPr>
        <w:tc>
          <w:tcPr>
            <w:tcW w:w="0" w:type="auto"/>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17693A77"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3AF4AA97"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AOP</w:t>
            </w:r>
            <w:r w:rsidRPr="00D47FDB">
              <w:rPr>
                <w:rFonts w:ascii="Arial" w:hAnsi="Arial" w:cs="Arial"/>
                <w:b/>
                <w:bCs/>
                <w:color w:val="FFFFFF"/>
                <w:sz w:val="18"/>
                <w:szCs w:val="18"/>
              </w:rPr>
              <w:br/>
            </w:r>
            <w:r w:rsidRPr="00D47FDB">
              <w:rPr>
                <w:rFonts w:ascii="Arial" w:hAnsi="Arial" w:cs="Arial"/>
                <w:b/>
                <w:bCs/>
                <w:color w:val="FFFFFF"/>
                <w:sz w:val="14"/>
                <w:szCs w:val="14"/>
              </w:rPr>
              <w:t>oznaka</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57414802" w14:textId="77777777" w:rsidR="00D47FDB" w:rsidRPr="00D47FDB" w:rsidRDefault="00D47FDB" w:rsidP="00D47FDB">
            <w:pPr>
              <w:jc w:val="center"/>
              <w:rPr>
                <w:rFonts w:ascii="Arial" w:hAnsi="Arial" w:cs="Arial"/>
                <w:b/>
                <w:bCs/>
                <w:color w:val="FFFFFF"/>
                <w:sz w:val="18"/>
                <w:szCs w:val="18"/>
              </w:rPr>
            </w:pPr>
            <w:proofErr w:type="spellStart"/>
            <w:r w:rsidRPr="00D47FDB">
              <w:rPr>
                <w:rFonts w:ascii="Arial" w:hAnsi="Arial" w:cs="Arial"/>
                <w:b/>
                <w:bCs/>
                <w:color w:val="FFFFFF"/>
                <w:sz w:val="18"/>
                <w:szCs w:val="18"/>
              </w:rPr>
              <w:t>Rbr</w:t>
            </w:r>
            <w:proofErr w:type="spellEnd"/>
            <w:r w:rsidRPr="00D47FDB">
              <w:rPr>
                <w:rFonts w:ascii="Arial" w:hAnsi="Arial" w:cs="Arial"/>
                <w:b/>
                <w:bCs/>
                <w:color w:val="FFFFFF"/>
                <w:sz w:val="18"/>
                <w:szCs w:val="18"/>
              </w:rPr>
              <w:t xml:space="preserve">. </w:t>
            </w:r>
            <w:r w:rsidRPr="00D47FDB">
              <w:rPr>
                <w:rFonts w:ascii="Arial" w:hAnsi="Arial" w:cs="Arial"/>
                <w:b/>
                <w:bCs/>
                <w:color w:val="FFFFFF"/>
                <w:sz w:val="18"/>
                <w:szCs w:val="18"/>
              </w:rPr>
              <w:br/>
            </w:r>
            <w:r w:rsidRPr="00D47FDB">
              <w:rPr>
                <w:rFonts w:ascii="Arial" w:hAnsi="Arial" w:cs="Arial"/>
                <w:b/>
                <w:bCs/>
                <w:color w:val="FFFFFF"/>
                <w:sz w:val="14"/>
                <w:szCs w:val="14"/>
              </w:rPr>
              <w:t>bilješke</w:t>
            </w:r>
          </w:p>
        </w:tc>
        <w:tc>
          <w:tcPr>
            <w:tcW w:w="0" w:type="auto"/>
            <w:tcBorders>
              <w:top w:val="single" w:sz="4" w:space="0" w:color="auto"/>
              <w:left w:val="nil"/>
              <w:bottom w:val="single" w:sz="8" w:space="0" w:color="C0C0C0"/>
              <w:right w:val="single" w:sz="4" w:space="0" w:color="auto"/>
            </w:tcBorders>
            <w:shd w:val="clear" w:color="000000" w:fill="969696"/>
            <w:vAlign w:val="center"/>
            <w:hideMark/>
          </w:tcPr>
          <w:p w14:paraId="7E7456CE"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p>
        </w:tc>
        <w:tc>
          <w:tcPr>
            <w:tcW w:w="0" w:type="auto"/>
            <w:tcBorders>
              <w:top w:val="single" w:sz="4" w:space="0" w:color="auto"/>
              <w:left w:val="single" w:sz="4" w:space="0" w:color="auto"/>
              <w:bottom w:val="single" w:sz="8" w:space="0" w:color="C0C0C0"/>
              <w:right w:val="single" w:sz="4" w:space="0" w:color="auto"/>
            </w:tcBorders>
            <w:shd w:val="clear" w:color="000000" w:fill="969696"/>
            <w:vAlign w:val="center"/>
            <w:hideMark/>
          </w:tcPr>
          <w:p w14:paraId="5033141F"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p>
        </w:tc>
      </w:tr>
      <w:tr w:rsidR="00D47FDB" w:rsidRPr="00D47FDB" w14:paraId="6ECE4360" w14:textId="77777777" w:rsidTr="00B15CD5">
        <w:trPr>
          <w:trHeight w:val="67"/>
        </w:trPr>
        <w:tc>
          <w:tcPr>
            <w:tcW w:w="0" w:type="auto"/>
            <w:tcBorders>
              <w:top w:val="nil"/>
              <w:left w:val="single" w:sz="4" w:space="0" w:color="auto"/>
              <w:bottom w:val="single" w:sz="4" w:space="0" w:color="auto"/>
              <w:right w:val="single" w:sz="4" w:space="0" w:color="FFFFFF"/>
            </w:tcBorders>
            <w:shd w:val="clear" w:color="000000" w:fill="969696"/>
            <w:vAlign w:val="center"/>
            <w:hideMark/>
          </w:tcPr>
          <w:p w14:paraId="242182BD"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0" w:type="auto"/>
            <w:tcBorders>
              <w:top w:val="nil"/>
              <w:left w:val="nil"/>
              <w:bottom w:val="single" w:sz="4" w:space="0" w:color="auto"/>
              <w:right w:val="single" w:sz="4" w:space="0" w:color="FFFFFF"/>
            </w:tcBorders>
            <w:shd w:val="clear" w:color="000000" w:fill="969696"/>
            <w:noWrap/>
            <w:vAlign w:val="center"/>
            <w:hideMark/>
          </w:tcPr>
          <w:p w14:paraId="34A154AB"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0" w:type="auto"/>
            <w:tcBorders>
              <w:top w:val="nil"/>
              <w:left w:val="nil"/>
              <w:bottom w:val="single" w:sz="4" w:space="0" w:color="auto"/>
              <w:right w:val="single" w:sz="4" w:space="0" w:color="FFFFFF"/>
            </w:tcBorders>
            <w:shd w:val="clear" w:color="000000" w:fill="969696"/>
            <w:noWrap/>
            <w:vAlign w:val="center"/>
            <w:hideMark/>
          </w:tcPr>
          <w:p w14:paraId="2C39ECF4"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0" w:type="auto"/>
            <w:tcBorders>
              <w:top w:val="nil"/>
              <w:left w:val="nil"/>
              <w:bottom w:val="single" w:sz="4" w:space="0" w:color="auto"/>
              <w:right w:val="single" w:sz="4" w:space="0" w:color="auto"/>
            </w:tcBorders>
            <w:shd w:val="clear" w:color="000000" w:fill="969696"/>
            <w:vAlign w:val="center"/>
            <w:hideMark/>
          </w:tcPr>
          <w:p w14:paraId="45441565"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0" w:type="auto"/>
            <w:tcBorders>
              <w:top w:val="nil"/>
              <w:left w:val="single" w:sz="4" w:space="0" w:color="auto"/>
              <w:bottom w:val="single" w:sz="4" w:space="0" w:color="auto"/>
              <w:right w:val="single" w:sz="4" w:space="0" w:color="auto"/>
            </w:tcBorders>
            <w:shd w:val="clear" w:color="000000" w:fill="969696"/>
            <w:vAlign w:val="center"/>
            <w:hideMark/>
          </w:tcPr>
          <w:p w14:paraId="5FF5ABD7"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14B725D2" w14:textId="77777777" w:rsidTr="00B15CD5">
        <w:trPr>
          <w:trHeight w:val="255"/>
        </w:trPr>
        <w:tc>
          <w:tcPr>
            <w:tcW w:w="0" w:type="auto"/>
            <w:tcBorders>
              <w:top w:val="single" w:sz="4" w:space="0" w:color="C0C0C0"/>
              <w:left w:val="single" w:sz="4" w:space="0" w:color="auto"/>
              <w:bottom w:val="single" w:sz="4" w:space="0" w:color="C0C0C0"/>
              <w:right w:val="single" w:sz="4" w:space="0" w:color="auto"/>
            </w:tcBorders>
            <w:vAlign w:val="center"/>
            <w:hideMark/>
          </w:tcPr>
          <w:p w14:paraId="79FBA5C5"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9. Nerealizirani dobici (prihodi) od financijske imovine</w:t>
            </w:r>
          </w:p>
        </w:tc>
        <w:tc>
          <w:tcPr>
            <w:tcW w:w="0" w:type="auto"/>
            <w:tcBorders>
              <w:top w:val="single" w:sz="4" w:space="0" w:color="C0C0C0"/>
              <w:left w:val="nil"/>
              <w:bottom w:val="single" w:sz="4" w:space="0" w:color="C0C0C0"/>
              <w:right w:val="single" w:sz="4" w:space="0" w:color="auto"/>
            </w:tcBorders>
            <w:noWrap/>
            <w:vAlign w:val="center"/>
            <w:hideMark/>
          </w:tcPr>
          <w:p w14:paraId="461365F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165</w:t>
            </w:r>
          </w:p>
        </w:tc>
        <w:tc>
          <w:tcPr>
            <w:tcW w:w="0" w:type="auto"/>
            <w:tcBorders>
              <w:top w:val="single" w:sz="4" w:space="0" w:color="C0C0C0"/>
              <w:left w:val="nil"/>
              <w:bottom w:val="single" w:sz="4" w:space="0" w:color="C0C0C0"/>
              <w:right w:val="single" w:sz="4" w:space="0" w:color="auto"/>
            </w:tcBorders>
            <w:noWrap/>
            <w:vAlign w:val="center"/>
            <w:hideMark/>
          </w:tcPr>
          <w:p w14:paraId="713C524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nil"/>
              <w:bottom w:val="single" w:sz="4" w:space="0" w:color="C0C0C0"/>
              <w:right w:val="single" w:sz="4" w:space="0" w:color="auto"/>
            </w:tcBorders>
            <w:noWrap/>
            <w:vAlign w:val="center"/>
          </w:tcPr>
          <w:p w14:paraId="322D76E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single" w:sz="4" w:space="0" w:color="C0C0C0"/>
              <w:left w:val="single" w:sz="4" w:space="0" w:color="auto"/>
              <w:bottom w:val="single" w:sz="4" w:space="0" w:color="C0C0C0"/>
              <w:right w:val="single" w:sz="4" w:space="0" w:color="auto"/>
            </w:tcBorders>
            <w:noWrap/>
            <w:vAlign w:val="center"/>
          </w:tcPr>
          <w:p w14:paraId="1537B21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9614595" w14:textId="77777777" w:rsidTr="00B15CD5">
        <w:trPr>
          <w:trHeight w:val="255"/>
        </w:trPr>
        <w:tc>
          <w:tcPr>
            <w:tcW w:w="0" w:type="auto"/>
            <w:tcBorders>
              <w:top w:val="nil"/>
              <w:left w:val="single" w:sz="4" w:space="0" w:color="auto"/>
              <w:bottom w:val="nil"/>
              <w:right w:val="single" w:sz="4" w:space="0" w:color="auto"/>
            </w:tcBorders>
            <w:vAlign w:val="center"/>
            <w:hideMark/>
          </w:tcPr>
          <w:p w14:paraId="5132B57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10. Ostali financijski prihodi</w:t>
            </w:r>
          </w:p>
        </w:tc>
        <w:tc>
          <w:tcPr>
            <w:tcW w:w="0" w:type="auto"/>
            <w:tcBorders>
              <w:top w:val="nil"/>
              <w:left w:val="nil"/>
              <w:bottom w:val="nil"/>
              <w:right w:val="single" w:sz="4" w:space="0" w:color="auto"/>
            </w:tcBorders>
            <w:noWrap/>
            <w:vAlign w:val="center"/>
            <w:hideMark/>
          </w:tcPr>
          <w:p w14:paraId="2169723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166</w:t>
            </w:r>
          </w:p>
        </w:tc>
        <w:tc>
          <w:tcPr>
            <w:tcW w:w="0" w:type="auto"/>
            <w:tcBorders>
              <w:top w:val="nil"/>
              <w:left w:val="nil"/>
              <w:bottom w:val="nil"/>
              <w:right w:val="single" w:sz="4" w:space="0" w:color="auto"/>
            </w:tcBorders>
            <w:noWrap/>
            <w:vAlign w:val="center"/>
            <w:hideMark/>
          </w:tcPr>
          <w:p w14:paraId="654ED6A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single" w:sz="4" w:space="0" w:color="auto"/>
              <w:bottom w:val="nil"/>
              <w:right w:val="single" w:sz="4" w:space="0" w:color="auto"/>
            </w:tcBorders>
            <w:noWrap/>
            <w:vAlign w:val="center"/>
          </w:tcPr>
          <w:p w14:paraId="1C8ECE5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2D8EC67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1871A61" w14:textId="77777777" w:rsidTr="00B15CD5">
        <w:trPr>
          <w:trHeight w:val="255"/>
        </w:trPr>
        <w:tc>
          <w:tcPr>
            <w:tcW w:w="0" w:type="auto"/>
            <w:tcBorders>
              <w:top w:val="single" w:sz="4" w:space="0" w:color="C0C0C0"/>
              <w:left w:val="single" w:sz="4" w:space="0" w:color="auto"/>
              <w:bottom w:val="single" w:sz="4" w:space="0" w:color="C0C0C0"/>
              <w:right w:val="single" w:sz="4" w:space="0" w:color="auto"/>
            </w:tcBorders>
            <w:vAlign w:val="center"/>
            <w:hideMark/>
          </w:tcPr>
          <w:p w14:paraId="03B74A5C"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IV. FINANCIJSKI RASHODI </w:t>
            </w:r>
            <w:r w:rsidRPr="00D47FDB">
              <w:rPr>
                <w:rFonts w:ascii="Arial" w:hAnsi="Arial" w:cs="Arial"/>
                <w:color w:val="333399"/>
                <w:sz w:val="18"/>
                <w:szCs w:val="18"/>
              </w:rPr>
              <w:t>(AOP 168 do 174)</w:t>
            </w:r>
          </w:p>
        </w:tc>
        <w:tc>
          <w:tcPr>
            <w:tcW w:w="0" w:type="auto"/>
            <w:tcBorders>
              <w:top w:val="single" w:sz="4" w:space="0" w:color="C0C0C0"/>
              <w:left w:val="nil"/>
              <w:bottom w:val="single" w:sz="4" w:space="0" w:color="C0C0C0"/>
              <w:right w:val="single" w:sz="4" w:space="0" w:color="auto"/>
            </w:tcBorders>
            <w:noWrap/>
            <w:vAlign w:val="center"/>
            <w:hideMark/>
          </w:tcPr>
          <w:p w14:paraId="29AC6E1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167</w:t>
            </w:r>
          </w:p>
        </w:tc>
        <w:tc>
          <w:tcPr>
            <w:tcW w:w="0" w:type="auto"/>
            <w:tcBorders>
              <w:top w:val="single" w:sz="4" w:space="0" w:color="C0C0C0"/>
              <w:left w:val="nil"/>
              <w:bottom w:val="single" w:sz="4" w:space="0" w:color="C0C0C0"/>
              <w:right w:val="single" w:sz="4" w:space="0" w:color="auto"/>
            </w:tcBorders>
            <w:noWrap/>
            <w:vAlign w:val="center"/>
            <w:hideMark/>
          </w:tcPr>
          <w:p w14:paraId="5708F4F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9</w:t>
            </w:r>
          </w:p>
        </w:tc>
        <w:tc>
          <w:tcPr>
            <w:tcW w:w="0" w:type="auto"/>
            <w:tcBorders>
              <w:top w:val="single" w:sz="8" w:space="0" w:color="C0C0C0"/>
              <w:left w:val="single" w:sz="4" w:space="0" w:color="auto"/>
              <w:bottom w:val="single" w:sz="8" w:space="0" w:color="C0C0C0"/>
              <w:right w:val="single" w:sz="4" w:space="0" w:color="auto"/>
            </w:tcBorders>
            <w:noWrap/>
            <w:vAlign w:val="center"/>
          </w:tcPr>
          <w:p w14:paraId="0DAAD545"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1.230</w:t>
            </w:r>
          </w:p>
        </w:tc>
        <w:tc>
          <w:tcPr>
            <w:tcW w:w="0" w:type="auto"/>
            <w:tcBorders>
              <w:top w:val="nil"/>
              <w:left w:val="single" w:sz="4" w:space="0" w:color="auto"/>
              <w:bottom w:val="single" w:sz="4" w:space="0" w:color="C0C0C0"/>
              <w:right w:val="single" w:sz="4" w:space="0" w:color="auto"/>
            </w:tcBorders>
            <w:noWrap/>
            <w:vAlign w:val="center"/>
          </w:tcPr>
          <w:p w14:paraId="6DC45F4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962</w:t>
            </w:r>
          </w:p>
        </w:tc>
      </w:tr>
      <w:tr w:rsidR="00D47FDB" w:rsidRPr="00D47FDB" w14:paraId="69C50D1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70BC61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Rashodi s osnove kamata i slični rashodi s poduzetnicima unutar grupe</w:t>
            </w:r>
          </w:p>
        </w:tc>
        <w:tc>
          <w:tcPr>
            <w:tcW w:w="0" w:type="auto"/>
            <w:tcBorders>
              <w:top w:val="nil"/>
              <w:left w:val="nil"/>
              <w:bottom w:val="single" w:sz="4" w:space="0" w:color="C0C0C0"/>
              <w:right w:val="single" w:sz="4" w:space="0" w:color="auto"/>
            </w:tcBorders>
            <w:noWrap/>
            <w:vAlign w:val="center"/>
            <w:hideMark/>
          </w:tcPr>
          <w:p w14:paraId="79BB4BC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168</w:t>
            </w:r>
          </w:p>
        </w:tc>
        <w:tc>
          <w:tcPr>
            <w:tcW w:w="0" w:type="auto"/>
            <w:tcBorders>
              <w:top w:val="nil"/>
              <w:left w:val="nil"/>
              <w:bottom w:val="single" w:sz="4" w:space="0" w:color="C0C0C0"/>
              <w:right w:val="single" w:sz="4" w:space="0" w:color="auto"/>
            </w:tcBorders>
            <w:noWrap/>
            <w:vAlign w:val="center"/>
            <w:hideMark/>
          </w:tcPr>
          <w:p w14:paraId="2157E372"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3BD5C8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5292EE1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2DB399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7954883" w14:textId="77777777" w:rsidR="00D47FDB" w:rsidRPr="00D47FDB" w:rsidRDefault="00D47FDB" w:rsidP="00D47FDB">
            <w:pPr>
              <w:rPr>
                <w:rFonts w:ascii="Arial" w:hAnsi="Arial" w:cs="Arial"/>
                <w:sz w:val="18"/>
                <w:szCs w:val="18"/>
              </w:rPr>
            </w:pPr>
            <w:r w:rsidRPr="00D47FDB">
              <w:rPr>
                <w:rFonts w:ascii="Arial" w:hAnsi="Arial" w:cs="Arial"/>
                <w:sz w:val="18"/>
                <w:szCs w:val="18"/>
              </w:rPr>
              <w:t>2. Tečajne razlike i drugi rashodi s poduzetnicima unutar grupe</w:t>
            </w:r>
          </w:p>
        </w:tc>
        <w:tc>
          <w:tcPr>
            <w:tcW w:w="0" w:type="auto"/>
            <w:tcBorders>
              <w:top w:val="nil"/>
              <w:left w:val="nil"/>
              <w:bottom w:val="single" w:sz="4" w:space="0" w:color="C0C0C0"/>
              <w:right w:val="single" w:sz="4" w:space="0" w:color="auto"/>
            </w:tcBorders>
            <w:noWrap/>
            <w:vAlign w:val="center"/>
            <w:hideMark/>
          </w:tcPr>
          <w:p w14:paraId="450B92C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169</w:t>
            </w:r>
          </w:p>
        </w:tc>
        <w:tc>
          <w:tcPr>
            <w:tcW w:w="0" w:type="auto"/>
            <w:tcBorders>
              <w:top w:val="nil"/>
              <w:left w:val="nil"/>
              <w:bottom w:val="single" w:sz="4" w:space="0" w:color="C0C0C0"/>
              <w:right w:val="single" w:sz="4" w:space="0" w:color="auto"/>
            </w:tcBorders>
            <w:noWrap/>
            <w:vAlign w:val="center"/>
            <w:hideMark/>
          </w:tcPr>
          <w:p w14:paraId="680B615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7A2408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4691CFB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7538D9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F3D049D" w14:textId="77777777" w:rsidR="00D47FDB" w:rsidRPr="00D47FDB" w:rsidRDefault="00D47FDB" w:rsidP="00D47FDB">
            <w:pPr>
              <w:rPr>
                <w:rFonts w:ascii="Arial" w:hAnsi="Arial" w:cs="Arial"/>
                <w:sz w:val="18"/>
                <w:szCs w:val="18"/>
              </w:rPr>
            </w:pPr>
            <w:r w:rsidRPr="00D47FDB">
              <w:rPr>
                <w:rFonts w:ascii="Arial" w:hAnsi="Arial" w:cs="Arial"/>
                <w:sz w:val="18"/>
                <w:szCs w:val="18"/>
              </w:rPr>
              <w:t>3. Rashodi s osnove kamata i slični rashodi</w:t>
            </w:r>
          </w:p>
        </w:tc>
        <w:tc>
          <w:tcPr>
            <w:tcW w:w="0" w:type="auto"/>
            <w:tcBorders>
              <w:top w:val="nil"/>
              <w:left w:val="nil"/>
              <w:bottom w:val="single" w:sz="4" w:space="0" w:color="C0C0C0"/>
              <w:right w:val="single" w:sz="4" w:space="0" w:color="auto"/>
            </w:tcBorders>
            <w:noWrap/>
            <w:vAlign w:val="center"/>
            <w:hideMark/>
          </w:tcPr>
          <w:p w14:paraId="32E6BBB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170</w:t>
            </w:r>
          </w:p>
        </w:tc>
        <w:tc>
          <w:tcPr>
            <w:tcW w:w="0" w:type="auto"/>
            <w:tcBorders>
              <w:top w:val="nil"/>
              <w:left w:val="nil"/>
              <w:bottom w:val="single" w:sz="4" w:space="0" w:color="C0C0C0"/>
              <w:right w:val="single" w:sz="4" w:space="0" w:color="auto"/>
            </w:tcBorders>
            <w:noWrap/>
            <w:vAlign w:val="center"/>
            <w:hideMark/>
          </w:tcPr>
          <w:p w14:paraId="58BB928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single" w:sz="4" w:space="0" w:color="auto"/>
              <w:bottom w:val="single" w:sz="8" w:space="0" w:color="C0C0C0"/>
              <w:right w:val="single" w:sz="4" w:space="0" w:color="auto"/>
            </w:tcBorders>
            <w:noWrap/>
            <w:vAlign w:val="center"/>
          </w:tcPr>
          <w:p w14:paraId="2EF0157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1.230</w:t>
            </w:r>
          </w:p>
        </w:tc>
        <w:tc>
          <w:tcPr>
            <w:tcW w:w="0" w:type="auto"/>
            <w:tcBorders>
              <w:top w:val="nil"/>
              <w:left w:val="single" w:sz="4" w:space="0" w:color="auto"/>
              <w:bottom w:val="single" w:sz="4" w:space="0" w:color="C0C0C0"/>
              <w:right w:val="single" w:sz="4" w:space="0" w:color="auto"/>
            </w:tcBorders>
            <w:noWrap/>
            <w:vAlign w:val="center"/>
          </w:tcPr>
          <w:p w14:paraId="4B751FD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962</w:t>
            </w:r>
          </w:p>
        </w:tc>
      </w:tr>
      <w:tr w:rsidR="00D47FDB" w:rsidRPr="00D47FDB" w14:paraId="6AFC68A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B6BB7D2" w14:textId="77777777" w:rsidR="00D47FDB" w:rsidRPr="00D47FDB" w:rsidRDefault="00D47FDB" w:rsidP="00D47FDB">
            <w:pPr>
              <w:rPr>
                <w:rFonts w:ascii="Arial" w:hAnsi="Arial" w:cs="Arial"/>
                <w:sz w:val="18"/>
                <w:szCs w:val="18"/>
              </w:rPr>
            </w:pPr>
            <w:r w:rsidRPr="00D47FDB">
              <w:rPr>
                <w:rFonts w:ascii="Arial" w:hAnsi="Arial" w:cs="Arial"/>
                <w:sz w:val="18"/>
                <w:szCs w:val="18"/>
              </w:rPr>
              <w:t>4. Tečajne razlike i drugi rashodi</w:t>
            </w:r>
          </w:p>
        </w:tc>
        <w:tc>
          <w:tcPr>
            <w:tcW w:w="0" w:type="auto"/>
            <w:tcBorders>
              <w:top w:val="nil"/>
              <w:left w:val="nil"/>
              <w:bottom w:val="single" w:sz="4" w:space="0" w:color="C0C0C0"/>
              <w:right w:val="single" w:sz="4" w:space="0" w:color="auto"/>
            </w:tcBorders>
            <w:noWrap/>
            <w:vAlign w:val="center"/>
            <w:hideMark/>
          </w:tcPr>
          <w:p w14:paraId="3E779E3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171</w:t>
            </w:r>
          </w:p>
        </w:tc>
        <w:tc>
          <w:tcPr>
            <w:tcW w:w="0" w:type="auto"/>
            <w:tcBorders>
              <w:top w:val="nil"/>
              <w:left w:val="nil"/>
              <w:bottom w:val="single" w:sz="4" w:space="0" w:color="C0C0C0"/>
              <w:right w:val="single" w:sz="4" w:space="0" w:color="auto"/>
            </w:tcBorders>
            <w:noWrap/>
            <w:vAlign w:val="center"/>
            <w:hideMark/>
          </w:tcPr>
          <w:p w14:paraId="0DFDCD9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single" w:sz="4" w:space="0" w:color="auto"/>
              <w:bottom w:val="single" w:sz="8" w:space="0" w:color="C0C0C0"/>
              <w:right w:val="single" w:sz="4" w:space="0" w:color="auto"/>
            </w:tcBorders>
            <w:noWrap/>
            <w:vAlign w:val="center"/>
          </w:tcPr>
          <w:p w14:paraId="5CC6093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345CE65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F8936F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0477D1F" w14:textId="77777777" w:rsidR="00D47FDB" w:rsidRPr="00D47FDB" w:rsidRDefault="00D47FDB" w:rsidP="00D47FDB">
            <w:pPr>
              <w:rPr>
                <w:rFonts w:ascii="Arial" w:hAnsi="Arial" w:cs="Arial"/>
                <w:sz w:val="18"/>
                <w:szCs w:val="18"/>
              </w:rPr>
            </w:pPr>
            <w:r w:rsidRPr="00D47FDB">
              <w:rPr>
                <w:rFonts w:ascii="Arial" w:hAnsi="Arial" w:cs="Arial"/>
                <w:sz w:val="18"/>
                <w:szCs w:val="18"/>
              </w:rPr>
              <w:t>5. Nerealizirani gubici (rashodi) od financijske imovine</w:t>
            </w:r>
          </w:p>
        </w:tc>
        <w:tc>
          <w:tcPr>
            <w:tcW w:w="0" w:type="auto"/>
            <w:tcBorders>
              <w:top w:val="nil"/>
              <w:left w:val="nil"/>
              <w:bottom w:val="single" w:sz="4" w:space="0" w:color="C0C0C0"/>
              <w:right w:val="single" w:sz="4" w:space="0" w:color="auto"/>
            </w:tcBorders>
            <w:noWrap/>
            <w:vAlign w:val="center"/>
            <w:hideMark/>
          </w:tcPr>
          <w:p w14:paraId="0197FFC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172</w:t>
            </w:r>
          </w:p>
        </w:tc>
        <w:tc>
          <w:tcPr>
            <w:tcW w:w="0" w:type="auto"/>
            <w:tcBorders>
              <w:top w:val="nil"/>
              <w:left w:val="nil"/>
              <w:bottom w:val="single" w:sz="4" w:space="0" w:color="C0C0C0"/>
              <w:right w:val="single" w:sz="4" w:space="0" w:color="auto"/>
            </w:tcBorders>
            <w:noWrap/>
            <w:vAlign w:val="center"/>
            <w:hideMark/>
          </w:tcPr>
          <w:p w14:paraId="3F3C565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8C8909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1160898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E4E2F2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E0DA427" w14:textId="77777777" w:rsidR="00D47FDB" w:rsidRPr="00D47FDB" w:rsidRDefault="00D47FDB" w:rsidP="00D47FDB">
            <w:pPr>
              <w:rPr>
                <w:rFonts w:ascii="Arial" w:hAnsi="Arial" w:cs="Arial"/>
                <w:sz w:val="18"/>
                <w:szCs w:val="18"/>
              </w:rPr>
            </w:pPr>
            <w:r w:rsidRPr="00D47FDB">
              <w:rPr>
                <w:rFonts w:ascii="Arial" w:hAnsi="Arial" w:cs="Arial"/>
                <w:sz w:val="18"/>
                <w:szCs w:val="18"/>
              </w:rPr>
              <w:t>6. Vrijednosna usklađenja financijske imovine (neto)</w:t>
            </w:r>
          </w:p>
        </w:tc>
        <w:tc>
          <w:tcPr>
            <w:tcW w:w="0" w:type="auto"/>
            <w:tcBorders>
              <w:top w:val="nil"/>
              <w:left w:val="nil"/>
              <w:bottom w:val="single" w:sz="4" w:space="0" w:color="C0C0C0"/>
              <w:right w:val="single" w:sz="4" w:space="0" w:color="auto"/>
            </w:tcBorders>
            <w:noWrap/>
            <w:vAlign w:val="center"/>
            <w:hideMark/>
          </w:tcPr>
          <w:p w14:paraId="3C5F358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173</w:t>
            </w:r>
          </w:p>
        </w:tc>
        <w:tc>
          <w:tcPr>
            <w:tcW w:w="0" w:type="auto"/>
            <w:tcBorders>
              <w:top w:val="nil"/>
              <w:left w:val="nil"/>
              <w:bottom w:val="single" w:sz="4" w:space="0" w:color="C0C0C0"/>
              <w:right w:val="single" w:sz="4" w:space="0" w:color="auto"/>
            </w:tcBorders>
            <w:noWrap/>
            <w:vAlign w:val="center"/>
            <w:hideMark/>
          </w:tcPr>
          <w:p w14:paraId="2B9528D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44CFE8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68CC3D0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B7C190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873BD71" w14:textId="77777777" w:rsidR="00D47FDB" w:rsidRPr="00D47FDB" w:rsidRDefault="00D47FDB" w:rsidP="00D47FDB">
            <w:pPr>
              <w:rPr>
                <w:rFonts w:ascii="Arial" w:hAnsi="Arial" w:cs="Arial"/>
                <w:sz w:val="18"/>
                <w:szCs w:val="18"/>
              </w:rPr>
            </w:pPr>
            <w:r w:rsidRPr="00D47FDB">
              <w:rPr>
                <w:rFonts w:ascii="Arial" w:hAnsi="Arial" w:cs="Arial"/>
                <w:sz w:val="18"/>
                <w:szCs w:val="18"/>
              </w:rPr>
              <w:t>7. Ostali financijski rashodi</w:t>
            </w:r>
          </w:p>
        </w:tc>
        <w:tc>
          <w:tcPr>
            <w:tcW w:w="0" w:type="auto"/>
            <w:tcBorders>
              <w:top w:val="nil"/>
              <w:left w:val="nil"/>
              <w:bottom w:val="single" w:sz="4" w:space="0" w:color="C0C0C0"/>
              <w:right w:val="single" w:sz="4" w:space="0" w:color="auto"/>
            </w:tcBorders>
            <w:noWrap/>
            <w:vAlign w:val="center"/>
            <w:hideMark/>
          </w:tcPr>
          <w:p w14:paraId="2B375C9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174</w:t>
            </w:r>
          </w:p>
        </w:tc>
        <w:tc>
          <w:tcPr>
            <w:tcW w:w="0" w:type="auto"/>
            <w:tcBorders>
              <w:top w:val="nil"/>
              <w:left w:val="nil"/>
              <w:bottom w:val="single" w:sz="4" w:space="0" w:color="C0C0C0"/>
              <w:right w:val="single" w:sz="4" w:space="0" w:color="auto"/>
            </w:tcBorders>
            <w:noWrap/>
            <w:vAlign w:val="center"/>
            <w:hideMark/>
          </w:tcPr>
          <w:p w14:paraId="05E8AE3B"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A70D3F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657F9B7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3275E5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2D99BA8"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V.    UDIO U DOBITI OD DRUŠTAVA POVEZANIH SUDJELUJUĆIM</w:t>
            </w:r>
            <w:r w:rsidRPr="00D47FDB">
              <w:rPr>
                <w:rFonts w:ascii="Arial" w:hAnsi="Arial" w:cs="Arial"/>
                <w:b/>
                <w:bCs/>
                <w:color w:val="333399"/>
                <w:sz w:val="18"/>
                <w:szCs w:val="18"/>
              </w:rPr>
              <w:br/>
              <w:t xml:space="preserve">        INTERESOM</w:t>
            </w:r>
          </w:p>
        </w:tc>
        <w:tc>
          <w:tcPr>
            <w:tcW w:w="0" w:type="auto"/>
            <w:tcBorders>
              <w:top w:val="nil"/>
              <w:left w:val="nil"/>
              <w:bottom w:val="single" w:sz="4" w:space="0" w:color="C0C0C0"/>
              <w:right w:val="single" w:sz="4" w:space="0" w:color="auto"/>
            </w:tcBorders>
            <w:noWrap/>
            <w:vAlign w:val="center"/>
            <w:hideMark/>
          </w:tcPr>
          <w:p w14:paraId="41353BC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175</w:t>
            </w:r>
          </w:p>
        </w:tc>
        <w:tc>
          <w:tcPr>
            <w:tcW w:w="0" w:type="auto"/>
            <w:tcBorders>
              <w:top w:val="nil"/>
              <w:left w:val="nil"/>
              <w:bottom w:val="single" w:sz="4" w:space="0" w:color="C0C0C0"/>
              <w:right w:val="single" w:sz="4" w:space="0" w:color="auto"/>
            </w:tcBorders>
            <w:noWrap/>
            <w:vAlign w:val="center"/>
            <w:hideMark/>
          </w:tcPr>
          <w:p w14:paraId="3243CAB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DC3AA0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065E1A6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AED825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85B4502"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VI.   UDIO U DOBITI OD  ZAJEDNIČKIH POTHVATA</w:t>
            </w:r>
          </w:p>
        </w:tc>
        <w:tc>
          <w:tcPr>
            <w:tcW w:w="0" w:type="auto"/>
            <w:tcBorders>
              <w:top w:val="nil"/>
              <w:left w:val="nil"/>
              <w:bottom w:val="single" w:sz="4" w:space="0" w:color="C0C0C0"/>
              <w:right w:val="single" w:sz="4" w:space="0" w:color="auto"/>
            </w:tcBorders>
            <w:noWrap/>
            <w:vAlign w:val="center"/>
            <w:hideMark/>
          </w:tcPr>
          <w:p w14:paraId="6073654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176</w:t>
            </w:r>
          </w:p>
        </w:tc>
        <w:tc>
          <w:tcPr>
            <w:tcW w:w="0" w:type="auto"/>
            <w:tcBorders>
              <w:top w:val="nil"/>
              <w:left w:val="nil"/>
              <w:bottom w:val="single" w:sz="4" w:space="0" w:color="C0C0C0"/>
              <w:right w:val="single" w:sz="4" w:space="0" w:color="auto"/>
            </w:tcBorders>
            <w:noWrap/>
            <w:vAlign w:val="center"/>
            <w:hideMark/>
          </w:tcPr>
          <w:p w14:paraId="4600F88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single" w:sz="4" w:space="0" w:color="auto"/>
              <w:bottom w:val="single" w:sz="4" w:space="0" w:color="C0C0C0"/>
              <w:right w:val="single" w:sz="4" w:space="0" w:color="auto"/>
            </w:tcBorders>
            <w:noWrap/>
            <w:vAlign w:val="center"/>
          </w:tcPr>
          <w:p w14:paraId="2E4B6BE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1E771F0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AF19A8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4AF268A"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VII.  UDIO U GUBITKU OD DRUŠTAVA POVEZANIH SUDJELUJUĆIM</w:t>
            </w:r>
            <w:r w:rsidRPr="00D47FDB">
              <w:rPr>
                <w:rFonts w:ascii="Arial" w:hAnsi="Arial" w:cs="Arial"/>
                <w:b/>
                <w:bCs/>
                <w:color w:val="333399"/>
                <w:sz w:val="18"/>
                <w:szCs w:val="18"/>
              </w:rPr>
              <w:br/>
              <w:t xml:space="preserve">        INTERESOM</w:t>
            </w:r>
          </w:p>
        </w:tc>
        <w:tc>
          <w:tcPr>
            <w:tcW w:w="0" w:type="auto"/>
            <w:tcBorders>
              <w:top w:val="nil"/>
              <w:left w:val="nil"/>
              <w:bottom w:val="single" w:sz="4" w:space="0" w:color="C0C0C0"/>
              <w:right w:val="single" w:sz="4" w:space="0" w:color="auto"/>
            </w:tcBorders>
            <w:noWrap/>
            <w:vAlign w:val="center"/>
            <w:hideMark/>
          </w:tcPr>
          <w:p w14:paraId="2E66668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177</w:t>
            </w:r>
          </w:p>
        </w:tc>
        <w:tc>
          <w:tcPr>
            <w:tcW w:w="0" w:type="auto"/>
            <w:tcBorders>
              <w:top w:val="nil"/>
              <w:left w:val="nil"/>
              <w:bottom w:val="single" w:sz="4" w:space="0" w:color="C0C0C0"/>
              <w:right w:val="single" w:sz="4" w:space="0" w:color="auto"/>
            </w:tcBorders>
            <w:noWrap/>
            <w:vAlign w:val="center"/>
            <w:hideMark/>
          </w:tcPr>
          <w:p w14:paraId="2978468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single" w:sz="4" w:space="0" w:color="auto"/>
              <w:bottom w:val="single" w:sz="4" w:space="0" w:color="C0C0C0"/>
              <w:right w:val="single" w:sz="4" w:space="0" w:color="auto"/>
            </w:tcBorders>
            <w:noWrap/>
            <w:vAlign w:val="center"/>
          </w:tcPr>
          <w:p w14:paraId="06374C3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1273AE4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10496B0"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1C22ADA"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VIII. UDIO U GUBITKU OD ZAJEDNIČKIH POTHVATA</w:t>
            </w:r>
          </w:p>
        </w:tc>
        <w:tc>
          <w:tcPr>
            <w:tcW w:w="0" w:type="auto"/>
            <w:tcBorders>
              <w:top w:val="nil"/>
              <w:left w:val="nil"/>
              <w:bottom w:val="single" w:sz="4" w:space="0" w:color="C0C0C0"/>
              <w:right w:val="single" w:sz="4" w:space="0" w:color="auto"/>
            </w:tcBorders>
            <w:noWrap/>
            <w:vAlign w:val="center"/>
            <w:hideMark/>
          </w:tcPr>
          <w:p w14:paraId="30F29FC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178</w:t>
            </w:r>
          </w:p>
        </w:tc>
        <w:tc>
          <w:tcPr>
            <w:tcW w:w="0" w:type="auto"/>
            <w:tcBorders>
              <w:top w:val="nil"/>
              <w:left w:val="nil"/>
              <w:bottom w:val="single" w:sz="4" w:space="0" w:color="C0C0C0"/>
              <w:right w:val="single" w:sz="4" w:space="0" w:color="auto"/>
            </w:tcBorders>
            <w:noWrap/>
            <w:vAlign w:val="center"/>
            <w:hideMark/>
          </w:tcPr>
          <w:p w14:paraId="66E839B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single" w:sz="4" w:space="0" w:color="auto"/>
              <w:bottom w:val="single" w:sz="4" w:space="0" w:color="C0C0C0"/>
              <w:right w:val="single" w:sz="4" w:space="0" w:color="auto"/>
            </w:tcBorders>
            <w:noWrap/>
            <w:vAlign w:val="center"/>
          </w:tcPr>
          <w:p w14:paraId="75FAB93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2EA0FC8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FA3F80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815E15C"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IX.   UKUPNI PRIHODI </w:t>
            </w:r>
            <w:r w:rsidRPr="00D47FDB">
              <w:rPr>
                <w:rFonts w:ascii="Arial" w:hAnsi="Arial" w:cs="Arial"/>
                <w:color w:val="333399"/>
                <w:sz w:val="18"/>
                <w:szCs w:val="18"/>
              </w:rPr>
              <w:t>(AOP 127+156+175 + 176)</w:t>
            </w:r>
          </w:p>
        </w:tc>
        <w:tc>
          <w:tcPr>
            <w:tcW w:w="0" w:type="auto"/>
            <w:tcBorders>
              <w:top w:val="nil"/>
              <w:left w:val="nil"/>
              <w:bottom w:val="single" w:sz="4" w:space="0" w:color="C0C0C0"/>
              <w:right w:val="single" w:sz="4" w:space="0" w:color="auto"/>
            </w:tcBorders>
            <w:noWrap/>
            <w:vAlign w:val="center"/>
            <w:hideMark/>
          </w:tcPr>
          <w:p w14:paraId="5A73775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179</w:t>
            </w:r>
          </w:p>
        </w:tc>
        <w:tc>
          <w:tcPr>
            <w:tcW w:w="0" w:type="auto"/>
            <w:tcBorders>
              <w:top w:val="nil"/>
              <w:left w:val="nil"/>
              <w:bottom w:val="single" w:sz="4" w:space="0" w:color="C0C0C0"/>
              <w:right w:val="single" w:sz="4" w:space="0" w:color="auto"/>
            </w:tcBorders>
            <w:noWrap/>
            <w:vAlign w:val="center"/>
            <w:hideMark/>
          </w:tcPr>
          <w:p w14:paraId="1AB6142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single" w:sz="4" w:space="0" w:color="auto"/>
              <w:bottom w:val="single" w:sz="8" w:space="0" w:color="C0C0C0"/>
              <w:right w:val="single" w:sz="4" w:space="0" w:color="auto"/>
            </w:tcBorders>
            <w:noWrap/>
            <w:vAlign w:val="center"/>
          </w:tcPr>
          <w:p w14:paraId="5630FECD"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18.373</w:t>
            </w:r>
          </w:p>
        </w:tc>
        <w:tc>
          <w:tcPr>
            <w:tcW w:w="0" w:type="auto"/>
            <w:tcBorders>
              <w:top w:val="nil"/>
              <w:left w:val="single" w:sz="4" w:space="0" w:color="auto"/>
              <w:bottom w:val="single" w:sz="4" w:space="0" w:color="C0C0C0"/>
              <w:right w:val="single" w:sz="4" w:space="0" w:color="auto"/>
            </w:tcBorders>
            <w:noWrap/>
            <w:vAlign w:val="center"/>
          </w:tcPr>
          <w:p w14:paraId="30ABF35D"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21.107</w:t>
            </w:r>
          </w:p>
        </w:tc>
      </w:tr>
      <w:tr w:rsidR="00D47FDB" w:rsidRPr="00D47FDB" w14:paraId="30E4753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06FC637"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X.    UKUPNI RASHODI </w:t>
            </w:r>
            <w:r w:rsidRPr="00D47FDB">
              <w:rPr>
                <w:rFonts w:ascii="Arial" w:hAnsi="Arial" w:cs="Arial"/>
                <w:color w:val="333399"/>
                <w:sz w:val="18"/>
                <w:szCs w:val="18"/>
              </w:rPr>
              <w:t>(AOP 133+167+177 + 178)</w:t>
            </w:r>
          </w:p>
        </w:tc>
        <w:tc>
          <w:tcPr>
            <w:tcW w:w="0" w:type="auto"/>
            <w:tcBorders>
              <w:top w:val="nil"/>
              <w:left w:val="nil"/>
              <w:bottom w:val="single" w:sz="4" w:space="0" w:color="C0C0C0"/>
              <w:right w:val="single" w:sz="4" w:space="0" w:color="auto"/>
            </w:tcBorders>
            <w:noWrap/>
            <w:vAlign w:val="center"/>
            <w:hideMark/>
          </w:tcPr>
          <w:p w14:paraId="3B140E5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180</w:t>
            </w:r>
          </w:p>
        </w:tc>
        <w:tc>
          <w:tcPr>
            <w:tcW w:w="0" w:type="auto"/>
            <w:tcBorders>
              <w:top w:val="nil"/>
              <w:left w:val="nil"/>
              <w:bottom w:val="single" w:sz="4" w:space="0" w:color="C0C0C0"/>
              <w:right w:val="single" w:sz="4" w:space="0" w:color="auto"/>
            </w:tcBorders>
            <w:noWrap/>
            <w:vAlign w:val="center"/>
            <w:hideMark/>
          </w:tcPr>
          <w:p w14:paraId="0B77CC3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8" w:space="0" w:color="C0C0C0"/>
              <w:right w:val="single" w:sz="4" w:space="0" w:color="auto"/>
            </w:tcBorders>
            <w:noWrap/>
            <w:vAlign w:val="center"/>
          </w:tcPr>
          <w:p w14:paraId="0DE2504C"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17.945</w:t>
            </w:r>
          </w:p>
        </w:tc>
        <w:tc>
          <w:tcPr>
            <w:tcW w:w="0" w:type="auto"/>
            <w:tcBorders>
              <w:top w:val="nil"/>
              <w:left w:val="single" w:sz="4" w:space="0" w:color="auto"/>
              <w:bottom w:val="single" w:sz="4" w:space="0" w:color="C0C0C0"/>
              <w:right w:val="single" w:sz="4" w:space="0" w:color="auto"/>
            </w:tcBorders>
            <w:noWrap/>
            <w:vAlign w:val="center"/>
          </w:tcPr>
          <w:p w14:paraId="3E2F1FD1"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20.687</w:t>
            </w:r>
          </w:p>
        </w:tc>
      </w:tr>
      <w:tr w:rsidR="00D47FDB" w:rsidRPr="00D47FDB" w14:paraId="20EDA6A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7715BC1"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XI.   DOBIT ILI GUBITAK PRIJE OPOREZIVANJA </w:t>
            </w:r>
            <w:r w:rsidRPr="00D47FDB">
              <w:rPr>
                <w:rFonts w:ascii="Arial" w:hAnsi="Arial" w:cs="Arial"/>
                <w:color w:val="333399"/>
                <w:sz w:val="18"/>
                <w:szCs w:val="18"/>
              </w:rPr>
              <w:t>(AOP 179-180)</w:t>
            </w:r>
          </w:p>
        </w:tc>
        <w:tc>
          <w:tcPr>
            <w:tcW w:w="0" w:type="auto"/>
            <w:tcBorders>
              <w:top w:val="nil"/>
              <w:left w:val="nil"/>
              <w:bottom w:val="single" w:sz="4" w:space="0" w:color="C0C0C0"/>
              <w:right w:val="single" w:sz="4" w:space="0" w:color="auto"/>
            </w:tcBorders>
            <w:noWrap/>
            <w:vAlign w:val="center"/>
            <w:hideMark/>
          </w:tcPr>
          <w:p w14:paraId="62D9CB5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181</w:t>
            </w:r>
          </w:p>
        </w:tc>
        <w:tc>
          <w:tcPr>
            <w:tcW w:w="0" w:type="auto"/>
            <w:tcBorders>
              <w:top w:val="nil"/>
              <w:left w:val="nil"/>
              <w:bottom w:val="single" w:sz="4" w:space="0" w:color="C0C0C0"/>
              <w:right w:val="single" w:sz="4" w:space="0" w:color="auto"/>
            </w:tcBorders>
            <w:noWrap/>
            <w:vAlign w:val="center"/>
            <w:hideMark/>
          </w:tcPr>
          <w:p w14:paraId="585B76D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8" w:space="0" w:color="C0C0C0"/>
              <w:right w:val="single" w:sz="4" w:space="0" w:color="auto"/>
            </w:tcBorders>
            <w:noWrap/>
            <w:vAlign w:val="center"/>
          </w:tcPr>
          <w:p w14:paraId="47EBF272"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428</w:t>
            </w:r>
          </w:p>
        </w:tc>
        <w:tc>
          <w:tcPr>
            <w:tcW w:w="0" w:type="auto"/>
            <w:tcBorders>
              <w:top w:val="nil"/>
              <w:left w:val="single" w:sz="4" w:space="0" w:color="auto"/>
              <w:bottom w:val="single" w:sz="4" w:space="0" w:color="C0C0C0"/>
              <w:right w:val="single" w:sz="4" w:space="0" w:color="auto"/>
            </w:tcBorders>
            <w:noWrap/>
            <w:vAlign w:val="center"/>
          </w:tcPr>
          <w:p w14:paraId="41C0EA69"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420</w:t>
            </w:r>
          </w:p>
        </w:tc>
      </w:tr>
      <w:tr w:rsidR="00D47FDB" w:rsidRPr="00D47FDB" w14:paraId="7052BE20"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81FD6D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Dobit prije oporezivanja (AOP 179-180)</w:t>
            </w:r>
          </w:p>
        </w:tc>
        <w:tc>
          <w:tcPr>
            <w:tcW w:w="0" w:type="auto"/>
            <w:tcBorders>
              <w:top w:val="nil"/>
              <w:left w:val="nil"/>
              <w:bottom w:val="single" w:sz="4" w:space="0" w:color="C0C0C0"/>
              <w:right w:val="single" w:sz="4" w:space="0" w:color="auto"/>
            </w:tcBorders>
            <w:noWrap/>
            <w:vAlign w:val="center"/>
            <w:hideMark/>
          </w:tcPr>
          <w:p w14:paraId="5883004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182</w:t>
            </w:r>
          </w:p>
        </w:tc>
        <w:tc>
          <w:tcPr>
            <w:tcW w:w="0" w:type="auto"/>
            <w:tcBorders>
              <w:top w:val="nil"/>
              <w:left w:val="nil"/>
              <w:bottom w:val="single" w:sz="4" w:space="0" w:color="C0C0C0"/>
              <w:right w:val="single" w:sz="4" w:space="0" w:color="auto"/>
            </w:tcBorders>
            <w:noWrap/>
            <w:vAlign w:val="center"/>
            <w:hideMark/>
          </w:tcPr>
          <w:p w14:paraId="34AF7B44" w14:textId="77777777" w:rsidR="00D47FDB" w:rsidRPr="00D47FDB" w:rsidRDefault="00D47FDB" w:rsidP="00D47FDB">
            <w:pPr>
              <w:jc w:val="center"/>
              <w:rPr>
                <w:rFonts w:ascii="Arial" w:hAnsi="Arial" w:cs="Arial"/>
                <w:b/>
                <w:bCs/>
                <w:sz w:val="18"/>
                <w:szCs w:val="18"/>
              </w:rPr>
            </w:pPr>
          </w:p>
        </w:tc>
        <w:tc>
          <w:tcPr>
            <w:tcW w:w="0" w:type="auto"/>
            <w:tcBorders>
              <w:top w:val="single" w:sz="8" w:space="0" w:color="C0C0C0"/>
              <w:left w:val="single" w:sz="4" w:space="0" w:color="auto"/>
              <w:bottom w:val="single" w:sz="8" w:space="0" w:color="C0C0C0"/>
              <w:right w:val="single" w:sz="4" w:space="0" w:color="auto"/>
            </w:tcBorders>
            <w:noWrap/>
            <w:vAlign w:val="center"/>
          </w:tcPr>
          <w:p w14:paraId="4B18ABC1"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428</w:t>
            </w:r>
          </w:p>
        </w:tc>
        <w:tc>
          <w:tcPr>
            <w:tcW w:w="0" w:type="auto"/>
            <w:tcBorders>
              <w:top w:val="nil"/>
              <w:left w:val="single" w:sz="4" w:space="0" w:color="auto"/>
              <w:bottom w:val="single" w:sz="4" w:space="0" w:color="C0C0C0"/>
              <w:right w:val="single" w:sz="4" w:space="0" w:color="auto"/>
            </w:tcBorders>
            <w:noWrap/>
            <w:vAlign w:val="center"/>
          </w:tcPr>
          <w:p w14:paraId="0C81F2F8"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420</w:t>
            </w:r>
          </w:p>
        </w:tc>
      </w:tr>
      <w:tr w:rsidR="00D47FDB" w:rsidRPr="00D47FDB" w14:paraId="58B2920A"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154CE02"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Gubitak prije oporezivanja (AOP 180-179)</w:t>
            </w:r>
          </w:p>
        </w:tc>
        <w:tc>
          <w:tcPr>
            <w:tcW w:w="0" w:type="auto"/>
            <w:tcBorders>
              <w:top w:val="nil"/>
              <w:left w:val="nil"/>
              <w:bottom w:val="single" w:sz="4" w:space="0" w:color="C0C0C0"/>
              <w:right w:val="single" w:sz="4" w:space="0" w:color="auto"/>
            </w:tcBorders>
            <w:noWrap/>
            <w:vAlign w:val="center"/>
            <w:hideMark/>
          </w:tcPr>
          <w:p w14:paraId="1D6FEA4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183</w:t>
            </w:r>
          </w:p>
        </w:tc>
        <w:tc>
          <w:tcPr>
            <w:tcW w:w="0" w:type="auto"/>
            <w:tcBorders>
              <w:top w:val="nil"/>
              <w:left w:val="nil"/>
              <w:bottom w:val="single" w:sz="4" w:space="0" w:color="C0C0C0"/>
              <w:right w:val="single" w:sz="4" w:space="0" w:color="auto"/>
            </w:tcBorders>
            <w:noWrap/>
            <w:vAlign w:val="center"/>
            <w:hideMark/>
          </w:tcPr>
          <w:p w14:paraId="697BB7E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8" w:space="0" w:color="C0C0C0"/>
              <w:right w:val="single" w:sz="4" w:space="0" w:color="auto"/>
            </w:tcBorders>
            <w:noWrap/>
            <w:vAlign w:val="center"/>
          </w:tcPr>
          <w:p w14:paraId="4A4AFA6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397500F5"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r>
      <w:tr w:rsidR="00D47FDB" w:rsidRPr="00D47FDB" w14:paraId="7C76AFC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5997E12"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XII.  POREZ NA DOBIT</w:t>
            </w:r>
          </w:p>
        </w:tc>
        <w:tc>
          <w:tcPr>
            <w:tcW w:w="0" w:type="auto"/>
            <w:tcBorders>
              <w:top w:val="nil"/>
              <w:left w:val="nil"/>
              <w:bottom w:val="single" w:sz="4" w:space="0" w:color="C0C0C0"/>
              <w:right w:val="single" w:sz="4" w:space="0" w:color="auto"/>
            </w:tcBorders>
            <w:noWrap/>
            <w:vAlign w:val="center"/>
            <w:hideMark/>
          </w:tcPr>
          <w:p w14:paraId="7C865CB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184</w:t>
            </w:r>
          </w:p>
        </w:tc>
        <w:tc>
          <w:tcPr>
            <w:tcW w:w="0" w:type="auto"/>
            <w:tcBorders>
              <w:top w:val="nil"/>
              <w:left w:val="nil"/>
              <w:bottom w:val="single" w:sz="4" w:space="0" w:color="C0C0C0"/>
              <w:right w:val="single" w:sz="4" w:space="0" w:color="auto"/>
            </w:tcBorders>
            <w:noWrap/>
            <w:vAlign w:val="center"/>
            <w:hideMark/>
          </w:tcPr>
          <w:p w14:paraId="499FD31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w:t>
            </w:r>
          </w:p>
        </w:tc>
        <w:tc>
          <w:tcPr>
            <w:tcW w:w="0" w:type="auto"/>
            <w:tcBorders>
              <w:top w:val="single" w:sz="8" w:space="0" w:color="C0C0C0"/>
              <w:left w:val="single" w:sz="4" w:space="0" w:color="auto"/>
              <w:bottom w:val="single" w:sz="8" w:space="0" w:color="C0C0C0"/>
              <w:right w:val="single" w:sz="4" w:space="0" w:color="auto"/>
            </w:tcBorders>
            <w:noWrap/>
            <w:vAlign w:val="center"/>
          </w:tcPr>
          <w:p w14:paraId="1370ECF3" w14:textId="77777777" w:rsidR="00D47FDB" w:rsidRPr="00D47FDB" w:rsidRDefault="00D47FDB" w:rsidP="00D47FDB">
            <w:pPr>
              <w:jc w:val="right"/>
              <w:rPr>
                <w:rFonts w:ascii="Arial" w:hAnsi="Arial" w:cs="Arial"/>
                <w:sz w:val="18"/>
                <w:szCs w:val="18"/>
                <w:lang w:eastAsia="en-US"/>
              </w:rPr>
            </w:pPr>
            <w:r w:rsidRPr="00D47FDB">
              <w:rPr>
                <w:rFonts w:ascii="Arial" w:hAnsi="Arial" w:cs="Arial"/>
                <w:sz w:val="18"/>
                <w:szCs w:val="18"/>
                <w:lang w:eastAsia="en-US"/>
              </w:rPr>
              <w:t>232</w:t>
            </w:r>
          </w:p>
        </w:tc>
        <w:tc>
          <w:tcPr>
            <w:tcW w:w="0" w:type="auto"/>
            <w:tcBorders>
              <w:top w:val="nil"/>
              <w:left w:val="single" w:sz="4" w:space="0" w:color="auto"/>
              <w:bottom w:val="single" w:sz="4" w:space="0" w:color="C0C0C0"/>
              <w:right w:val="single" w:sz="4" w:space="0" w:color="auto"/>
            </w:tcBorders>
            <w:noWrap/>
            <w:vAlign w:val="center"/>
          </w:tcPr>
          <w:p w14:paraId="6E3EDB7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42</w:t>
            </w:r>
          </w:p>
        </w:tc>
      </w:tr>
      <w:tr w:rsidR="00D47FDB" w:rsidRPr="00D47FDB" w14:paraId="24868CF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04385F7"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XIII. DOBIT ILI GUBITAK RAZDOBLJA </w:t>
            </w:r>
            <w:r w:rsidRPr="00D47FDB">
              <w:rPr>
                <w:rFonts w:ascii="Arial" w:hAnsi="Arial" w:cs="Arial"/>
                <w:color w:val="333399"/>
                <w:sz w:val="18"/>
                <w:szCs w:val="18"/>
              </w:rPr>
              <w:t>(AOP 181-184)</w:t>
            </w:r>
          </w:p>
        </w:tc>
        <w:tc>
          <w:tcPr>
            <w:tcW w:w="0" w:type="auto"/>
            <w:tcBorders>
              <w:top w:val="nil"/>
              <w:left w:val="nil"/>
              <w:bottom w:val="single" w:sz="4" w:space="0" w:color="C0C0C0"/>
              <w:right w:val="single" w:sz="4" w:space="0" w:color="auto"/>
            </w:tcBorders>
            <w:noWrap/>
            <w:vAlign w:val="center"/>
            <w:hideMark/>
          </w:tcPr>
          <w:p w14:paraId="697758F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185</w:t>
            </w:r>
          </w:p>
        </w:tc>
        <w:tc>
          <w:tcPr>
            <w:tcW w:w="0" w:type="auto"/>
            <w:tcBorders>
              <w:top w:val="nil"/>
              <w:left w:val="nil"/>
              <w:bottom w:val="single" w:sz="4" w:space="0" w:color="C0C0C0"/>
              <w:right w:val="single" w:sz="4" w:space="0" w:color="auto"/>
            </w:tcBorders>
            <w:noWrap/>
            <w:vAlign w:val="center"/>
            <w:hideMark/>
          </w:tcPr>
          <w:p w14:paraId="229D5F9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8" w:space="0" w:color="C0C0C0"/>
              <w:right w:val="single" w:sz="4" w:space="0" w:color="auto"/>
            </w:tcBorders>
            <w:noWrap/>
            <w:vAlign w:val="center"/>
          </w:tcPr>
          <w:p w14:paraId="0A68E57F"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196</w:t>
            </w:r>
          </w:p>
        </w:tc>
        <w:tc>
          <w:tcPr>
            <w:tcW w:w="0" w:type="auto"/>
            <w:tcBorders>
              <w:top w:val="nil"/>
              <w:left w:val="single" w:sz="4" w:space="0" w:color="auto"/>
              <w:bottom w:val="single" w:sz="4" w:space="0" w:color="C0C0C0"/>
              <w:right w:val="single" w:sz="4" w:space="0" w:color="auto"/>
            </w:tcBorders>
            <w:noWrap/>
            <w:vAlign w:val="center"/>
          </w:tcPr>
          <w:p w14:paraId="7538F11B"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378</w:t>
            </w:r>
          </w:p>
        </w:tc>
      </w:tr>
      <w:tr w:rsidR="00D47FDB" w:rsidRPr="00D47FDB" w14:paraId="2499167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8DA0EB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Dobit razdoblja (AOP 181-184)</w:t>
            </w:r>
          </w:p>
        </w:tc>
        <w:tc>
          <w:tcPr>
            <w:tcW w:w="0" w:type="auto"/>
            <w:tcBorders>
              <w:top w:val="nil"/>
              <w:left w:val="nil"/>
              <w:bottom w:val="single" w:sz="4" w:space="0" w:color="C0C0C0"/>
              <w:right w:val="single" w:sz="4" w:space="0" w:color="auto"/>
            </w:tcBorders>
            <w:noWrap/>
            <w:vAlign w:val="center"/>
            <w:hideMark/>
          </w:tcPr>
          <w:p w14:paraId="40740E9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186</w:t>
            </w:r>
          </w:p>
        </w:tc>
        <w:tc>
          <w:tcPr>
            <w:tcW w:w="0" w:type="auto"/>
            <w:tcBorders>
              <w:top w:val="nil"/>
              <w:left w:val="nil"/>
              <w:bottom w:val="single" w:sz="4" w:space="0" w:color="C0C0C0"/>
              <w:right w:val="single" w:sz="4" w:space="0" w:color="auto"/>
            </w:tcBorders>
            <w:noWrap/>
            <w:vAlign w:val="center"/>
            <w:hideMark/>
          </w:tcPr>
          <w:p w14:paraId="3F5FF3C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8" w:space="0" w:color="C0C0C0"/>
              <w:right w:val="single" w:sz="4" w:space="0" w:color="auto"/>
            </w:tcBorders>
            <w:noWrap/>
            <w:vAlign w:val="center"/>
          </w:tcPr>
          <w:p w14:paraId="5F189D25" w14:textId="77777777" w:rsidR="00D47FDB" w:rsidRPr="00D47FDB" w:rsidRDefault="00D47FDB" w:rsidP="00D47FDB">
            <w:pPr>
              <w:jc w:val="right"/>
              <w:rPr>
                <w:rFonts w:ascii="Arial" w:hAnsi="Arial" w:cs="Arial"/>
                <w:sz w:val="18"/>
                <w:szCs w:val="18"/>
                <w:lang w:eastAsia="en-US"/>
              </w:rPr>
            </w:pPr>
            <w:r w:rsidRPr="00D47FDB">
              <w:rPr>
                <w:rFonts w:ascii="Arial" w:hAnsi="Arial" w:cs="Arial"/>
                <w:sz w:val="18"/>
                <w:szCs w:val="18"/>
                <w:lang w:eastAsia="en-US"/>
              </w:rPr>
              <w:t>196</w:t>
            </w:r>
          </w:p>
        </w:tc>
        <w:tc>
          <w:tcPr>
            <w:tcW w:w="0" w:type="auto"/>
            <w:tcBorders>
              <w:top w:val="nil"/>
              <w:left w:val="single" w:sz="4" w:space="0" w:color="auto"/>
              <w:bottom w:val="single" w:sz="4" w:space="0" w:color="C0C0C0"/>
              <w:right w:val="single" w:sz="4" w:space="0" w:color="auto"/>
            </w:tcBorders>
            <w:noWrap/>
            <w:vAlign w:val="center"/>
          </w:tcPr>
          <w:p w14:paraId="4E516B95" w14:textId="77777777" w:rsidR="00D47FDB" w:rsidRPr="00D47FDB" w:rsidRDefault="00D47FDB" w:rsidP="00D47FDB">
            <w:pPr>
              <w:jc w:val="right"/>
              <w:rPr>
                <w:rFonts w:ascii="Arial" w:hAnsi="Arial" w:cs="Arial"/>
                <w:sz w:val="18"/>
                <w:szCs w:val="18"/>
                <w:lang w:eastAsia="en-US"/>
              </w:rPr>
            </w:pPr>
            <w:r w:rsidRPr="00D47FDB">
              <w:rPr>
                <w:rFonts w:ascii="Arial" w:hAnsi="Arial" w:cs="Arial"/>
                <w:sz w:val="18"/>
                <w:szCs w:val="18"/>
                <w:lang w:eastAsia="en-US"/>
              </w:rPr>
              <w:t>378</w:t>
            </w:r>
          </w:p>
        </w:tc>
      </w:tr>
      <w:tr w:rsidR="00D47FDB" w:rsidRPr="00D47FDB" w14:paraId="05722016" w14:textId="77777777" w:rsidTr="00B15CD5">
        <w:trPr>
          <w:trHeight w:val="255"/>
        </w:trPr>
        <w:tc>
          <w:tcPr>
            <w:tcW w:w="0" w:type="auto"/>
            <w:tcBorders>
              <w:top w:val="nil"/>
              <w:left w:val="single" w:sz="4" w:space="0" w:color="auto"/>
              <w:bottom w:val="single" w:sz="4" w:space="0" w:color="auto"/>
              <w:right w:val="single" w:sz="4" w:space="0" w:color="auto"/>
            </w:tcBorders>
            <w:vAlign w:val="center"/>
            <w:hideMark/>
          </w:tcPr>
          <w:p w14:paraId="20006758"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Gubitak razdoblja (AOP 184-181)</w:t>
            </w:r>
          </w:p>
        </w:tc>
        <w:tc>
          <w:tcPr>
            <w:tcW w:w="0" w:type="auto"/>
            <w:tcBorders>
              <w:top w:val="nil"/>
              <w:left w:val="nil"/>
              <w:bottom w:val="single" w:sz="4" w:space="0" w:color="auto"/>
              <w:right w:val="single" w:sz="4" w:space="0" w:color="auto"/>
            </w:tcBorders>
            <w:noWrap/>
            <w:vAlign w:val="center"/>
            <w:hideMark/>
          </w:tcPr>
          <w:p w14:paraId="4A895BB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187</w:t>
            </w:r>
          </w:p>
        </w:tc>
        <w:tc>
          <w:tcPr>
            <w:tcW w:w="0" w:type="auto"/>
            <w:tcBorders>
              <w:top w:val="nil"/>
              <w:left w:val="nil"/>
              <w:bottom w:val="single" w:sz="4" w:space="0" w:color="auto"/>
              <w:right w:val="single" w:sz="4" w:space="0" w:color="auto"/>
            </w:tcBorders>
            <w:noWrap/>
            <w:vAlign w:val="center"/>
            <w:hideMark/>
          </w:tcPr>
          <w:p w14:paraId="1290063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single" w:sz="4" w:space="0" w:color="auto"/>
              <w:bottom w:val="single" w:sz="4" w:space="0" w:color="auto"/>
              <w:right w:val="single" w:sz="4" w:space="0" w:color="auto"/>
            </w:tcBorders>
            <w:noWrap/>
            <w:vAlign w:val="center"/>
          </w:tcPr>
          <w:p w14:paraId="3A4A8508"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c>
          <w:tcPr>
            <w:tcW w:w="0" w:type="auto"/>
            <w:tcBorders>
              <w:top w:val="nil"/>
              <w:left w:val="single" w:sz="4" w:space="0" w:color="auto"/>
              <w:bottom w:val="single" w:sz="4" w:space="0" w:color="auto"/>
              <w:right w:val="single" w:sz="4" w:space="0" w:color="auto"/>
            </w:tcBorders>
            <w:noWrap/>
            <w:vAlign w:val="center"/>
          </w:tcPr>
          <w:p w14:paraId="57DE47B7"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r>
    </w:tbl>
    <w:p w14:paraId="06458EFD" w14:textId="77777777" w:rsidR="00D47FDB" w:rsidRPr="00D47FDB" w:rsidRDefault="00D47FDB" w:rsidP="00D47FDB">
      <w:pPr>
        <w:tabs>
          <w:tab w:val="left" w:pos="1134"/>
        </w:tabs>
        <w:rPr>
          <w:rFonts w:ascii="Arial" w:eastAsia="Garamond" w:hAnsi="Arial" w:cs="Arial"/>
          <w:b/>
          <w:kern w:val="28"/>
          <w:sz w:val="22"/>
          <w:szCs w:val="20"/>
          <w:lang w:eastAsia="de-DE"/>
        </w:rPr>
      </w:pPr>
    </w:p>
    <w:p w14:paraId="358B2CB8" w14:textId="77777777" w:rsidR="00D47FDB" w:rsidRPr="00D47FDB" w:rsidRDefault="00D47FDB" w:rsidP="00D47FDB">
      <w:pPr>
        <w:tabs>
          <w:tab w:val="left" w:pos="1134"/>
        </w:tabs>
        <w:rPr>
          <w:rFonts w:ascii="Arial" w:eastAsia="Garamond" w:hAnsi="Arial" w:cs="Arial"/>
          <w:b/>
          <w:kern w:val="28"/>
          <w:sz w:val="22"/>
          <w:szCs w:val="20"/>
          <w:lang w:eastAsia="de-DE"/>
        </w:rPr>
        <w:sectPr w:rsidR="00D47FDB" w:rsidRPr="00D47FDB" w:rsidSect="00D47FDB">
          <w:headerReference w:type="even" r:id="rId37"/>
          <w:headerReference w:type="default" r:id="rId38"/>
          <w:headerReference w:type="first" r:id="rId39"/>
          <w:pgSz w:w="11907" w:h="16840"/>
          <w:pgMar w:top="1417" w:right="1417" w:bottom="1417" w:left="1417" w:header="567" w:footer="567" w:gutter="0"/>
          <w:cols w:space="720"/>
          <w:docGrid w:linePitch="299"/>
        </w:sectPr>
      </w:pPr>
    </w:p>
    <w:tbl>
      <w:tblPr>
        <w:tblW w:w="0" w:type="auto"/>
        <w:tblInd w:w="113" w:type="dxa"/>
        <w:tblLook w:val="04A0" w:firstRow="1" w:lastRow="0" w:firstColumn="1" w:lastColumn="0" w:noHBand="0" w:noVBand="1"/>
      </w:tblPr>
      <w:tblGrid>
        <w:gridCol w:w="4998"/>
        <w:gridCol w:w="691"/>
        <w:gridCol w:w="730"/>
        <w:gridCol w:w="1385"/>
        <w:gridCol w:w="1146"/>
      </w:tblGrid>
      <w:tr w:rsidR="00D47FDB" w:rsidRPr="00D47FDB" w14:paraId="4C696EFC" w14:textId="77777777" w:rsidTr="00B15CD5">
        <w:trPr>
          <w:trHeight w:val="690"/>
        </w:trPr>
        <w:tc>
          <w:tcPr>
            <w:tcW w:w="0" w:type="auto"/>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373F5A26" w14:textId="77777777" w:rsidR="00D47FDB" w:rsidRPr="00D47FDB" w:rsidRDefault="00D47FDB" w:rsidP="00D47FDB">
            <w:pPr>
              <w:jc w:val="center"/>
              <w:rPr>
                <w:rFonts w:ascii="Arial" w:hAnsi="Arial" w:cs="Arial"/>
                <w:b/>
                <w:bCs/>
                <w:color w:val="FFFFFF"/>
                <w:sz w:val="16"/>
                <w:szCs w:val="16"/>
              </w:rPr>
            </w:pPr>
            <w:bookmarkStart w:id="91" w:name="_Toc318361253"/>
            <w:bookmarkStart w:id="92" w:name="_Toc318361440"/>
            <w:r w:rsidRPr="00D47FDB">
              <w:rPr>
                <w:rFonts w:ascii="Arial" w:hAnsi="Arial" w:cs="Arial"/>
                <w:b/>
                <w:bCs/>
                <w:color w:val="FFFFFF"/>
                <w:sz w:val="16"/>
                <w:szCs w:val="16"/>
              </w:rPr>
              <w:lastRenderedPageBreak/>
              <w:t>Naziv pozicije (TEUR)</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14722C57"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7B1BB27C"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709B37AE"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r w:rsidRPr="00D47FDB">
              <w:rPr>
                <w:rFonts w:ascii="Arial" w:hAnsi="Arial" w:cs="Arial"/>
                <w:b/>
                <w:bCs/>
                <w:color w:val="FFFFFF"/>
                <w:sz w:val="16"/>
                <w:szCs w:val="16"/>
              </w:rPr>
              <w:br/>
              <w:t>(neto)</w:t>
            </w:r>
          </w:p>
        </w:tc>
        <w:tc>
          <w:tcPr>
            <w:tcW w:w="0" w:type="auto"/>
            <w:tcBorders>
              <w:top w:val="single" w:sz="4" w:space="0" w:color="auto"/>
              <w:left w:val="nil"/>
              <w:bottom w:val="single" w:sz="8" w:space="0" w:color="C0C0C0"/>
              <w:right w:val="single" w:sz="4" w:space="0" w:color="auto"/>
            </w:tcBorders>
            <w:shd w:val="clear" w:color="000000" w:fill="969696"/>
            <w:vAlign w:val="center"/>
            <w:hideMark/>
          </w:tcPr>
          <w:p w14:paraId="0DB3F923"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r w:rsidRPr="00D47FDB">
              <w:rPr>
                <w:rFonts w:ascii="Arial" w:hAnsi="Arial" w:cs="Arial"/>
                <w:b/>
                <w:bCs/>
                <w:color w:val="FFFFFF"/>
                <w:sz w:val="16"/>
                <w:szCs w:val="16"/>
              </w:rPr>
              <w:br/>
              <w:t>(neto)</w:t>
            </w:r>
          </w:p>
        </w:tc>
      </w:tr>
      <w:tr w:rsidR="00D47FDB" w:rsidRPr="00D47FDB" w14:paraId="6ED8FC17" w14:textId="77777777" w:rsidTr="00B15CD5">
        <w:trPr>
          <w:trHeight w:val="255"/>
        </w:trPr>
        <w:tc>
          <w:tcPr>
            <w:tcW w:w="0" w:type="auto"/>
            <w:tcBorders>
              <w:top w:val="nil"/>
              <w:left w:val="single" w:sz="4" w:space="0" w:color="auto"/>
              <w:bottom w:val="single" w:sz="4" w:space="0" w:color="auto"/>
              <w:right w:val="single" w:sz="4" w:space="0" w:color="FFFFFF"/>
            </w:tcBorders>
            <w:shd w:val="clear" w:color="000000" w:fill="969696"/>
            <w:vAlign w:val="center"/>
            <w:hideMark/>
          </w:tcPr>
          <w:p w14:paraId="03D38707"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0" w:type="auto"/>
            <w:tcBorders>
              <w:top w:val="nil"/>
              <w:left w:val="nil"/>
              <w:bottom w:val="single" w:sz="4" w:space="0" w:color="auto"/>
              <w:right w:val="single" w:sz="4" w:space="0" w:color="FFFFFF"/>
            </w:tcBorders>
            <w:shd w:val="clear" w:color="000000" w:fill="969696"/>
            <w:noWrap/>
            <w:vAlign w:val="center"/>
            <w:hideMark/>
          </w:tcPr>
          <w:p w14:paraId="64EFC3F9"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0" w:type="auto"/>
            <w:tcBorders>
              <w:top w:val="nil"/>
              <w:left w:val="nil"/>
              <w:bottom w:val="single" w:sz="4" w:space="0" w:color="auto"/>
              <w:right w:val="single" w:sz="4" w:space="0" w:color="FFFFFF"/>
            </w:tcBorders>
            <w:shd w:val="clear" w:color="000000" w:fill="969696"/>
            <w:noWrap/>
            <w:vAlign w:val="center"/>
            <w:hideMark/>
          </w:tcPr>
          <w:p w14:paraId="5D3E1CA5"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0" w:type="auto"/>
            <w:tcBorders>
              <w:top w:val="nil"/>
              <w:left w:val="nil"/>
              <w:bottom w:val="single" w:sz="4" w:space="0" w:color="auto"/>
              <w:right w:val="single" w:sz="4" w:space="0" w:color="FFFFFF"/>
            </w:tcBorders>
            <w:shd w:val="clear" w:color="000000" w:fill="969696"/>
            <w:vAlign w:val="center"/>
            <w:hideMark/>
          </w:tcPr>
          <w:p w14:paraId="32DDC314"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0" w:type="auto"/>
            <w:tcBorders>
              <w:top w:val="nil"/>
              <w:left w:val="nil"/>
              <w:bottom w:val="single" w:sz="4" w:space="0" w:color="auto"/>
              <w:right w:val="single" w:sz="4" w:space="0" w:color="auto"/>
            </w:tcBorders>
            <w:shd w:val="clear" w:color="000000" w:fill="969696"/>
            <w:vAlign w:val="center"/>
            <w:hideMark/>
          </w:tcPr>
          <w:p w14:paraId="0091A7A4"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16922F23" w14:textId="77777777" w:rsidTr="00B15CD5">
        <w:trPr>
          <w:trHeight w:val="255"/>
        </w:trPr>
        <w:tc>
          <w:tcPr>
            <w:tcW w:w="0" w:type="auto"/>
            <w:tcBorders>
              <w:top w:val="nil"/>
              <w:left w:val="single" w:sz="4" w:space="0" w:color="auto"/>
              <w:bottom w:val="single" w:sz="4" w:space="0" w:color="C0C0C0"/>
              <w:right w:val="single" w:sz="4" w:space="0" w:color="auto"/>
            </w:tcBorders>
            <w:shd w:val="clear" w:color="000000" w:fill="C0C0C0"/>
            <w:vAlign w:val="center"/>
            <w:hideMark/>
          </w:tcPr>
          <w:p w14:paraId="154C036F"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AKTIVA</w:t>
            </w:r>
          </w:p>
        </w:tc>
        <w:tc>
          <w:tcPr>
            <w:tcW w:w="0" w:type="auto"/>
            <w:tcBorders>
              <w:top w:val="nil"/>
              <w:left w:val="nil"/>
              <w:bottom w:val="single" w:sz="4" w:space="0" w:color="C0C0C0"/>
              <w:right w:val="single" w:sz="4" w:space="0" w:color="auto"/>
            </w:tcBorders>
            <w:shd w:val="clear" w:color="000000" w:fill="C0C0C0"/>
            <w:vAlign w:val="center"/>
            <w:hideMark/>
          </w:tcPr>
          <w:p w14:paraId="202C68C2"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vAlign w:val="center"/>
            <w:hideMark/>
          </w:tcPr>
          <w:p w14:paraId="62BB8D20"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vAlign w:val="center"/>
            <w:hideMark/>
          </w:tcPr>
          <w:p w14:paraId="5021FCBC"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single" w:sz="4" w:space="0" w:color="auto"/>
              <w:left w:val="nil"/>
              <w:bottom w:val="single" w:sz="4" w:space="0" w:color="C0C0C0"/>
              <w:right w:val="single" w:sz="4" w:space="0" w:color="auto"/>
            </w:tcBorders>
            <w:shd w:val="clear" w:color="000000" w:fill="C0C0C0"/>
            <w:vAlign w:val="center"/>
            <w:hideMark/>
          </w:tcPr>
          <w:p w14:paraId="42E998A8"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r>
      <w:tr w:rsidR="00D47FDB" w:rsidRPr="00D47FDB" w14:paraId="021B04D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1271DD9"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A)  POTRAŽIVANJA ZA UPISANI A NEUPLAĆENI KAPITAL</w:t>
            </w:r>
          </w:p>
        </w:tc>
        <w:tc>
          <w:tcPr>
            <w:tcW w:w="0" w:type="auto"/>
            <w:tcBorders>
              <w:top w:val="nil"/>
              <w:left w:val="nil"/>
              <w:bottom w:val="single" w:sz="4" w:space="0" w:color="C0C0C0"/>
              <w:right w:val="single" w:sz="4" w:space="0" w:color="auto"/>
            </w:tcBorders>
            <w:noWrap/>
            <w:vAlign w:val="center"/>
            <w:hideMark/>
          </w:tcPr>
          <w:p w14:paraId="54B0AFE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001</w:t>
            </w:r>
          </w:p>
        </w:tc>
        <w:tc>
          <w:tcPr>
            <w:tcW w:w="0" w:type="auto"/>
            <w:tcBorders>
              <w:top w:val="nil"/>
              <w:left w:val="nil"/>
              <w:bottom w:val="single" w:sz="4" w:space="0" w:color="C0C0C0"/>
              <w:right w:val="single" w:sz="4" w:space="0" w:color="auto"/>
            </w:tcBorders>
            <w:noWrap/>
            <w:vAlign w:val="center"/>
            <w:hideMark/>
          </w:tcPr>
          <w:p w14:paraId="1959E36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874BBB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2152D75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E096D2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1963BDE"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B)  DUGOTRAJNA IMOVINA </w:t>
            </w:r>
            <w:r w:rsidRPr="00D47FDB">
              <w:rPr>
                <w:rFonts w:ascii="Arial" w:hAnsi="Arial" w:cs="Arial"/>
                <w:color w:val="333399"/>
                <w:sz w:val="18"/>
                <w:szCs w:val="18"/>
              </w:rPr>
              <w:t>(AOP 003+010+020+031+036)</w:t>
            </w:r>
          </w:p>
        </w:tc>
        <w:tc>
          <w:tcPr>
            <w:tcW w:w="0" w:type="auto"/>
            <w:tcBorders>
              <w:top w:val="nil"/>
              <w:left w:val="nil"/>
              <w:bottom w:val="single" w:sz="4" w:space="0" w:color="C0C0C0"/>
              <w:right w:val="single" w:sz="4" w:space="0" w:color="auto"/>
            </w:tcBorders>
            <w:noWrap/>
            <w:vAlign w:val="center"/>
            <w:hideMark/>
          </w:tcPr>
          <w:p w14:paraId="5B83AC9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002</w:t>
            </w:r>
          </w:p>
        </w:tc>
        <w:tc>
          <w:tcPr>
            <w:tcW w:w="0" w:type="auto"/>
            <w:tcBorders>
              <w:top w:val="nil"/>
              <w:left w:val="nil"/>
              <w:bottom w:val="single" w:sz="4" w:space="0" w:color="C0C0C0"/>
              <w:right w:val="single" w:sz="4" w:space="0" w:color="auto"/>
            </w:tcBorders>
            <w:noWrap/>
            <w:vAlign w:val="center"/>
            <w:hideMark/>
          </w:tcPr>
          <w:p w14:paraId="6580C76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86F0DF1"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50.361</w:t>
            </w:r>
          </w:p>
        </w:tc>
        <w:tc>
          <w:tcPr>
            <w:tcW w:w="0" w:type="auto"/>
            <w:tcBorders>
              <w:top w:val="nil"/>
              <w:left w:val="single" w:sz="4" w:space="0" w:color="auto"/>
              <w:bottom w:val="single" w:sz="8" w:space="0" w:color="C0C0C0"/>
              <w:right w:val="single" w:sz="4" w:space="0" w:color="auto"/>
            </w:tcBorders>
            <w:noWrap/>
            <w:vAlign w:val="center"/>
          </w:tcPr>
          <w:p w14:paraId="7776A79F"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52.243</w:t>
            </w:r>
          </w:p>
        </w:tc>
      </w:tr>
      <w:tr w:rsidR="00D47FDB" w:rsidRPr="00D47FDB" w14:paraId="65A1064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AAC7A41"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 NEMATERIJALNA IMOVINA (AOP 004 do 009)</w:t>
            </w:r>
          </w:p>
        </w:tc>
        <w:tc>
          <w:tcPr>
            <w:tcW w:w="0" w:type="auto"/>
            <w:tcBorders>
              <w:top w:val="nil"/>
              <w:left w:val="nil"/>
              <w:bottom w:val="single" w:sz="4" w:space="0" w:color="C0C0C0"/>
              <w:right w:val="single" w:sz="4" w:space="0" w:color="auto"/>
            </w:tcBorders>
            <w:noWrap/>
            <w:vAlign w:val="center"/>
            <w:hideMark/>
          </w:tcPr>
          <w:p w14:paraId="75DB05B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003</w:t>
            </w:r>
          </w:p>
        </w:tc>
        <w:tc>
          <w:tcPr>
            <w:tcW w:w="0" w:type="auto"/>
            <w:tcBorders>
              <w:top w:val="nil"/>
              <w:left w:val="nil"/>
              <w:bottom w:val="single" w:sz="4" w:space="0" w:color="C0C0C0"/>
              <w:right w:val="single" w:sz="4" w:space="0" w:color="auto"/>
            </w:tcBorders>
            <w:noWrap/>
            <w:vAlign w:val="center"/>
            <w:hideMark/>
          </w:tcPr>
          <w:p w14:paraId="6E76880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w:t>
            </w:r>
          </w:p>
        </w:tc>
        <w:tc>
          <w:tcPr>
            <w:tcW w:w="0" w:type="auto"/>
            <w:tcBorders>
              <w:top w:val="nil"/>
              <w:left w:val="nil"/>
              <w:bottom w:val="single" w:sz="8" w:space="0" w:color="C0C0C0"/>
              <w:right w:val="single" w:sz="4" w:space="0" w:color="auto"/>
            </w:tcBorders>
            <w:noWrap/>
            <w:vAlign w:val="center"/>
          </w:tcPr>
          <w:p w14:paraId="544E6DCE"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143</w:t>
            </w:r>
          </w:p>
        </w:tc>
        <w:tc>
          <w:tcPr>
            <w:tcW w:w="0" w:type="auto"/>
            <w:tcBorders>
              <w:top w:val="nil"/>
              <w:left w:val="single" w:sz="4" w:space="0" w:color="auto"/>
              <w:bottom w:val="single" w:sz="8" w:space="0" w:color="C0C0C0"/>
              <w:right w:val="single" w:sz="4" w:space="0" w:color="auto"/>
            </w:tcBorders>
            <w:noWrap/>
            <w:vAlign w:val="center"/>
          </w:tcPr>
          <w:p w14:paraId="5FD76741"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103</w:t>
            </w:r>
          </w:p>
        </w:tc>
      </w:tr>
      <w:tr w:rsidR="00D47FDB" w:rsidRPr="00D47FDB" w14:paraId="25F0CD7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D7A873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Izdaci za razvoj</w:t>
            </w:r>
          </w:p>
        </w:tc>
        <w:tc>
          <w:tcPr>
            <w:tcW w:w="0" w:type="auto"/>
            <w:tcBorders>
              <w:top w:val="nil"/>
              <w:left w:val="nil"/>
              <w:bottom w:val="single" w:sz="4" w:space="0" w:color="C0C0C0"/>
              <w:right w:val="single" w:sz="4" w:space="0" w:color="auto"/>
            </w:tcBorders>
            <w:noWrap/>
            <w:vAlign w:val="center"/>
            <w:hideMark/>
          </w:tcPr>
          <w:p w14:paraId="10A2366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004</w:t>
            </w:r>
          </w:p>
        </w:tc>
        <w:tc>
          <w:tcPr>
            <w:tcW w:w="0" w:type="auto"/>
            <w:tcBorders>
              <w:top w:val="nil"/>
              <w:left w:val="nil"/>
              <w:bottom w:val="single" w:sz="4" w:space="0" w:color="C0C0C0"/>
              <w:right w:val="single" w:sz="4" w:space="0" w:color="auto"/>
            </w:tcBorders>
            <w:noWrap/>
            <w:vAlign w:val="center"/>
            <w:hideMark/>
          </w:tcPr>
          <w:p w14:paraId="3A0CE23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B4EE33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3C6FBEA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681117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206A00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Koncesije, patenti, licencije, robne i uslužne marke, softver i ostala prava</w:t>
            </w:r>
          </w:p>
        </w:tc>
        <w:tc>
          <w:tcPr>
            <w:tcW w:w="0" w:type="auto"/>
            <w:tcBorders>
              <w:top w:val="nil"/>
              <w:left w:val="nil"/>
              <w:bottom w:val="single" w:sz="4" w:space="0" w:color="C0C0C0"/>
              <w:right w:val="single" w:sz="4" w:space="0" w:color="auto"/>
            </w:tcBorders>
            <w:noWrap/>
            <w:vAlign w:val="center"/>
            <w:hideMark/>
          </w:tcPr>
          <w:p w14:paraId="7334F71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005</w:t>
            </w:r>
          </w:p>
        </w:tc>
        <w:tc>
          <w:tcPr>
            <w:tcW w:w="0" w:type="auto"/>
            <w:tcBorders>
              <w:top w:val="nil"/>
              <w:left w:val="nil"/>
              <w:bottom w:val="single" w:sz="4" w:space="0" w:color="C0C0C0"/>
              <w:right w:val="single" w:sz="4" w:space="0" w:color="auto"/>
            </w:tcBorders>
            <w:noWrap/>
            <w:vAlign w:val="center"/>
            <w:hideMark/>
          </w:tcPr>
          <w:p w14:paraId="51F7239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11C23C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143</w:t>
            </w:r>
          </w:p>
        </w:tc>
        <w:tc>
          <w:tcPr>
            <w:tcW w:w="0" w:type="auto"/>
            <w:tcBorders>
              <w:top w:val="nil"/>
              <w:left w:val="single" w:sz="4" w:space="0" w:color="auto"/>
              <w:bottom w:val="single" w:sz="8" w:space="0" w:color="C0C0C0"/>
              <w:right w:val="single" w:sz="4" w:space="0" w:color="auto"/>
            </w:tcBorders>
            <w:noWrap/>
            <w:vAlign w:val="center"/>
          </w:tcPr>
          <w:p w14:paraId="7F965D2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103</w:t>
            </w:r>
          </w:p>
        </w:tc>
      </w:tr>
      <w:tr w:rsidR="00D47FDB" w:rsidRPr="00D47FDB" w14:paraId="2584249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087C9C9"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w:t>
            </w:r>
            <w:proofErr w:type="spellStart"/>
            <w:r w:rsidRPr="00D47FDB">
              <w:rPr>
                <w:rFonts w:ascii="Arial" w:hAnsi="Arial" w:cs="Arial"/>
                <w:sz w:val="18"/>
                <w:szCs w:val="18"/>
              </w:rPr>
              <w:t>Goodwill</w:t>
            </w:r>
            <w:proofErr w:type="spellEnd"/>
          </w:p>
        </w:tc>
        <w:tc>
          <w:tcPr>
            <w:tcW w:w="0" w:type="auto"/>
            <w:tcBorders>
              <w:top w:val="nil"/>
              <w:left w:val="nil"/>
              <w:bottom w:val="single" w:sz="4" w:space="0" w:color="C0C0C0"/>
              <w:right w:val="single" w:sz="4" w:space="0" w:color="auto"/>
            </w:tcBorders>
            <w:noWrap/>
            <w:vAlign w:val="center"/>
            <w:hideMark/>
          </w:tcPr>
          <w:p w14:paraId="54550FC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006</w:t>
            </w:r>
          </w:p>
        </w:tc>
        <w:tc>
          <w:tcPr>
            <w:tcW w:w="0" w:type="auto"/>
            <w:tcBorders>
              <w:top w:val="nil"/>
              <w:left w:val="nil"/>
              <w:bottom w:val="single" w:sz="4" w:space="0" w:color="C0C0C0"/>
              <w:right w:val="single" w:sz="4" w:space="0" w:color="auto"/>
            </w:tcBorders>
            <w:noWrap/>
            <w:vAlign w:val="center"/>
            <w:hideMark/>
          </w:tcPr>
          <w:p w14:paraId="5E4AB3A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72DC267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02BCF15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826442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97BE03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Predujmovi za nabavu nematerijalne imovine</w:t>
            </w:r>
          </w:p>
        </w:tc>
        <w:tc>
          <w:tcPr>
            <w:tcW w:w="0" w:type="auto"/>
            <w:tcBorders>
              <w:top w:val="nil"/>
              <w:left w:val="nil"/>
              <w:bottom w:val="single" w:sz="4" w:space="0" w:color="C0C0C0"/>
              <w:right w:val="single" w:sz="4" w:space="0" w:color="auto"/>
            </w:tcBorders>
            <w:noWrap/>
            <w:vAlign w:val="center"/>
            <w:hideMark/>
          </w:tcPr>
          <w:p w14:paraId="0054788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007</w:t>
            </w:r>
          </w:p>
        </w:tc>
        <w:tc>
          <w:tcPr>
            <w:tcW w:w="0" w:type="auto"/>
            <w:tcBorders>
              <w:top w:val="nil"/>
              <w:left w:val="nil"/>
              <w:bottom w:val="single" w:sz="4" w:space="0" w:color="C0C0C0"/>
              <w:right w:val="single" w:sz="4" w:space="0" w:color="auto"/>
            </w:tcBorders>
            <w:noWrap/>
            <w:vAlign w:val="center"/>
            <w:hideMark/>
          </w:tcPr>
          <w:p w14:paraId="43A11D9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6F8694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52EB4E4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A81EB4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F11172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Nematerijalna imovina u pripremi</w:t>
            </w:r>
          </w:p>
        </w:tc>
        <w:tc>
          <w:tcPr>
            <w:tcW w:w="0" w:type="auto"/>
            <w:tcBorders>
              <w:top w:val="nil"/>
              <w:left w:val="nil"/>
              <w:bottom w:val="single" w:sz="4" w:space="0" w:color="C0C0C0"/>
              <w:right w:val="single" w:sz="4" w:space="0" w:color="auto"/>
            </w:tcBorders>
            <w:noWrap/>
            <w:vAlign w:val="center"/>
            <w:hideMark/>
          </w:tcPr>
          <w:p w14:paraId="2DB3347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008</w:t>
            </w:r>
          </w:p>
        </w:tc>
        <w:tc>
          <w:tcPr>
            <w:tcW w:w="0" w:type="auto"/>
            <w:tcBorders>
              <w:top w:val="nil"/>
              <w:left w:val="nil"/>
              <w:bottom w:val="single" w:sz="4" w:space="0" w:color="C0C0C0"/>
              <w:right w:val="single" w:sz="4" w:space="0" w:color="auto"/>
            </w:tcBorders>
            <w:noWrap/>
            <w:vAlign w:val="center"/>
            <w:hideMark/>
          </w:tcPr>
          <w:p w14:paraId="4EEFF97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6742345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71DE5C2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380CB0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52BFC1A"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Ostala nematerijalna imovina</w:t>
            </w:r>
          </w:p>
        </w:tc>
        <w:tc>
          <w:tcPr>
            <w:tcW w:w="0" w:type="auto"/>
            <w:tcBorders>
              <w:top w:val="nil"/>
              <w:left w:val="nil"/>
              <w:bottom w:val="single" w:sz="4" w:space="0" w:color="C0C0C0"/>
              <w:right w:val="single" w:sz="4" w:space="0" w:color="auto"/>
            </w:tcBorders>
            <w:noWrap/>
            <w:vAlign w:val="center"/>
            <w:hideMark/>
          </w:tcPr>
          <w:p w14:paraId="63734E4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009</w:t>
            </w:r>
          </w:p>
        </w:tc>
        <w:tc>
          <w:tcPr>
            <w:tcW w:w="0" w:type="auto"/>
            <w:tcBorders>
              <w:top w:val="nil"/>
              <w:left w:val="nil"/>
              <w:bottom w:val="single" w:sz="4" w:space="0" w:color="C0C0C0"/>
              <w:right w:val="single" w:sz="4" w:space="0" w:color="auto"/>
            </w:tcBorders>
            <w:noWrap/>
            <w:vAlign w:val="center"/>
            <w:hideMark/>
          </w:tcPr>
          <w:p w14:paraId="598EFC0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5D6719D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5756442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9C15F0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EFAB7D9"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II. MATERIJALNA IMOVINA (AOP 011 do 019)</w:t>
            </w:r>
          </w:p>
        </w:tc>
        <w:tc>
          <w:tcPr>
            <w:tcW w:w="0" w:type="auto"/>
            <w:tcBorders>
              <w:top w:val="nil"/>
              <w:left w:val="nil"/>
              <w:bottom w:val="single" w:sz="4" w:space="0" w:color="C0C0C0"/>
              <w:right w:val="single" w:sz="4" w:space="0" w:color="auto"/>
            </w:tcBorders>
            <w:noWrap/>
            <w:vAlign w:val="center"/>
            <w:hideMark/>
          </w:tcPr>
          <w:p w14:paraId="136BB88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010</w:t>
            </w:r>
          </w:p>
        </w:tc>
        <w:tc>
          <w:tcPr>
            <w:tcW w:w="0" w:type="auto"/>
            <w:tcBorders>
              <w:top w:val="nil"/>
              <w:left w:val="nil"/>
              <w:bottom w:val="single" w:sz="4" w:space="0" w:color="C0C0C0"/>
              <w:right w:val="single" w:sz="4" w:space="0" w:color="auto"/>
            </w:tcBorders>
            <w:noWrap/>
            <w:vAlign w:val="center"/>
            <w:hideMark/>
          </w:tcPr>
          <w:p w14:paraId="2693E65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w:t>
            </w:r>
          </w:p>
        </w:tc>
        <w:tc>
          <w:tcPr>
            <w:tcW w:w="0" w:type="auto"/>
            <w:tcBorders>
              <w:top w:val="nil"/>
              <w:left w:val="nil"/>
              <w:bottom w:val="single" w:sz="8" w:space="0" w:color="C0C0C0"/>
              <w:right w:val="single" w:sz="4" w:space="0" w:color="auto"/>
            </w:tcBorders>
            <w:noWrap/>
            <w:vAlign w:val="center"/>
          </w:tcPr>
          <w:p w14:paraId="12F79D4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49.858</w:t>
            </w:r>
          </w:p>
        </w:tc>
        <w:tc>
          <w:tcPr>
            <w:tcW w:w="0" w:type="auto"/>
            <w:tcBorders>
              <w:top w:val="nil"/>
              <w:left w:val="single" w:sz="4" w:space="0" w:color="auto"/>
              <w:bottom w:val="single" w:sz="8" w:space="0" w:color="C0C0C0"/>
              <w:right w:val="single" w:sz="4" w:space="0" w:color="auto"/>
            </w:tcBorders>
            <w:noWrap/>
            <w:vAlign w:val="center"/>
          </w:tcPr>
          <w:p w14:paraId="4058625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51.780</w:t>
            </w:r>
          </w:p>
        </w:tc>
      </w:tr>
      <w:tr w:rsidR="00D47FDB" w:rsidRPr="00D47FDB" w14:paraId="36F640A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A674498"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Zemljište</w:t>
            </w:r>
          </w:p>
        </w:tc>
        <w:tc>
          <w:tcPr>
            <w:tcW w:w="0" w:type="auto"/>
            <w:tcBorders>
              <w:top w:val="nil"/>
              <w:left w:val="nil"/>
              <w:bottom w:val="single" w:sz="4" w:space="0" w:color="C0C0C0"/>
              <w:right w:val="single" w:sz="4" w:space="0" w:color="auto"/>
            </w:tcBorders>
            <w:noWrap/>
            <w:vAlign w:val="center"/>
            <w:hideMark/>
          </w:tcPr>
          <w:p w14:paraId="56BF45C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011</w:t>
            </w:r>
          </w:p>
        </w:tc>
        <w:tc>
          <w:tcPr>
            <w:tcW w:w="0" w:type="auto"/>
            <w:tcBorders>
              <w:top w:val="nil"/>
              <w:left w:val="nil"/>
              <w:bottom w:val="single" w:sz="4" w:space="0" w:color="C0C0C0"/>
              <w:right w:val="single" w:sz="4" w:space="0" w:color="auto"/>
            </w:tcBorders>
            <w:noWrap/>
            <w:vAlign w:val="center"/>
            <w:hideMark/>
          </w:tcPr>
          <w:p w14:paraId="02E48C82"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4EF06F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2.027</w:t>
            </w:r>
          </w:p>
        </w:tc>
        <w:tc>
          <w:tcPr>
            <w:tcW w:w="0" w:type="auto"/>
            <w:tcBorders>
              <w:top w:val="nil"/>
              <w:left w:val="single" w:sz="4" w:space="0" w:color="auto"/>
              <w:bottom w:val="single" w:sz="8" w:space="0" w:color="C0C0C0"/>
              <w:right w:val="single" w:sz="4" w:space="0" w:color="auto"/>
            </w:tcBorders>
            <w:noWrap/>
            <w:vAlign w:val="center"/>
          </w:tcPr>
          <w:p w14:paraId="30EAB38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2.027</w:t>
            </w:r>
          </w:p>
        </w:tc>
      </w:tr>
      <w:tr w:rsidR="00D47FDB" w:rsidRPr="00D47FDB" w14:paraId="25B9ED2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01BDF4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Građevinski objekti</w:t>
            </w:r>
          </w:p>
        </w:tc>
        <w:tc>
          <w:tcPr>
            <w:tcW w:w="0" w:type="auto"/>
            <w:tcBorders>
              <w:top w:val="nil"/>
              <w:left w:val="nil"/>
              <w:bottom w:val="single" w:sz="4" w:space="0" w:color="C0C0C0"/>
              <w:right w:val="single" w:sz="4" w:space="0" w:color="auto"/>
            </w:tcBorders>
            <w:noWrap/>
            <w:vAlign w:val="center"/>
            <w:hideMark/>
          </w:tcPr>
          <w:p w14:paraId="685163A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012</w:t>
            </w:r>
          </w:p>
        </w:tc>
        <w:tc>
          <w:tcPr>
            <w:tcW w:w="0" w:type="auto"/>
            <w:tcBorders>
              <w:top w:val="nil"/>
              <w:left w:val="nil"/>
              <w:bottom w:val="single" w:sz="4" w:space="0" w:color="C0C0C0"/>
              <w:right w:val="single" w:sz="4" w:space="0" w:color="auto"/>
            </w:tcBorders>
            <w:noWrap/>
            <w:vAlign w:val="center"/>
            <w:hideMark/>
          </w:tcPr>
          <w:p w14:paraId="15682A9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5836126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36.988</w:t>
            </w:r>
          </w:p>
        </w:tc>
        <w:tc>
          <w:tcPr>
            <w:tcW w:w="0" w:type="auto"/>
            <w:tcBorders>
              <w:top w:val="nil"/>
              <w:left w:val="single" w:sz="4" w:space="0" w:color="auto"/>
              <w:bottom w:val="single" w:sz="8" w:space="0" w:color="C0C0C0"/>
              <w:right w:val="single" w:sz="4" w:space="0" w:color="auto"/>
            </w:tcBorders>
            <w:noWrap/>
            <w:vAlign w:val="center"/>
          </w:tcPr>
          <w:p w14:paraId="2D6C104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35.986</w:t>
            </w:r>
          </w:p>
        </w:tc>
      </w:tr>
      <w:tr w:rsidR="00D47FDB" w:rsidRPr="00D47FDB" w14:paraId="5D01AFC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8CBDE3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Postrojenja i oprema </w:t>
            </w:r>
          </w:p>
        </w:tc>
        <w:tc>
          <w:tcPr>
            <w:tcW w:w="0" w:type="auto"/>
            <w:tcBorders>
              <w:top w:val="nil"/>
              <w:left w:val="nil"/>
              <w:bottom w:val="single" w:sz="4" w:space="0" w:color="C0C0C0"/>
              <w:right w:val="single" w:sz="4" w:space="0" w:color="auto"/>
            </w:tcBorders>
            <w:noWrap/>
            <w:vAlign w:val="center"/>
            <w:hideMark/>
          </w:tcPr>
          <w:p w14:paraId="7017BC4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013</w:t>
            </w:r>
          </w:p>
        </w:tc>
        <w:tc>
          <w:tcPr>
            <w:tcW w:w="0" w:type="auto"/>
            <w:tcBorders>
              <w:top w:val="nil"/>
              <w:left w:val="nil"/>
              <w:bottom w:val="single" w:sz="4" w:space="0" w:color="C0C0C0"/>
              <w:right w:val="single" w:sz="4" w:space="0" w:color="auto"/>
            </w:tcBorders>
            <w:noWrap/>
            <w:vAlign w:val="center"/>
            <w:hideMark/>
          </w:tcPr>
          <w:p w14:paraId="599F4F7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FB7F69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6.872</w:t>
            </w:r>
          </w:p>
        </w:tc>
        <w:tc>
          <w:tcPr>
            <w:tcW w:w="0" w:type="auto"/>
            <w:tcBorders>
              <w:top w:val="nil"/>
              <w:left w:val="single" w:sz="4" w:space="0" w:color="auto"/>
              <w:bottom w:val="single" w:sz="8" w:space="0" w:color="C0C0C0"/>
              <w:right w:val="single" w:sz="4" w:space="0" w:color="auto"/>
            </w:tcBorders>
            <w:noWrap/>
            <w:vAlign w:val="center"/>
          </w:tcPr>
          <w:p w14:paraId="5F7D17A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6.274</w:t>
            </w:r>
          </w:p>
        </w:tc>
      </w:tr>
      <w:tr w:rsidR="00D47FDB" w:rsidRPr="00D47FDB" w14:paraId="71A267A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4C1F33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Alati, pogonski inventar i transportna imovina</w:t>
            </w:r>
          </w:p>
        </w:tc>
        <w:tc>
          <w:tcPr>
            <w:tcW w:w="0" w:type="auto"/>
            <w:tcBorders>
              <w:top w:val="nil"/>
              <w:left w:val="nil"/>
              <w:bottom w:val="single" w:sz="4" w:space="0" w:color="C0C0C0"/>
              <w:right w:val="single" w:sz="4" w:space="0" w:color="auto"/>
            </w:tcBorders>
            <w:noWrap/>
            <w:vAlign w:val="center"/>
            <w:hideMark/>
          </w:tcPr>
          <w:p w14:paraId="3F9B364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014</w:t>
            </w:r>
          </w:p>
        </w:tc>
        <w:tc>
          <w:tcPr>
            <w:tcW w:w="0" w:type="auto"/>
            <w:tcBorders>
              <w:top w:val="nil"/>
              <w:left w:val="nil"/>
              <w:bottom w:val="single" w:sz="4" w:space="0" w:color="C0C0C0"/>
              <w:right w:val="single" w:sz="4" w:space="0" w:color="auto"/>
            </w:tcBorders>
            <w:noWrap/>
            <w:vAlign w:val="center"/>
            <w:hideMark/>
          </w:tcPr>
          <w:p w14:paraId="407D2FD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DA0DE8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3F85232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BE1B6D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E6F85B9"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Biološka imovina</w:t>
            </w:r>
          </w:p>
        </w:tc>
        <w:tc>
          <w:tcPr>
            <w:tcW w:w="0" w:type="auto"/>
            <w:tcBorders>
              <w:top w:val="nil"/>
              <w:left w:val="nil"/>
              <w:bottom w:val="single" w:sz="4" w:space="0" w:color="C0C0C0"/>
              <w:right w:val="single" w:sz="4" w:space="0" w:color="auto"/>
            </w:tcBorders>
            <w:noWrap/>
            <w:vAlign w:val="center"/>
            <w:hideMark/>
          </w:tcPr>
          <w:p w14:paraId="176A076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015</w:t>
            </w:r>
          </w:p>
        </w:tc>
        <w:tc>
          <w:tcPr>
            <w:tcW w:w="0" w:type="auto"/>
            <w:tcBorders>
              <w:top w:val="nil"/>
              <w:left w:val="nil"/>
              <w:bottom w:val="single" w:sz="4" w:space="0" w:color="C0C0C0"/>
              <w:right w:val="single" w:sz="4" w:space="0" w:color="auto"/>
            </w:tcBorders>
            <w:noWrap/>
            <w:vAlign w:val="center"/>
            <w:hideMark/>
          </w:tcPr>
          <w:p w14:paraId="59AB351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81F929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0E46596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0311F3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D311752"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Predujmovi za materijalnu imovinu</w:t>
            </w:r>
          </w:p>
        </w:tc>
        <w:tc>
          <w:tcPr>
            <w:tcW w:w="0" w:type="auto"/>
            <w:tcBorders>
              <w:top w:val="nil"/>
              <w:left w:val="nil"/>
              <w:bottom w:val="single" w:sz="4" w:space="0" w:color="C0C0C0"/>
              <w:right w:val="single" w:sz="4" w:space="0" w:color="auto"/>
            </w:tcBorders>
            <w:noWrap/>
            <w:vAlign w:val="center"/>
            <w:hideMark/>
          </w:tcPr>
          <w:p w14:paraId="3F58993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016</w:t>
            </w:r>
          </w:p>
        </w:tc>
        <w:tc>
          <w:tcPr>
            <w:tcW w:w="0" w:type="auto"/>
            <w:tcBorders>
              <w:top w:val="nil"/>
              <w:left w:val="nil"/>
              <w:bottom w:val="single" w:sz="4" w:space="0" w:color="C0C0C0"/>
              <w:right w:val="single" w:sz="4" w:space="0" w:color="auto"/>
            </w:tcBorders>
            <w:noWrap/>
            <w:vAlign w:val="center"/>
            <w:hideMark/>
          </w:tcPr>
          <w:p w14:paraId="44FB2A4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7290AD7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335BB4B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6033B3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78713B6"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Materijalna imovina u pripremi</w:t>
            </w:r>
          </w:p>
        </w:tc>
        <w:tc>
          <w:tcPr>
            <w:tcW w:w="0" w:type="auto"/>
            <w:tcBorders>
              <w:top w:val="nil"/>
              <w:left w:val="nil"/>
              <w:bottom w:val="single" w:sz="4" w:space="0" w:color="C0C0C0"/>
              <w:right w:val="single" w:sz="4" w:space="0" w:color="auto"/>
            </w:tcBorders>
            <w:noWrap/>
            <w:vAlign w:val="center"/>
            <w:hideMark/>
          </w:tcPr>
          <w:p w14:paraId="740C16B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017</w:t>
            </w:r>
          </w:p>
        </w:tc>
        <w:tc>
          <w:tcPr>
            <w:tcW w:w="0" w:type="auto"/>
            <w:tcBorders>
              <w:top w:val="nil"/>
              <w:left w:val="nil"/>
              <w:bottom w:val="single" w:sz="4" w:space="0" w:color="C0C0C0"/>
              <w:right w:val="single" w:sz="4" w:space="0" w:color="auto"/>
            </w:tcBorders>
            <w:noWrap/>
            <w:vAlign w:val="center"/>
            <w:hideMark/>
          </w:tcPr>
          <w:p w14:paraId="0ECF5B8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3F6C14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3.970</w:t>
            </w:r>
          </w:p>
        </w:tc>
        <w:tc>
          <w:tcPr>
            <w:tcW w:w="0" w:type="auto"/>
            <w:tcBorders>
              <w:top w:val="nil"/>
              <w:left w:val="single" w:sz="4" w:space="0" w:color="auto"/>
              <w:bottom w:val="single" w:sz="8" w:space="0" w:color="C0C0C0"/>
              <w:right w:val="single" w:sz="4" w:space="0" w:color="auto"/>
            </w:tcBorders>
            <w:noWrap/>
            <w:vAlign w:val="center"/>
          </w:tcPr>
          <w:p w14:paraId="6C6190F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7.493</w:t>
            </w:r>
          </w:p>
        </w:tc>
      </w:tr>
      <w:tr w:rsidR="00D47FDB" w:rsidRPr="00D47FDB" w14:paraId="1F17221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503343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8. Ostala materijalna imovina</w:t>
            </w:r>
          </w:p>
        </w:tc>
        <w:tc>
          <w:tcPr>
            <w:tcW w:w="0" w:type="auto"/>
            <w:tcBorders>
              <w:top w:val="nil"/>
              <w:left w:val="nil"/>
              <w:bottom w:val="single" w:sz="4" w:space="0" w:color="C0C0C0"/>
              <w:right w:val="single" w:sz="4" w:space="0" w:color="auto"/>
            </w:tcBorders>
            <w:noWrap/>
            <w:vAlign w:val="center"/>
            <w:hideMark/>
          </w:tcPr>
          <w:p w14:paraId="16F8468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018</w:t>
            </w:r>
          </w:p>
        </w:tc>
        <w:tc>
          <w:tcPr>
            <w:tcW w:w="0" w:type="auto"/>
            <w:tcBorders>
              <w:top w:val="nil"/>
              <w:left w:val="nil"/>
              <w:bottom w:val="single" w:sz="4" w:space="0" w:color="C0C0C0"/>
              <w:right w:val="single" w:sz="4" w:space="0" w:color="auto"/>
            </w:tcBorders>
            <w:noWrap/>
            <w:vAlign w:val="center"/>
            <w:hideMark/>
          </w:tcPr>
          <w:p w14:paraId="4DB77E3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370F80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6FE77F9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7A9E55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583C2F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9. Ulaganje u nekretnine</w:t>
            </w:r>
          </w:p>
        </w:tc>
        <w:tc>
          <w:tcPr>
            <w:tcW w:w="0" w:type="auto"/>
            <w:tcBorders>
              <w:top w:val="nil"/>
              <w:left w:val="nil"/>
              <w:bottom w:val="single" w:sz="4" w:space="0" w:color="C0C0C0"/>
              <w:right w:val="single" w:sz="4" w:space="0" w:color="auto"/>
            </w:tcBorders>
            <w:noWrap/>
            <w:vAlign w:val="center"/>
            <w:hideMark/>
          </w:tcPr>
          <w:p w14:paraId="3ADB6C2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019</w:t>
            </w:r>
          </w:p>
        </w:tc>
        <w:tc>
          <w:tcPr>
            <w:tcW w:w="0" w:type="auto"/>
            <w:tcBorders>
              <w:top w:val="nil"/>
              <w:left w:val="nil"/>
              <w:bottom w:val="single" w:sz="4" w:space="0" w:color="C0C0C0"/>
              <w:right w:val="single" w:sz="4" w:space="0" w:color="auto"/>
            </w:tcBorders>
            <w:noWrap/>
            <w:vAlign w:val="center"/>
            <w:hideMark/>
          </w:tcPr>
          <w:p w14:paraId="0ED1CA2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144D87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6930293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4333FC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BD11E71"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III. DUGOTRAJNA FINANCIJSKA IMOVINA (AOP 021 do 030)</w:t>
            </w:r>
          </w:p>
        </w:tc>
        <w:tc>
          <w:tcPr>
            <w:tcW w:w="0" w:type="auto"/>
            <w:tcBorders>
              <w:top w:val="nil"/>
              <w:left w:val="nil"/>
              <w:bottom w:val="single" w:sz="4" w:space="0" w:color="C0C0C0"/>
              <w:right w:val="single" w:sz="4" w:space="0" w:color="auto"/>
            </w:tcBorders>
            <w:noWrap/>
            <w:vAlign w:val="center"/>
            <w:hideMark/>
          </w:tcPr>
          <w:p w14:paraId="3089A00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020</w:t>
            </w:r>
          </w:p>
        </w:tc>
        <w:tc>
          <w:tcPr>
            <w:tcW w:w="0" w:type="auto"/>
            <w:tcBorders>
              <w:top w:val="nil"/>
              <w:left w:val="nil"/>
              <w:bottom w:val="single" w:sz="4" w:space="0" w:color="C0C0C0"/>
              <w:right w:val="single" w:sz="4" w:space="0" w:color="auto"/>
            </w:tcBorders>
            <w:noWrap/>
            <w:vAlign w:val="center"/>
            <w:hideMark/>
          </w:tcPr>
          <w:p w14:paraId="2ACE0C1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13</w:t>
            </w:r>
          </w:p>
        </w:tc>
        <w:tc>
          <w:tcPr>
            <w:tcW w:w="0" w:type="auto"/>
            <w:tcBorders>
              <w:top w:val="nil"/>
              <w:left w:val="nil"/>
              <w:bottom w:val="single" w:sz="8" w:space="0" w:color="C0C0C0"/>
              <w:right w:val="single" w:sz="4" w:space="0" w:color="auto"/>
            </w:tcBorders>
            <w:noWrap/>
            <w:vAlign w:val="center"/>
          </w:tcPr>
          <w:p w14:paraId="3DB34B8A"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360</w:t>
            </w:r>
          </w:p>
        </w:tc>
        <w:tc>
          <w:tcPr>
            <w:tcW w:w="0" w:type="auto"/>
            <w:tcBorders>
              <w:top w:val="nil"/>
              <w:left w:val="single" w:sz="4" w:space="0" w:color="auto"/>
              <w:bottom w:val="single" w:sz="8" w:space="0" w:color="C0C0C0"/>
              <w:right w:val="single" w:sz="4" w:space="0" w:color="auto"/>
            </w:tcBorders>
            <w:noWrap/>
            <w:vAlign w:val="center"/>
          </w:tcPr>
          <w:p w14:paraId="2265BDE8"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360</w:t>
            </w:r>
          </w:p>
        </w:tc>
      </w:tr>
      <w:tr w:rsidR="00D47FDB" w:rsidRPr="00D47FDB" w14:paraId="77C79B2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D228E9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Ulaganja u udjele (dionice) poduzetnika unutar grupe</w:t>
            </w:r>
          </w:p>
        </w:tc>
        <w:tc>
          <w:tcPr>
            <w:tcW w:w="0" w:type="auto"/>
            <w:tcBorders>
              <w:top w:val="nil"/>
              <w:left w:val="nil"/>
              <w:bottom w:val="single" w:sz="4" w:space="0" w:color="C0C0C0"/>
              <w:right w:val="single" w:sz="4" w:space="0" w:color="auto"/>
            </w:tcBorders>
            <w:noWrap/>
            <w:vAlign w:val="center"/>
            <w:hideMark/>
          </w:tcPr>
          <w:p w14:paraId="21C5BDE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021</w:t>
            </w:r>
          </w:p>
        </w:tc>
        <w:tc>
          <w:tcPr>
            <w:tcW w:w="0" w:type="auto"/>
            <w:tcBorders>
              <w:top w:val="nil"/>
              <w:left w:val="nil"/>
              <w:bottom w:val="single" w:sz="4" w:space="0" w:color="C0C0C0"/>
              <w:right w:val="single" w:sz="4" w:space="0" w:color="auto"/>
            </w:tcBorders>
            <w:noWrap/>
            <w:vAlign w:val="center"/>
            <w:hideMark/>
          </w:tcPr>
          <w:p w14:paraId="3A14235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319C65D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57FBF3D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1FD9EC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F97617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Ulaganja u ostale vrijednosne papire poduzetnika unutar grupe</w:t>
            </w:r>
          </w:p>
        </w:tc>
        <w:tc>
          <w:tcPr>
            <w:tcW w:w="0" w:type="auto"/>
            <w:tcBorders>
              <w:top w:val="nil"/>
              <w:left w:val="nil"/>
              <w:bottom w:val="single" w:sz="4" w:space="0" w:color="C0C0C0"/>
              <w:right w:val="single" w:sz="4" w:space="0" w:color="auto"/>
            </w:tcBorders>
            <w:noWrap/>
            <w:vAlign w:val="center"/>
            <w:hideMark/>
          </w:tcPr>
          <w:p w14:paraId="2D83AEE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022</w:t>
            </w:r>
          </w:p>
        </w:tc>
        <w:tc>
          <w:tcPr>
            <w:tcW w:w="0" w:type="auto"/>
            <w:tcBorders>
              <w:top w:val="nil"/>
              <w:left w:val="nil"/>
              <w:bottom w:val="single" w:sz="4" w:space="0" w:color="C0C0C0"/>
              <w:right w:val="single" w:sz="4" w:space="0" w:color="auto"/>
            </w:tcBorders>
            <w:noWrap/>
            <w:vAlign w:val="center"/>
            <w:hideMark/>
          </w:tcPr>
          <w:p w14:paraId="2FD8EFF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307AA4B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6C0E772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7D1ED8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9C13E7D"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Dani zajmovi, depoziti i slično poduzetnicima unutar grupe</w:t>
            </w:r>
          </w:p>
        </w:tc>
        <w:tc>
          <w:tcPr>
            <w:tcW w:w="0" w:type="auto"/>
            <w:tcBorders>
              <w:top w:val="nil"/>
              <w:left w:val="nil"/>
              <w:bottom w:val="single" w:sz="4" w:space="0" w:color="C0C0C0"/>
              <w:right w:val="single" w:sz="4" w:space="0" w:color="auto"/>
            </w:tcBorders>
            <w:noWrap/>
            <w:vAlign w:val="center"/>
            <w:hideMark/>
          </w:tcPr>
          <w:p w14:paraId="0587277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023</w:t>
            </w:r>
          </w:p>
        </w:tc>
        <w:tc>
          <w:tcPr>
            <w:tcW w:w="0" w:type="auto"/>
            <w:tcBorders>
              <w:top w:val="nil"/>
              <w:left w:val="nil"/>
              <w:bottom w:val="single" w:sz="4" w:space="0" w:color="C0C0C0"/>
              <w:right w:val="single" w:sz="4" w:space="0" w:color="auto"/>
            </w:tcBorders>
            <w:noWrap/>
            <w:vAlign w:val="center"/>
            <w:hideMark/>
          </w:tcPr>
          <w:p w14:paraId="2D01D9E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3B11F67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3B293B3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80EE69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B92E6A9"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4.Ulaganja u udjele (dionice) društava povezanih sudjelujućim</w:t>
            </w:r>
            <w:r w:rsidRPr="00D47FDB">
              <w:rPr>
                <w:rFonts w:ascii="Arial" w:hAnsi="Arial" w:cs="Arial"/>
                <w:sz w:val="18"/>
                <w:szCs w:val="18"/>
              </w:rPr>
              <w:br/>
              <w:t xml:space="preserve">         interesom</w:t>
            </w:r>
          </w:p>
        </w:tc>
        <w:tc>
          <w:tcPr>
            <w:tcW w:w="0" w:type="auto"/>
            <w:tcBorders>
              <w:top w:val="nil"/>
              <w:left w:val="nil"/>
              <w:bottom w:val="single" w:sz="4" w:space="0" w:color="C0C0C0"/>
              <w:right w:val="single" w:sz="4" w:space="0" w:color="auto"/>
            </w:tcBorders>
            <w:noWrap/>
            <w:vAlign w:val="center"/>
            <w:hideMark/>
          </w:tcPr>
          <w:p w14:paraId="1DA789D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024</w:t>
            </w:r>
          </w:p>
        </w:tc>
        <w:tc>
          <w:tcPr>
            <w:tcW w:w="0" w:type="auto"/>
            <w:tcBorders>
              <w:top w:val="nil"/>
              <w:left w:val="nil"/>
              <w:bottom w:val="single" w:sz="4" w:space="0" w:color="C0C0C0"/>
              <w:right w:val="single" w:sz="4" w:space="0" w:color="auto"/>
            </w:tcBorders>
            <w:noWrap/>
            <w:vAlign w:val="center"/>
            <w:hideMark/>
          </w:tcPr>
          <w:p w14:paraId="3F6073B2"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7243450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19BC4E2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EAFAB8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EB10015"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Ulaganja u ostale vrijednosne papire društava povezanih</w:t>
            </w:r>
            <w:r w:rsidRPr="00D47FDB">
              <w:rPr>
                <w:rFonts w:ascii="Arial" w:hAnsi="Arial" w:cs="Arial"/>
                <w:sz w:val="18"/>
                <w:szCs w:val="18"/>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075CD53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025</w:t>
            </w:r>
          </w:p>
        </w:tc>
        <w:tc>
          <w:tcPr>
            <w:tcW w:w="0" w:type="auto"/>
            <w:tcBorders>
              <w:top w:val="nil"/>
              <w:left w:val="nil"/>
              <w:bottom w:val="single" w:sz="4" w:space="0" w:color="C0C0C0"/>
              <w:right w:val="single" w:sz="4" w:space="0" w:color="auto"/>
            </w:tcBorders>
            <w:noWrap/>
            <w:vAlign w:val="center"/>
            <w:hideMark/>
          </w:tcPr>
          <w:p w14:paraId="0F6C393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5DB6FC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0E5B469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266E39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4552FD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Dani zajmovi, depoziti i slično društvima povezanim</w:t>
            </w:r>
            <w:r w:rsidRPr="00D47FDB">
              <w:rPr>
                <w:rFonts w:ascii="Arial" w:hAnsi="Arial" w:cs="Arial"/>
                <w:sz w:val="18"/>
                <w:szCs w:val="18"/>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231A23D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026</w:t>
            </w:r>
          </w:p>
        </w:tc>
        <w:tc>
          <w:tcPr>
            <w:tcW w:w="0" w:type="auto"/>
            <w:tcBorders>
              <w:top w:val="nil"/>
              <w:left w:val="nil"/>
              <w:bottom w:val="single" w:sz="4" w:space="0" w:color="C0C0C0"/>
              <w:right w:val="single" w:sz="4" w:space="0" w:color="auto"/>
            </w:tcBorders>
            <w:noWrap/>
            <w:vAlign w:val="center"/>
            <w:hideMark/>
          </w:tcPr>
          <w:p w14:paraId="3CDE319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332268E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4A1FD62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2E161F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03600C2"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Ulaganja u vrijednosne papire</w:t>
            </w:r>
          </w:p>
        </w:tc>
        <w:tc>
          <w:tcPr>
            <w:tcW w:w="0" w:type="auto"/>
            <w:tcBorders>
              <w:top w:val="nil"/>
              <w:left w:val="nil"/>
              <w:bottom w:val="single" w:sz="4" w:space="0" w:color="C0C0C0"/>
              <w:right w:val="single" w:sz="4" w:space="0" w:color="auto"/>
            </w:tcBorders>
            <w:noWrap/>
            <w:vAlign w:val="center"/>
            <w:hideMark/>
          </w:tcPr>
          <w:p w14:paraId="32C7D15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027</w:t>
            </w:r>
          </w:p>
        </w:tc>
        <w:tc>
          <w:tcPr>
            <w:tcW w:w="0" w:type="auto"/>
            <w:tcBorders>
              <w:top w:val="nil"/>
              <w:left w:val="nil"/>
              <w:bottom w:val="single" w:sz="4" w:space="0" w:color="C0C0C0"/>
              <w:right w:val="single" w:sz="4" w:space="0" w:color="auto"/>
            </w:tcBorders>
            <w:noWrap/>
            <w:vAlign w:val="center"/>
            <w:hideMark/>
          </w:tcPr>
          <w:p w14:paraId="36B6DFA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0AF0B3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764E3F5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AE98CF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B7948A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8. Dani zajmovi, depoziti i slično</w:t>
            </w:r>
          </w:p>
        </w:tc>
        <w:tc>
          <w:tcPr>
            <w:tcW w:w="0" w:type="auto"/>
            <w:tcBorders>
              <w:top w:val="nil"/>
              <w:left w:val="nil"/>
              <w:bottom w:val="single" w:sz="4" w:space="0" w:color="C0C0C0"/>
              <w:right w:val="single" w:sz="4" w:space="0" w:color="auto"/>
            </w:tcBorders>
            <w:noWrap/>
            <w:vAlign w:val="center"/>
            <w:hideMark/>
          </w:tcPr>
          <w:p w14:paraId="46E61B4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028</w:t>
            </w:r>
          </w:p>
        </w:tc>
        <w:tc>
          <w:tcPr>
            <w:tcW w:w="0" w:type="auto"/>
            <w:tcBorders>
              <w:top w:val="nil"/>
              <w:left w:val="nil"/>
              <w:bottom w:val="single" w:sz="4" w:space="0" w:color="C0C0C0"/>
              <w:right w:val="single" w:sz="4" w:space="0" w:color="auto"/>
            </w:tcBorders>
            <w:noWrap/>
            <w:vAlign w:val="center"/>
          </w:tcPr>
          <w:p w14:paraId="04B0FAAA" w14:textId="77777777" w:rsidR="00D47FDB" w:rsidRPr="00D47FDB" w:rsidRDefault="00D47FDB" w:rsidP="00D47FDB">
            <w:pPr>
              <w:jc w:val="center"/>
              <w:rPr>
                <w:rFonts w:ascii="Arial" w:hAnsi="Arial" w:cs="Arial"/>
                <w:b/>
                <w:bCs/>
                <w:sz w:val="18"/>
                <w:szCs w:val="18"/>
              </w:rPr>
            </w:pPr>
          </w:p>
        </w:tc>
        <w:tc>
          <w:tcPr>
            <w:tcW w:w="0" w:type="auto"/>
            <w:tcBorders>
              <w:top w:val="nil"/>
              <w:left w:val="nil"/>
              <w:bottom w:val="single" w:sz="8" w:space="0" w:color="C0C0C0"/>
              <w:right w:val="single" w:sz="4" w:space="0" w:color="auto"/>
            </w:tcBorders>
            <w:noWrap/>
            <w:vAlign w:val="center"/>
          </w:tcPr>
          <w:p w14:paraId="148D020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300</w:t>
            </w:r>
          </w:p>
        </w:tc>
        <w:tc>
          <w:tcPr>
            <w:tcW w:w="0" w:type="auto"/>
            <w:tcBorders>
              <w:top w:val="nil"/>
              <w:left w:val="single" w:sz="4" w:space="0" w:color="auto"/>
              <w:bottom w:val="single" w:sz="8" w:space="0" w:color="C0C0C0"/>
              <w:right w:val="single" w:sz="4" w:space="0" w:color="auto"/>
            </w:tcBorders>
            <w:noWrap/>
            <w:vAlign w:val="center"/>
          </w:tcPr>
          <w:p w14:paraId="0092CDB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300</w:t>
            </w:r>
          </w:p>
        </w:tc>
      </w:tr>
      <w:tr w:rsidR="00D47FDB" w:rsidRPr="00D47FDB" w14:paraId="07EF77C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CD0AF47"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9. Ostala ulaganja koja se obračunavaju metodom udjela</w:t>
            </w:r>
          </w:p>
        </w:tc>
        <w:tc>
          <w:tcPr>
            <w:tcW w:w="0" w:type="auto"/>
            <w:tcBorders>
              <w:top w:val="nil"/>
              <w:left w:val="nil"/>
              <w:bottom w:val="single" w:sz="4" w:space="0" w:color="C0C0C0"/>
              <w:right w:val="single" w:sz="4" w:space="0" w:color="auto"/>
            </w:tcBorders>
            <w:noWrap/>
            <w:vAlign w:val="center"/>
            <w:hideMark/>
          </w:tcPr>
          <w:p w14:paraId="3CE0FED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029</w:t>
            </w:r>
          </w:p>
        </w:tc>
        <w:tc>
          <w:tcPr>
            <w:tcW w:w="0" w:type="auto"/>
            <w:tcBorders>
              <w:top w:val="nil"/>
              <w:left w:val="nil"/>
              <w:bottom w:val="single" w:sz="4" w:space="0" w:color="C0C0C0"/>
              <w:right w:val="single" w:sz="4" w:space="0" w:color="auto"/>
            </w:tcBorders>
            <w:noWrap/>
            <w:vAlign w:val="center"/>
          </w:tcPr>
          <w:p w14:paraId="1E9D373E" w14:textId="77777777" w:rsidR="00D47FDB" w:rsidRPr="00D47FDB" w:rsidRDefault="00D47FDB" w:rsidP="00D47FDB">
            <w:pPr>
              <w:jc w:val="center"/>
              <w:rPr>
                <w:rFonts w:ascii="Arial" w:hAnsi="Arial" w:cs="Arial"/>
                <w:b/>
                <w:bCs/>
                <w:sz w:val="18"/>
                <w:szCs w:val="18"/>
              </w:rPr>
            </w:pPr>
          </w:p>
        </w:tc>
        <w:tc>
          <w:tcPr>
            <w:tcW w:w="0" w:type="auto"/>
            <w:tcBorders>
              <w:top w:val="nil"/>
              <w:left w:val="nil"/>
              <w:bottom w:val="single" w:sz="8" w:space="0" w:color="C0C0C0"/>
              <w:right w:val="single" w:sz="4" w:space="0" w:color="auto"/>
            </w:tcBorders>
            <w:noWrap/>
            <w:vAlign w:val="center"/>
          </w:tcPr>
          <w:p w14:paraId="105CF91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60</w:t>
            </w:r>
          </w:p>
        </w:tc>
        <w:tc>
          <w:tcPr>
            <w:tcW w:w="0" w:type="auto"/>
            <w:tcBorders>
              <w:top w:val="nil"/>
              <w:left w:val="single" w:sz="4" w:space="0" w:color="auto"/>
              <w:bottom w:val="single" w:sz="8" w:space="0" w:color="C0C0C0"/>
              <w:right w:val="single" w:sz="4" w:space="0" w:color="auto"/>
            </w:tcBorders>
            <w:noWrap/>
            <w:vAlign w:val="center"/>
          </w:tcPr>
          <w:p w14:paraId="59CC268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60</w:t>
            </w:r>
          </w:p>
        </w:tc>
      </w:tr>
      <w:tr w:rsidR="00D47FDB" w:rsidRPr="00D47FDB" w14:paraId="53F8433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8D268C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10.  Ostala dugotrajna financijska imovina</w:t>
            </w:r>
          </w:p>
        </w:tc>
        <w:tc>
          <w:tcPr>
            <w:tcW w:w="0" w:type="auto"/>
            <w:tcBorders>
              <w:top w:val="nil"/>
              <w:left w:val="nil"/>
              <w:bottom w:val="single" w:sz="4" w:space="0" w:color="C0C0C0"/>
              <w:right w:val="single" w:sz="4" w:space="0" w:color="auto"/>
            </w:tcBorders>
            <w:noWrap/>
            <w:vAlign w:val="center"/>
            <w:hideMark/>
          </w:tcPr>
          <w:p w14:paraId="0B0B6F1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030</w:t>
            </w:r>
          </w:p>
        </w:tc>
        <w:tc>
          <w:tcPr>
            <w:tcW w:w="0" w:type="auto"/>
            <w:tcBorders>
              <w:top w:val="nil"/>
              <w:left w:val="nil"/>
              <w:bottom w:val="single" w:sz="4" w:space="0" w:color="C0C0C0"/>
              <w:right w:val="single" w:sz="4" w:space="0" w:color="auto"/>
            </w:tcBorders>
            <w:noWrap/>
            <w:vAlign w:val="center"/>
            <w:hideMark/>
          </w:tcPr>
          <w:p w14:paraId="50B0BCE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74C196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2D77475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BB2F47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637B626"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IV. POTRAŽIVANJA (AOP 032 do 035)</w:t>
            </w:r>
          </w:p>
        </w:tc>
        <w:tc>
          <w:tcPr>
            <w:tcW w:w="0" w:type="auto"/>
            <w:tcBorders>
              <w:top w:val="nil"/>
              <w:left w:val="nil"/>
              <w:bottom w:val="single" w:sz="4" w:space="0" w:color="C0C0C0"/>
              <w:right w:val="single" w:sz="4" w:space="0" w:color="auto"/>
            </w:tcBorders>
            <w:noWrap/>
            <w:vAlign w:val="center"/>
            <w:hideMark/>
          </w:tcPr>
          <w:p w14:paraId="5253C4D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031</w:t>
            </w:r>
          </w:p>
        </w:tc>
        <w:tc>
          <w:tcPr>
            <w:tcW w:w="0" w:type="auto"/>
            <w:tcBorders>
              <w:top w:val="nil"/>
              <w:left w:val="nil"/>
              <w:bottom w:val="single" w:sz="4" w:space="0" w:color="C0C0C0"/>
              <w:right w:val="single" w:sz="4" w:space="0" w:color="auto"/>
            </w:tcBorders>
            <w:noWrap/>
            <w:vAlign w:val="center"/>
            <w:hideMark/>
          </w:tcPr>
          <w:p w14:paraId="72B361D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66BC767A"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671A015B"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r>
      <w:tr w:rsidR="00D47FDB" w:rsidRPr="00D47FDB" w14:paraId="323A7DE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B5A9051"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Potraživanja od poduzetnika unutar grupe </w:t>
            </w:r>
          </w:p>
        </w:tc>
        <w:tc>
          <w:tcPr>
            <w:tcW w:w="0" w:type="auto"/>
            <w:tcBorders>
              <w:top w:val="nil"/>
              <w:left w:val="nil"/>
              <w:bottom w:val="single" w:sz="4" w:space="0" w:color="C0C0C0"/>
              <w:right w:val="single" w:sz="4" w:space="0" w:color="auto"/>
            </w:tcBorders>
            <w:noWrap/>
            <w:vAlign w:val="center"/>
            <w:hideMark/>
          </w:tcPr>
          <w:p w14:paraId="6C5F47B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032</w:t>
            </w:r>
          </w:p>
        </w:tc>
        <w:tc>
          <w:tcPr>
            <w:tcW w:w="0" w:type="auto"/>
            <w:tcBorders>
              <w:top w:val="nil"/>
              <w:left w:val="nil"/>
              <w:bottom w:val="single" w:sz="4" w:space="0" w:color="C0C0C0"/>
              <w:right w:val="single" w:sz="4" w:space="0" w:color="auto"/>
            </w:tcBorders>
            <w:noWrap/>
            <w:vAlign w:val="center"/>
            <w:hideMark/>
          </w:tcPr>
          <w:p w14:paraId="1E4F44F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214CF5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5363AEE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A2980E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8FD15E3"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Potraživanja od društava povezanih sudjelujućim interesom </w:t>
            </w:r>
          </w:p>
        </w:tc>
        <w:tc>
          <w:tcPr>
            <w:tcW w:w="0" w:type="auto"/>
            <w:tcBorders>
              <w:top w:val="nil"/>
              <w:left w:val="nil"/>
              <w:bottom w:val="single" w:sz="4" w:space="0" w:color="C0C0C0"/>
              <w:right w:val="single" w:sz="4" w:space="0" w:color="auto"/>
            </w:tcBorders>
            <w:noWrap/>
            <w:vAlign w:val="center"/>
            <w:hideMark/>
          </w:tcPr>
          <w:p w14:paraId="703D487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033</w:t>
            </w:r>
          </w:p>
        </w:tc>
        <w:tc>
          <w:tcPr>
            <w:tcW w:w="0" w:type="auto"/>
            <w:tcBorders>
              <w:top w:val="nil"/>
              <w:left w:val="nil"/>
              <w:bottom w:val="single" w:sz="4" w:space="0" w:color="C0C0C0"/>
              <w:right w:val="single" w:sz="4" w:space="0" w:color="auto"/>
            </w:tcBorders>
            <w:noWrap/>
            <w:vAlign w:val="center"/>
            <w:hideMark/>
          </w:tcPr>
          <w:p w14:paraId="7A1183A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CF54F4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39F0138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2FA83D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543D30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Potraživanja od kupaca </w:t>
            </w:r>
          </w:p>
        </w:tc>
        <w:tc>
          <w:tcPr>
            <w:tcW w:w="0" w:type="auto"/>
            <w:tcBorders>
              <w:top w:val="nil"/>
              <w:left w:val="nil"/>
              <w:bottom w:val="single" w:sz="4" w:space="0" w:color="C0C0C0"/>
              <w:right w:val="single" w:sz="4" w:space="0" w:color="auto"/>
            </w:tcBorders>
            <w:noWrap/>
            <w:vAlign w:val="center"/>
            <w:hideMark/>
          </w:tcPr>
          <w:p w14:paraId="060264B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034</w:t>
            </w:r>
          </w:p>
        </w:tc>
        <w:tc>
          <w:tcPr>
            <w:tcW w:w="0" w:type="auto"/>
            <w:tcBorders>
              <w:top w:val="nil"/>
              <w:left w:val="nil"/>
              <w:bottom w:val="single" w:sz="4" w:space="0" w:color="C0C0C0"/>
              <w:right w:val="single" w:sz="4" w:space="0" w:color="auto"/>
            </w:tcBorders>
            <w:noWrap/>
            <w:vAlign w:val="center"/>
            <w:hideMark/>
          </w:tcPr>
          <w:p w14:paraId="24DF9A4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12E53A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594D3BC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CEB051D" w14:textId="77777777" w:rsidTr="00B15CD5">
        <w:trPr>
          <w:trHeight w:val="255"/>
        </w:trPr>
        <w:tc>
          <w:tcPr>
            <w:tcW w:w="0" w:type="auto"/>
            <w:tcBorders>
              <w:top w:val="single" w:sz="4" w:space="0" w:color="C0C0C0"/>
              <w:left w:val="single" w:sz="4" w:space="0" w:color="auto"/>
              <w:bottom w:val="single" w:sz="4" w:space="0" w:color="auto"/>
              <w:right w:val="single" w:sz="4" w:space="0" w:color="auto"/>
            </w:tcBorders>
            <w:vAlign w:val="center"/>
            <w:hideMark/>
          </w:tcPr>
          <w:p w14:paraId="5FA11E21"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Ostala potraživanja</w:t>
            </w:r>
          </w:p>
        </w:tc>
        <w:tc>
          <w:tcPr>
            <w:tcW w:w="0" w:type="auto"/>
            <w:tcBorders>
              <w:top w:val="single" w:sz="4" w:space="0" w:color="C0C0C0"/>
              <w:left w:val="nil"/>
              <w:bottom w:val="single" w:sz="4" w:space="0" w:color="auto"/>
              <w:right w:val="single" w:sz="4" w:space="0" w:color="auto"/>
            </w:tcBorders>
            <w:noWrap/>
            <w:vAlign w:val="center"/>
            <w:hideMark/>
          </w:tcPr>
          <w:p w14:paraId="430DD35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035</w:t>
            </w:r>
          </w:p>
        </w:tc>
        <w:tc>
          <w:tcPr>
            <w:tcW w:w="0" w:type="auto"/>
            <w:tcBorders>
              <w:top w:val="single" w:sz="4" w:space="0" w:color="C0C0C0"/>
              <w:left w:val="nil"/>
              <w:bottom w:val="single" w:sz="4" w:space="0" w:color="auto"/>
              <w:right w:val="single" w:sz="4" w:space="0" w:color="auto"/>
            </w:tcBorders>
            <w:noWrap/>
            <w:vAlign w:val="center"/>
            <w:hideMark/>
          </w:tcPr>
          <w:p w14:paraId="0470E0E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nil"/>
              <w:bottom w:val="single" w:sz="4" w:space="0" w:color="auto"/>
              <w:right w:val="single" w:sz="4" w:space="0" w:color="auto"/>
            </w:tcBorders>
            <w:noWrap/>
            <w:vAlign w:val="center"/>
          </w:tcPr>
          <w:p w14:paraId="79700DB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single" w:sz="4" w:space="0" w:color="C0C0C0"/>
              <w:left w:val="nil"/>
              <w:bottom w:val="single" w:sz="4" w:space="0" w:color="auto"/>
              <w:right w:val="single" w:sz="4" w:space="0" w:color="auto"/>
            </w:tcBorders>
            <w:noWrap/>
            <w:vAlign w:val="center"/>
          </w:tcPr>
          <w:p w14:paraId="5ACC5BC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bl>
    <w:tbl>
      <w:tblPr>
        <w:tblpPr w:leftFromText="180" w:rightFromText="180" w:vertAnchor="text" w:tblpY="22"/>
        <w:tblW w:w="0" w:type="auto"/>
        <w:tblLook w:val="04A0" w:firstRow="1" w:lastRow="0" w:firstColumn="1" w:lastColumn="0" w:noHBand="0" w:noVBand="1"/>
      </w:tblPr>
      <w:tblGrid>
        <w:gridCol w:w="5013"/>
        <w:gridCol w:w="691"/>
        <w:gridCol w:w="730"/>
        <w:gridCol w:w="1434"/>
        <w:gridCol w:w="1195"/>
      </w:tblGrid>
      <w:tr w:rsidR="00D47FDB" w:rsidRPr="00D47FDB" w14:paraId="75974588" w14:textId="77777777" w:rsidTr="00B15CD5">
        <w:trPr>
          <w:trHeight w:val="690"/>
        </w:trPr>
        <w:tc>
          <w:tcPr>
            <w:tcW w:w="0" w:type="auto"/>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0F301F7A"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w:t>
            </w:r>
            <w:r w:rsidRPr="00D47FDB">
              <w:rPr>
                <w:rFonts w:ascii="Arial" w:hAnsi="Arial" w:cs="Arial"/>
                <w:b/>
                <w:bCs/>
                <w:color w:val="000080"/>
                <w:sz w:val="18"/>
                <w:szCs w:val="18"/>
                <w:lang w:eastAsia="hr-BA"/>
              </w:rPr>
              <w:t xml:space="preserve"> </w:t>
            </w:r>
            <w:r w:rsidRPr="00D47FDB">
              <w:rPr>
                <w:rFonts w:ascii="Arial" w:hAnsi="Arial" w:cs="Arial"/>
                <w:b/>
                <w:bCs/>
                <w:color w:val="FFFFFF"/>
                <w:sz w:val="16"/>
                <w:szCs w:val="16"/>
              </w:rPr>
              <w:t>(TEUR)</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44343B33"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22CFEFFE"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1E369C4C"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r w:rsidRPr="00D47FDB">
              <w:rPr>
                <w:rFonts w:ascii="Arial" w:hAnsi="Arial" w:cs="Arial"/>
                <w:b/>
                <w:bCs/>
                <w:color w:val="FFFFFF"/>
                <w:sz w:val="16"/>
                <w:szCs w:val="16"/>
              </w:rPr>
              <w:br/>
              <w:t>(neto)</w:t>
            </w:r>
          </w:p>
        </w:tc>
        <w:tc>
          <w:tcPr>
            <w:tcW w:w="0" w:type="auto"/>
            <w:tcBorders>
              <w:top w:val="single" w:sz="4" w:space="0" w:color="auto"/>
              <w:left w:val="nil"/>
              <w:bottom w:val="single" w:sz="8" w:space="0" w:color="C0C0C0"/>
              <w:right w:val="single" w:sz="4" w:space="0" w:color="auto"/>
            </w:tcBorders>
            <w:shd w:val="clear" w:color="000000" w:fill="969696"/>
            <w:vAlign w:val="center"/>
            <w:hideMark/>
          </w:tcPr>
          <w:p w14:paraId="3016CBDA"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r w:rsidRPr="00D47FDB">
              <w:rPr>
                <w:rFonts w:ascii="Arial" w:hAnsi="Arial" w:cs="Arial"/>
                <w:b/>
                <w:bCs/>
                <w:color w:val="FFFFFF"/>
                <w:sz w:val="16"/>
                <w:szCs w:val="16"/>
              </w:rPr>
              <w:br/>
              <w:t>(neto)</w:t>
            </w:r>
          </w:p>
        </w:tc>
      </w:tr>
      <w:tr w:rsidR="00D47FDB" w:rsidRPr="00D47FDB" w14:paraId="3E6DAEF4" w14:textId="77777777" w:rsidTr="00B15CD5">
        <w:trPr>
          <w:trHeight w:val="255"/>
        </w:trPr>
        <w:tc>
          <w:tcPr>
            <w:tcW w:w="0" w:type="auto"/>
            <w:tcBorders>
              <w:top w:val="nil"/>
              <w:left w:val="single" w:sz="4" w:space="0" w:color="auto"/>
              <w:bottom w:val="single" w:sz="4" w:space="0" w:color="auto"/>
              <w:right w:val="single" w:sz="4" w:space="0" w:color="FFFFFF"/>
            </w:tcBorders>
            <w:shd w:val="clear" w:color="000000" w:fill="969696"/>
            <w:vAlign w:val="center"/>
            <w:hideMark/>
          </w:tcPr>
          <w:p w14:paraId="47535C5B"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0" w:type="auto"/>
            <w:tcBorders>
              <w:top w:val="nil"/>
              <w:left w:val="nil"/>
              <w:bottom w:val="single" w:sz="4" w:space="0" w:color="auto"/>
              <w:right w:val="single" w:sz="4" w:space="0" w:color="FFFFFF"/>
            </w:tcBorders>
            <w:shd w:val="clear" w:color="000000" w:fill="969696"/>
            <w:noWrap/>
            <w:vAlign w:val="center"/>
            <w:hideMark/>
          </w:tcPr>
          <w:p w14:paraId="640AE2E7"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0" w:type="auto"/>
            <w:tcBorders>
              <w:top w:val="nil"/>
              <w:left w:val="nil"/>
              <w:bottom w:val="single" w:sz="4" w:space="0" w:color="auto"/>
              <w:right w:val="single" w:sz="4" w:space="0" w:color="FFFFFF"/>
            </w:tcBorders>
            <w:shd w:val="clear" w:color="000000" w:fill="969696"/>
            <w:noWrap/>
            <w:vAlign w:val="center"/>
            <w:hideMark/>
          </w:tcPr>
          <w:p w14:paraId="10AF9B93"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0" w:type="auto"/>
            <w:tcBorders>
              <w:top w:val="nil"/>
              <w:left w:val="nil"/>
              <w:bottom w:val="single" w:sz="4" w:space="0" w:color="auto"/>
              <w:right w:val="single" w:sz="4" w:space="0" w:color="FFFFFF"/>
            </w:tcBorders>
            <w:shd w:val="clear" w:color="000000" w:fill="969696"/>
            <w:vAlign w:val="center"/>
            <w:hideMark/>
          </w:tcPr>
          <w:p w14:paraId="3BF02035"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0" w:type="auto"/>
            <w:tcBorders>
              <w:top w:val="nil"/>
              <w:left w:val="nil"/>
              <w:bottom w:val="single" w:sz="4" w:space="0" w:color="auto"/>
              <w:right w:val="single" w:sz="4" w:space="0" w:color="auto"/>
            </w:tcBorders>
            <w:shd w:val="clear" w:color="000000" w:fill="969696"/>
            <w:vAlign w:val="center"/>
            <w:hideMark/>
          </w:tcPr>
          <w:p w14:paraId="061067E0"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32B352AF" w14:textId="77777777" w:rsidTr="00B15CD5">
        <w:trPr>
          <w:trHeight w:val="255"/>
        </w:trPr>
        <w:tc>
          <w:tcPr>
            <w:tcW w:w="0" w:type="auto"/>
            <w:tcBorders>
              <w:top w:val="nil"/>
              <w:left w:val="single" w:sz="4" w:space="0" w:color="auto"/>
              <w:bottom w:val="single" w:sz="4" w:space="0" w:color="C0C0C0"/>
              <w:right w:val="single" w:sz="4" w:space="0" w:color="auto"/>
            </w:tcBorders>
            <w:shd w:val="clear" w:color="000000" w:fill="C0C0C0"/>
            <w:vAlign w:val="center"/>
            <w:hideMark/>
          </w:tcPr>
          <w:p w14:paraId="10DD916C"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AKTIVA</w:t>
            </w:r>
          </w:p>
        </w:tc>
        <w:tc>
          <w:tcPr>
            <w:tcW w:w="0" w:type="auto"/>
            <w:tcBorders>
              <w:top w:val="nil"/>
              <w:left w:val="nil"/>
              <w:bottom w:val="single" w:sz="4" w:space="0" w:color="C0C0C0"/>
              <w:right w:val="single" w:sz="4" w:space="0" w:color="auto"/>
            </w:tcBorders>
            <w:shd w:val="clear" w:color="000000" w:fill="C0C0C0"/>
            <w:vAlign w:val="center"/>
            <w:hideMark/>
          </w:tcPr>
          <w:p w14:paraId="1F209A5A"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vAlign w:val="center"/>
            <w:hideMark/>
          </w:tcPr>
          <w:p w14:paraId="40CE386D"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vAlign w:val="center"/>
            <w:hideMark/>
          </w:tcPr>
          <w:p w14:paraId="42577D3F"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single" w:sz="4" w:space="0" w:color="auto"/>
              <w:left w:val="nil"/>
              <w:bottom w:val="single" w:sz="4" w:space="0" w:color="C0C0C0"/>
              <w:right w:val="single" w:sz="4" w:space="0" w:color="auto"/>
            </w:tcBorders>
            <w:shd w:val="clear" w:color="000000" w:fill="C0C0C0"/>
            <w:vAlign w:val="center"/>
            <w:hideMark/>
          </w:tcPr>
          <w:p w14:paraId="316CB6F3"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r>
      <w:tr w:rsidR="00D47FDB" w:rsidRPr="00D47FDB" w14:paraId="35F35D5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477C537"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V. ODGOĐENA POREZNA IMOVINA</w:t>
            </w:r>
          </w:p>
        </w:tc>
        <w:tc>
          <w:tcPr>
            <w:tcW w:w="0" w:type="auto"/>
            <w:tcBorders>
              <w:top w:val="nil"/>
              <w:left w:val="nil"/>
              <w:bottom w:val="single" w:sz="4" w:space="0" w:color="C0C0C0"/>
              <w:right w:val="single" w:sz="4" w:space="0" w:color="auto"/>
            </w:tcBorders>
            <w:noWrap/>
            <w:vAlign w:val="center"/>
            <w:hideMark/>
          </w:tcPr>
          <w:p w14:paraId="21D586F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036</w:t>
            </w:r>
          </w:p>
        </w:tc>
        <w:tc>
          <w:tcPr>
            <w:tcW w:w="0" w:type="auto"/>
            <w:tcBorders>
              <w:top w:val="nil"/>
              <w:left w:val="nil"/>
              <w:bottom w:val="single" w:sz="4" w:space="0" w:color="C0C0C0"/>
              <w:right w:val="single" w:sz="4" w:space="0" w:color="auto"/>
            </w:tcBorders>
            <w:noWrap/>
            <w:vAlign w:val="center"/>
            <w:hideMark/>
          </w:tcPr>
          <w:p w14:paraId="17A70C6B"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7E942D2C"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w:t>
            </w:r>
          </w:p>
        </w:tc>
        <w:tc>
          <w:tcPr>
            <w:tcW w:w="0" w:type="auto"/>
            <w:tcBorders>
              <w:top w:val="nil"/>
              <w:left w:val="single" w:sz="4" w:space="0" w:color="auto"/>
              <w:bottom w:val="single" w:sz="8" w:space="0" w:color="C0C0C0"/>
              <w:right w:val="single" w:sz="4" w:space="0" w:color="auto"/>
            </w:tcBorders>
            <w:noWrap/>
            <w:vAlign w:val="center"/>
          </w:tcPr>
          <w:p w14:paraId="1595FC0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08BB83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45155B5"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C)  KRATKOTRAJNA IMOVINA </w:t>
            </w:r>
            <w:r w:rsidRPr="00D47FDB">
              <w:rPr>
                <w:rFonts w:ascii="Arial" w:hAnsi="Arial" w:cs="Arial"/>
                <w:color w:val="333399"/>
                <w:sz w:val="18"/>
                <w:szCs w:val="18"/>
              </w:rPr>
              <w:t>(AOP 038+046+053+063)</w:t>
            </w:r>
          </w:p>
        </w:tc>
        <w:tc>
          <w:tcPr>
            <w:tcW w:w="0" w:type="auto"/>
            <w:tcBorders>
              <w:top w:val="nil"/>
              <w:left w:val="nil"/>
              <w:bottom w:val="single" w:sz="4" w:space="0" w:color="C0C0C0"/>
              <w:right w:val="single" w:sz="4" w:space="0" w:color="auto"/>
            </w:tcBorders>
            <w:noWrap/>
            <w:vAlign w:val="center"/>
            <w:hideMark/>
          </w:tcPr>
          <w:p w14:paraId="4F51DEF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037</w:t>
            </w:r>
          </w:p>
        </w:tc>
        <w:tc>
          <w:tcPr>
            <w:tcW w:w="0" w:type="auto"/>
            <w:tcBorders>
              <w:top w:val="nil"/>
              <w:left w:val="nil"/>
              <w:bottom w:val="single" w:sz="4" w:space="0" w:color="C0C0C0"/>
              <w:right w:val="single" w:sz="4" w:space="0" w:color="auto"/>
            </w:tcBorders>
            <w:noWrap/>
            <w:vAlign w:val="center"/>
            <w:hideMark/>
          </w:tcPr>
          <w:p w14:paraId="12E2836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6D763E1"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6.583</w:t>
            </w:r>
          </w:p>
        </w:tc>
        <w:tc>
          <w:tcPr>
            <w:tcW w:w="0" w:type="auto"/>
            <w:tcBorders>
              <w:top w:val="nil"/>
              <w:left w:val="single" w:sz="4" w:space="0" w:color="auto"/>
              <w:bottom w:val="single" w:sz="8" w:space="0" w:color="C0C0C0"/>
              <w:right w:val="single" w:sz="4" w:space="0" w:color="auto"/>
            </w:tcBorders>
            <w:noWrap/>
            <w:vAlign w:val="center"/>
          </w:tcPr>
          <w:p w14:paraId="601F6C54"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4.375</w:t>
            </w:r>
          </w:p>
        </w:tc>
      </w:tr>
      <w:tr w:rsidR="00D47FDB" w:rsidRPr="00D47FDB" w14:paraId="70EDDE3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B261C4B"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 ZALIHE (AOP 039 do 045)</w:t>
            </w:r>
          </w:p>
        </w:tc>
        <w:tc>
          <w:tcPr>
            <w:tcW w:w="0" w:type="auto"/>
            <w:tcBorders>
              <w:top w:val="nil"/>
              <w:left w:val="nil"/>
              <w:bottom w:val="single" w:sz="4" w:space="0" w:color="C0C0C0"/>
              <w:right w:val="single" w:sz="4" w:space="0" w:color="auto"/>
            </w:tcBorders>
            <w:noWrap/>
            <w:vAlign w:val="center"/>
            <w:hideMark/>
          </w:tcPr>
          <w:p w14:paraId="00186A0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038</w:t>
            </w:r>
          </w:p>
        </w:tc>
        <w:tc>
          <w:tcPr>
            <w:tcW w:w="0" w:type="auto"/>
            <w:tcBorders>
              <w:top w:val="nil"/>
              <w:left w:val="nil"/>
              <w:bottom w:val="single" w:sz="4" w:space="0" w:color="C0C0C0"/>
              <w:right w:val="single" w:sz="4" w:space="0" w:color="auto"/>
            </w:tcBorders>
            <w:noWrap/>
            <w:vAlign w:val="center"/>
            <w:hideMark/>
          </w:tcPr>
          <w:p w14:paraId="43A9317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14</w:t>
            </w:r>
          </w:p>
        </w:tc>
        <w:tc>
          <w:tcPr>
            <w:tcW w:w="0" w:type="auto"/>
            <w:tcBorders>
              <w:top w:val="nil"/>
              <w:left w:val="nil"/>
              <w:bottom w:val="single" w:sz="8" w:space="0" w:color="C0C0C0"/>
              <w:right w:val="single" w:sz="4" w:space="0" w:color="auto"/>
            </w:tcBorders>
            <w:noWrap/>
            <w:vAlign w:val="center"/>
          </w:tcPr>
          <w:p w14:paraId="4CDC6E2A"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334</w:t>
            </w:r>
          </w:p>
        </w:tc>
        <w:tc>
          <w:tcPr>
            <w:tcW w:w="0" w:type="auto"/>
            <w:tcBorders>
              <w:top w:val="nil"/>
              <w:left w:val="single" w:sz="4" w:space="0" w:color="auto"/>
              <w:bottom w:val="single" w:sz="8" w:space="0" w:color="C0C0C0"/>
              <w:right w:val="single" w:sz="4" w:space="0" w:color="auto"/>
            </w:tcBorders>
            <w:noWrap/>
            <w:vAlign w:val="center"/>
          </w:tcPr>
          <w:p w14:paraId="3F7B1BFF"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292</w:t>
            </w:r>
          </w:p>
        </w:tc>
      </w:tr>
      <w:tr w:rsidR="00D47FDB" w:rsidRPr="00D47FDB" w14:paraId="288F601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0723F3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Sirovine i materijal</w:t>
            </w:r>
          </w:p>
        </w:tc>
        <w:tc>
          <w:tcPr>
            <w:tcW w:w="0" w:type="auto"/>
            <w:tcBorders>
              <w:top w:val="nil"/>
              <w:left w:val="nil"/>
              <w:bottom w:val="single" w:sz="4" w:space="0" w:color="C0C0C0"/>
              <w:right w:val="single" w:sz="4" w:space="0" w:color="auto"/>
            </w:tcBorders>
            <w:noWrap/>
            <w:vAlign w:val="center"/>
            <w:hideMark/>
          </w:tcPr>
          <w:p w14:paraId="69EF0D9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039</w:t>
            </w:r>
          </w:p>
        </w:tc>
        <w:tc>
          <w:tcPr>
            <w:tcW w:w="0" w:type="auto"/>
            <w:tcBorders>
              <w:top w:val="nil"/>
              <w:left w:val="nil"/>
              <w:bottom w:val="single" w:sz="4" w:space="0" w:color="C0C0C0"/>
              <w:right w:val="single" w:sz="4" w:space="0" w:color="auto"/>
            </w:tcBorders>
            <w:noWrap/>
            <w:vAlign w:val="center"/>
            <w:hideMark/>
          </w:tcPr>
          <w:p w14:paraId="12E9757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14CD3C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334</w:t>
            </w:r>
          </w:p>
        </w:tc>
        <w:tc>
          <w:tcPr>
            <w:tcW w:w="0" w:type="auto"/>
            <w:tcBorders>
              <w:top w:val="nil"/>
              <w:left w:val="single" w:sz="4" w:space="0" w:color="auto"/>
              <w:bottom w:val="single" w:sz="8" w:space="0" w:color="C0C0C0"/>
              <w:right w:val="single" w:sz="4" w:space="0" w:color="auto"/>
            </w:tcBorders>
            <w:noWrap/>
            <w:vAlign w:val="center"/>
          </w:tcPr>
          <w:p w14:paraId="1B65B9A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292</w:t>
            </w:r>
          </w:p>
        </w:tc>
      </w:tr>
      <w:tr w:rsidR="00D47FDB" w:rsidRPr="00D47FDB" w14:paraId="7CAB8BF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F66C70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Proizvodnja u tijeku</w:t>
            </w:r>
          </w:p>
        </w:tc>
        <w:tc>
          <w:tcPr>
            <w:tcW w:w="0" w:type="auto"/>
            <w:tcBorders>
              <w:top w:val="nil"/>
              <w:left w:val="nil"/>
              <w:bottom w:val="single" w:sz="4" w:space="0" w:color="C0C0C0"/>
              <w:right w:val="single" w:sz="4" w:space="0" w:color="auto"/>
            </w:tcBorders>
            <w:noWrap/>
            <w:vAlign w:val="center"/>
            <w:hideMark/>
          </w:tcPr>
          <w:p w14:paraId="44ED00A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040</w:t>
            </w:r>
          </w:p>
        </w:tc>
        <w:tc>
          <w:tcPr>
            <w:tcW w:w="0" w:type="auto"/>
            <w:tcBorders>
              <w:top w:val="nil"/>
              <w:left w:val="nil"/>
              <w:bottom w:val="single" w:sz="4" w:space="0" w:color="C0C0C0"/>
              <w:right w:val="single" w:sz="4" w:space="0" w:color="auto"/>
            </w:tcBorders>
            <w:noWrap/>
            <w:vAlign w:val="center"/>
            <w:hideMark/>
          </w:tcPr>
          <w:p w14:paraId="533EBC3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8C86B7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2BD099D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D4A454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C26B83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Gotovi proizvodi</w:t>
            </w:r>
          </w:p>
        </w:tc>
        <w:tc>
          <w:tcPr>
            <w:tcW w:w="0" w:type="auto"/>
            <w:tcBorders>
              <w:top w:val="nil"/>
              <w:left w:val="nil"/>
              <w:bottom w:val="single" w:sz="4" w:space="0" w:color="C0C0C0"/>
              <w:right w:val="single" w:sz="4" w:space="0" w:color="auto"/>
            </w:tcBorders>
            <w:noWrap/>
            <w:vAlign w:val="center"/>
            <w:hideMark/>
          </w:tcPr>
          <w:p w14:paraId="5476C6B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041</w:t>
            </w:r>
          </w:p>
        </w:tc>
        <w:tc>
          <w:tcPr>
            <w:tcW w:w="0" w:type="auto"/>
            <w:tcBorders>
              <w:top w:val="nil"/>
              <w:left w:val="nil"/>
              <w:bottom w:val="single" w:sz="4" w:space="0" w:color="C0C0C0"/>
              <w:right w:val="single" w:sz="4" w:space="0" w:color="auto"/>
            </w:tcBorders>
            <w:noWrap/>
            <w:vAlign w:val="center"/>
            <w:hideMark/>
          </w:tcPr>
          <w:p w14:paraId="6BB22A0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D04312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4DF805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CA7D08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5512BF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Trgovačka roba</w:t>
            </w:r>
          </w:p>
        </w:tc>
        <w:tc>
          <w:tcPr>
            <w:tcW w:w="0" w:type="auto"/>
            <w:tcBorders>
              <w:top w:val="nil"/>
              <w:left w:val="nil"/>
              <w:bottom w:val="single" w:sz="4" w:space="0" w:color="C0C0C0"/>
              <w:right w:val="single" w:sz="4" w:space="0" w:color="auto"/>
            </w:tcBorders>
            <w:noWrap/>
            <w:vAlign w:val="center"/>
            <w:hideMark/>
          </w:tcPr>
          <w:p w14:paraId="16111EF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042</w:t>
            </w:r>
          </w:p>
        </w:tc>
        <w:tc>
          <w:tcPr>
            <w:tcW w:w="0" w:type="auto"/>
            <w:tcBorders>
              <w:top w:val="nil"/>
              <w:left w:val="nil"/>
              <w:bottom w:val="single" w:sz="4" w:space="0" w:color="C0C0C0"/>
              <w:right w:val="single" w:sz="4" w:space="0" w:color="auto"/>
            </w:tcBorders>
            <w:noWrap/>
            <w:vAlign w:val="center"/>
            <w:hideMark/>
          </w:tcPr>
          <w:p w14:paraId="29DCC67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5B67E9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522A1D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1E88C9A"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CF6DA6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Predujmovi za zalihe</w:t>
            </w:r>
          </w:p>
        </w:tc>
        <w:tc>
          <w:tcPr>
            <w:tcW w:w="0" w:type="auto"/>
            <w:tcBorders>
              <w:top w:val="nil"/>
              <w:left w:val="nil"/>
              <w:bottom w:val="single" w:sz="4" w:space="0" w:color="C0C0C0"/>
              <w:right w:val="single" w:sz="4" w:space="0" w:color="auto"/>
            </w:tcBorders>
            <w:noWrap/>
            <w:vAlign w:val="center"/>
            <w:hideMark/>
          </w:tcPr>
          <w:p w14:paraId="2526614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043</w:t>
            </w:r>
          </w:p>
        </w:tc>
        <w:tc>
          <w:tcPr>
            <w:tcW w:w="0" w:type="auto"/>
            <w:tcBorders>
              <w:top w:val="nil"/>
              <w:left w:val="nil"/>
              <w:bottom w:val="single" w:sz="4" w:space="0" w:color="C0C0C0"/>
              <w:right w:val="single" w:sz="4" w:space="0" w:color="auto"/>
            </w:tcBorders>
            <w:noWrap/>
            <w:vAlign w:val="center"/>
            <w:hideMark/>
          </w:tcPr>
          <w:p w14:paraId="4C6F17B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5CECC9E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030A6C4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AB5F28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166BB41"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Dugotrajna imovina namijenjena prodaji</w:t>
            </w:r>
          </w:p>
        </w:tc>
        <w:tc>
          <w:tcPr>
            <w:tcW w:w="0" w:type="auto"/>
            <w:tcBorders>
              <w:top w:val="nil"/>
              <w:left w:val="nil"/>
              <w:bottom w:val="single" w:sz="4" w:space="0" w:color="C0C0C0"/>
              <w:right w:val="single" w:sz="4" w:space="0" w:color="auto"/>
            </w:tcBorders>
            <w:noWrap/>
            <w:vAlign w:val="center"/>
            <w:hideMark/>
          </w:tcPr>
          <w:p w14:paraId="2D2A65C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044</w:t>
            </w:r>
          </w:p>
        </w:tc>
        <w:tc>
          <w:tcPr>
            <w:tcW w:w="0" w:type="auto"/>
            <w:tcBorders>
              <w:top w:val="nil"/>
              <w:left w:val="nil"/>
              <w:bottom w:val="single" w:sz="4" w:space="0" w:color="C0C0C0"/>
              <w:right w:val="single" w:sz="4" w:space="0" w:color="auto"/>
            </w:tcBorders>
            <w:noWrap/>
            <w:vAlign w:val="center"/>
            <w:hideMark/>
          </w:tcPr>
          <w:p w14:paraId="4E8F9A3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61B699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4AFE37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16D45F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125AB2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Biološka imovina</w:t>
            </w:r>
          </w:p>
        </w:tc>
        <w:tc>
          <w:tcPr>
            <w:tcW w:w="0" w:type="auto"/>
            <w:tcBorders>
              <w:top w:val="nil"/>
              <w:left w:val="nil"/>
              <w:bottom w:val="single" w:sz="4" w:space="0" w:color="C0C0C0"/>
              <w:right w:val="single" w:sz="4" w:space="0" w:color="auto"/>
            </w:tcBorders>
            <w:noWrap/>
            <w:vAlign w:val="center"/>
            <w:hideMark/>
          </w:tcPr>
          <w:p w14:paraId="4D25263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045</w:t>
            </w:r>
          </w:p>
        </w:tc>
        <w:tc>
          <w:tcPr>
            <w:tcW w:w="0" w:type="auto"/>
            <w:tcBorders>
              <w:top w:val="nil"/>
              <w:left w:val="nil"/>
              <w:bottom w:val="single" w:sz="4" w:space="0" w:color="C0C0C0"/>
              <w:right w:val="single" w:sz="4" w:space="0" w:color="auto"/>
            </w:tcBorders>
            <w:noWrap/>
            <w:vAlign w:val="center"/>
            <w:hideMark/>
          </w:tcPr>
          <w:p w14:paraId="25387E8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35AB36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49A105E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2320D1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820F729"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II. POTRAŽIVANJA (AOP 047 do 052)</w:t>
            </w:r>
          </w:p>
        </w:tc>
        <w:tc>
          <w:tcPr>
            <w:tcW w:w="0" w:type="auto"/>
            <w:tcBorders>
              <w:top w:val="nil"/>
              <w:left w:val="nil"/>
              <w:bottom w:val="single" w:sz="4" w:space="0" w:color="C0C0C0"/>
              <w:right w:val="single" w:sz="4" w:space="0" w:color="auto"/>
            </w:tcBorders>
            <w:noWrap/>
            <w:vAlign w:val="center"/>
            <w:hideMark/>
          </w:tcPr>
          <w:p w14:paraId="43B693B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046</w:t>
            </w:r>
          </w:p>
        </w:tc>
        <w:tc>
          <w:tcPr>
            <w:tcW w:w="0" w:type="auto"/>
            <w:tcBorders>
              <w:top w:val="nil"/>
              <w:left w:val="nil"/>
              <w:bottom w:val="single" w:sz="4" w:space="0" w:color="C0C0C0"/>
              <w:right w:val="single" w:sz="4" w:space="0" w:color="auto"/>
            </w:tcBorders>
            <w:noWrap/>
            <w:vAlign w:val="center"/>
            <w:hideMark/>
          </w:tcPr>
          <w:p w14:paraId="4E4ED48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13C76EB"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4.304</w:t>
            </w:r>
          </w:p>
        </w:tc>
        <w:tc>
          <w:tcPr>
            <w:tcW w:w="0" w:type="auto"/>
            <w:tcBorders>
              <w:top w:val="nil"/>
              <w:left w:val="single" w:sz="4" w:space="0" w:color="auto"/>
              <w:bottom w:val="single" w:sz="8" w:space="0" w:color="C0C0C0"/>
              <w:right w:val="single" w:sz="4" w:space="0" w:color="auto"/>
            </w:tcBorders>
            <w:noWrap/>
            <w:vAlign w:val="center"/>
          </w:tcPr>
          <w:p w14:paraId="47AAE578"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4.027</w:t>
            </w:r>
          </w:p>
        </w:tc>
      </w:tr>
      <w:tr w:rsidR="00D47FDB" w:rsidRPr="00D47FDB" w14:paraId="1255D51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52D767C"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Potraživanja od poduzetnika unutar grupe </w:t>
            </w:r>
          </w:p>
        </w:tc>
        <w:tc>
          <w:tcPr>
            <w:tcW w:w="0" w:type="auto"/>
            <w:tcBorders>
              <w:top w:val="nil"/>
              <w:left w:val="nil"/>
              <w:bottom w:val="single" w:sz="4" w:space="0" w:color="C0C0C0"/>
              <w:right w:val="single" w:sz="4" w:space="0" w:color="auto"/>
            </w:tcBorders>
            <w:noWrap/>
            <w:vAlign w:val="center"/>
            <w:hideMark/>
          </w:tcPr>
          <w:p w14:paraId="4C275D4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047</w:t>
            </w:r>
          </w:p>
        </w:tc>
        <w:tc>
          <w:tcPr>
            <w:tcW w:w="0" w:type="auto"/>
            <w:tcBorders>
              <w:top w:val="nil"/>
              <w:left w:val="nil"/>
              <w:bottom w:val="single" w:sz="4" w:space="0" w:color="C0C0C0"/>
              <w:right w:val="single" w:sz="4" w:space="0" w:color="auto"/>
            </w:tcBorders>
            <w:noWrap/>
            <w:vAlign w:val="center"/>
            <w:hideMark/>
          </w:tcPr>
          <w:p w14:paraId="1D330CD2"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A7F907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AD5ACE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8C00D9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1DC59F4"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Potraživanja od društava povezanih sudjelujućim interesom</w:t>
            </w:r>
          </w:p>
        </w:tc>
        <w:tc>
          <w:tcPr>
            <w:tcW w:w="0" w:type="auto"/>
            <w:tcBorders>
              <w:top w:val="nil"/>
              <w:left w:val="nil"/>
              <w:bottom w:val="single" w:sz="4" w:space="0" w:color="C0C0C0"/>
              <w:right w:val="single" w:sz="4" w:space="0" w:color="auto"/>
            </w:tcBorders>
            <w:noWrap/>
            <w:vAlign w:val="center"/>
            <w:hideMark/>
          </w:tcPr>
          <w:p w14:paraId="7D73988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048</w:t>
            </w:r>
          </w:p>
        </w:tc>
        <w:tc>
          <w:tcPr>
            <w:tcW w:w="0" w:type="auto"/>
            <w:tcBorders>
              <w:top w:val="nil"/>
              <w:left w:val="nil"/>
              <w:bottom w:val="single" w:sz="4" w:space="0" w:color="C0C0C0"/>
              <w:right w:val="single" w:sz="4" w:space="0" w:color="auto"/>
            </w:tcBorders>
            <w:noWrap/>
            <w:vAlign w:val="center"/>
            <w:hideMark/>
          </w:tcPr>
          <w:p w14:paraId="56AEE69B"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ED1B36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DDB7FB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D6123B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AD524FA"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Potraživanja od kupaca</w:t>
            </w:r>
          </w:p>
        </w:tc>
        <w:tc>
          <w:tcPr>
            <w:tcW w:w="0" w:type="auto"/>
            <w:tcBorders>
              <w:top w:val="nil"/>
              <w:left w:val="nil"/>
              <w:bottom w:val="single" w:sz="4" w:space="0" w:color="C0C0C0"/>
              <w:right w:val="single" w:sz="4" w:space="0" w:color="auto"/>
            </w:tcBorders>
            <w:noWrap/>
            <w:vAlign w:val="center"/>
            <w:hideMark/>
          </w:tcPr>
          <w:p w14:paraId="6DF8789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049</w:t>
            </w:r>
          </w:p>
        </w:tc>
        <w:tc>
          <w:tcPr>
            <w:tcW w:w="0" w:type="auto"/>
            <w:tcBorders>
              <w:top w:val="nil"/>
              <w:left w:val="nil"/>
              <w:bottom w:val="single" w:sz="4" w:space="0" w:color="C0C0C0"/>
              <w:right w:val="single" w:sz="4" w:space="0" w:color="auto"/>
            </w:tcBorders>
            <w:noWrap/>
            <w:vAlign w:val="center"/>
            <w:hideMark/>
          </w:tcPr>
          <w:p w14:paraId="703716A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15</w:t>
            </w:r>
          </w:p>
        </w:tc>
        <w:tc>
          <w:tcPr>
            <w:tcW w:w="0" w:type="auto"/>
            <w:tcBorders>
              <w:top w:val="nil"/>
              <w:left w:val="nil"/>
              <w:bottom w:val="single" w:sz="8" w:space="0" w:color="C0C0C0"/>
              <w:right w:val="single" w:sz="4" w:space="0" w:color="auto"/>
            </w:tcBorders>
            <w:noWrap/>
            <w:vAlign w:val="center"/>
          </w:tcPr>
          <w:p w14:paraId="0C6D617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3.014</w:t>
            </w:r>
          </w:p>
        </w:tc>
        <w:tc>
          <w:tcPr>
            <w:tcW w:w="0" w:type="auto"/>
            <w:tcBorders>
              <w:top w:val="nil"/>
              <w:left w:val="single" w:sz="4" w:space="0" w:color="auto"/>
              <w:bottom w:val="single" w:sz="8" w:space="0" w:color="C0C0C0"/>
              <w:right w:val="single" w:sz="4" w:space="0" w:color="auto"/>
            </w:tcBorders>
            <w:noWrap/>
            <w:vAlign w:val="center"/>
          </w:tcPr>
          <w:p w14:paraId="5B4190E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3.140</w:t>
            </w:r>
          </w:p>
        </w:tc>
      </w:tr>
      <w:tr w:rsidR="00D47FDB" w:rsidRPr="00D47FDB" w14:paraId="5F76DEF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2A33078"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Potraživanja od zaposlenika i članova poduzetnika</w:t>
            </w:r>
          </w:p>
        </w:tc>
        <w:tc>
          <w:tcPr>
            <w:tcW w:w="0" w:type="auto"/>
            <w:tcBorders>
              <w:top w:val="nil"/>
              <w:left w:val="nil"/>
              <w:bottom w:val="single" w:sz="4" w:space="0" w:color="C0C0C0"/>
              <w:right w:val="single" w:sz="4" w:space="0" w:color="auto"/>
            </w:tcBorders>
            <w:noWrap/>
            <w:vAlign w:val="center"/>
            <w:hideMark/>
          </w:tcPr>
          <w:p w14:paraId="1987261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050</w:t>
            </w:r>
          </w:p>
        </w:tc>
        <w:tc>
          <w:tcPr>
            <w:tcW w:w="0" w:type="auto"/>
            <w:tcBorders>
              <w:top w:val="nil"/>
              <w:left w:val="nil"/>
              <w:bottom w:val="single" w:sz="4" w:space="0" w:color="C0C0C0"/>
              <w:right w:val="single" w:sz="4" w:space="0" w:color="auto"/>
            </w:tcBorders>
            <w:noWrap/>
            <w:vAlign w:val="center"/>
            <w:hideMark/>
          </w:tcPr>
          <w:p w14:paraId="70CDFB0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9251DB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5</w:t>
            </w:r>
          </w:p>
        </w:tc>
        <w:tc>
          <w:tcPr>
            <w:tcW w:w="0" w:type="auto"/>
            <w:tcBorders>
              <w:top w:val="nil"/>
              <w:left w:val="single" w:sz="4" w:space="0" w:color="auto"/>
              <w:bottom w:val="single" w:sz="8" w:space="0" w:color="C0C0C0"/>
              <w:right w:val="single" w:sz="4" w:space="0" w:color="auto"/>
            </w:tcBorders>
            <w:noWrap/>
            <w:vAlign w:val="center"/>
          </w:tcPr>
          <w:p w14:paraId="0FF25A1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w:t>
            </w:r>
          </w:p>
        </w:tc>
      </w:tr>
      <w:tr w:rsidR="00D47FDB" w:rsidRPr="00D47FDB" w14:paraId="18277AB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E53EBC3"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Potraživanja od države i drugih institucija</w:t>
            </w:r>
          </w:p>
        </w:tc>
        <w:tc>
          <w:tcPr>
            <w:tcW w:w="0" w:type="auto"/>
            <w:tcBorders>
              <w:top w:val="nil"/>
              <w:left w:val="nil"/>
              <w:bottom w:val="single" w:sz="4" w:space="0" w:color="C0C0C0"/>
              <w:right w:val="single" w:sz="4" w:space="0" w:color="auto"/>
            </w:tcBorders>
            <w:noWrap/>
            <w:vAlign w:val="center"/>
            <w:hideMark/>
          </w:tcPr>
          <w:p w14:paraId="24888FB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051</w:t>
            </w:r>
          </w:p>
        </w:tc>
        <w:tc>
          <w:tcPr>
            <w:tcW w:w="0" w:type="auto"/>
            <w:tcBorders>
              <w:top w:val="nil"/>
              <w:left w:val="nil"/>
              <w:bottom w:val="single" w:sz="4" w:space="0" w:color="C0C0C0"/>
              <w:right w:val="single" w:sz="4" w:space="0" w:color="auto"/>
            </w:tcBorders>
            <w:noWrap/>
            <w:vAlign w:val="center"/>
            <w:hideMark/>
          </w:tcPr>
          <w:p w14:paraId="25FE9E0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16</w:t>
            </w:r>
          </w:p>
        </w:tc>
        <w:tc>
          <w:tcPr>
            <w:tcW w:w="0" w:type="auto"/>
            <w:tcBorders>
              <w:top w:val="nil"/>
              <w:left w:val="nil"/>
              <w:bottom w:val="single" w:sz="8" w:space="0" w:color="C0C0C0"/>
              <w:right w:val="single" w:sz="4" w:space="0" w:color="auto"/>
            </w:tcBorders>
            <w:noWrap/>
            <w:vAlign w:val="center"/>
          </w:tcPr>
          <w:p w14:paraId="340122A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1.277</w:t>
            </w:r>
          </w:p>
        </w:tc>
        <w:tc>
          <w:tcPr>
            <w:tcW w:w="0" w:type="auto"/>
            <w:tcBorders>
              <w:top w:val="nil"/>
              <w:left w:val="single" w:sz="4" w:space="0" w:color="auto"/>
              <w:bottom w:val="single" w:sz="8" w:space="0" w:color="C0C0C0"/>
              <w:right w:val="single" w:sz="4" w:space="0" w:color="auto"/>
            </w:tcBorders>
            <w:noWrap/>
            <w:vAlign w:val="center"/>
          </w:tcPr>
          <w:p w14:paraId="2A9B054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867</w:t>
            </w:r>
          </w:p>
        </w:tc>
      </w:tr>
      <w:tr w:rsidR="00D47FDB" w:rsidRPr="00D47FDB" w14:paraId="254080A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D9BC893"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Ostala potraživanja</w:t>
            </w:r>
          </w:p>
        </w:tc>
        <w:tc>
          <w:tcPr>
            <w:tcW w:w="0" w:type="auto"/>
            <w:tcBorders>
              <w:top w:val="nil"/>
              <w:left w:val="nil"/>
              <w:bottom w:val="single" w:sz="4" w:space="0" w:color="C0C0C0"/>
              <w:right w:val="single" w:sz="4" w:space="0" w:color="auto"/>
            </w:tcBorders>
            <w:noWrap/>
            <w:vAlign w:val="center"/>
            <w:hideMark/>
          </w:tcPr>
          <w:p w14:paraId="1C6A802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052</w:t>
            </w:r>
          </w:p>
        </w:tc>
        <w:tc>
          <w:tcPr>
            <w:tcW w:w="0" w:type="auto"/>
            <w:tcBorders>
              <w:top w:val="nil"/>
              <w:left w:val="nil"/>
              <w:bottom w:val="single" w:sz="4" w:space="0" w:color="C0C0C0"/>
              <w:right w:val="single" w:sz="4" w:space="0" w:color="auto"/>
            </w:tcBorders>
            <w:noWrap/>
            <w:vAlign w:val="center"/>
            <w:hideMark/>
          </w:tcPr>
          <w:p w14:paraId="3CC410D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nil"/>
              <w:bottom w:val="single" w:sz="8" w:space="0" w:color="C0C0C0"/>
              <w:right w:val="single" w:sz="4" w:space="0" w:color="auto"/>
            </w:tcBorders>
            <w:noWrap/>
            <w:vAlign w:val="center"/>
          </w:tcPr>
          <w:p w14:paraId="48C707C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9</w:t>
            </w:r>
          </w:p>
        </w:tc>
        <w:tc>
          <w:tcPr>
            <w:tcW w:w="0" w:type="auto"/>
            <w:tcBorders>
              <w:top w:val="single" w:sz="8" w:space="0" w:color="C0C0C0"/>
              <w:left w:val="single" w:sz="4" w:space="0" w:color="auto"/>
              <w:bottom w:val="single" w:sz="8" w:space="0" w:color="C0C0C0"/>
              <w:right w:val="single" w:sz="4" w:space="0" w:color="auto"/>
            </w:tcBorders>
            <w:noWrap/>
            <w:vAlign w:val="center"/>
          </w:tcPr>
          <w:p w14:paraId="1682714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16</w:t>
            </w:r>
          </w:p>
        </w:tc>
      </w:tr>
      <w:tr w:rsidR="00D47FDB" w:rsidRPr="00D47FDB" w14:paraId="6C265D85" w14:textId="77777777" w:rsidTr="00B15CD5">
        <w:trPr>
          <w:trHeight w:val="255"/>
        </w:trPr>
        <w:tc>
          <w:tcPr>
            <w:tcW w:w="0" w:type="auto"/>
            <w:tcBorders>
              <w:top w:val="single" w:sz="4" w:space="0" w:color="C0C0C0"/>
              <w:left w:val="single" w:sz="4" w:space="0" w:color="auto"/>
              <w:bottom w:val="single" w:sz="4" w:space="0" w:color="C0C0C0"/>
              <w:right w:val="single" w:sz="4" w:space="0" w:color="auto"/>
            </w:tcBorders>
            <w:vAlign w:val="center"/>
            <w:hideMark/>
          </w:tcPr>
          <w:p w14:paraId="3694EBBA"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III. KRATKOTRAJNA FINANCIJSKA IMOVINA (AOP 054 do 062)</w:t>
            </w:r>
          </w:p>
        </w:tc>
        <w:tc>
          <w:tcPr>
            <w:tcW w:w="0" w:type="auto"/>
            <w:tcBorders>
              <w:top w:val="single" w:sz="4" w:space="0" w:color="C0C0C0"/>
              <w:left w:val="nil"/>
              <w:bottom w:val="single" w:sz="4" w:space="0" w:color="C0C0C0"/>
              <w:right w:val="single" w:sz="4" w:space="0" w:color="auto"/>
            </w:tcBorders>
            <w:noWrap/>
            <w:vAlign w:val="center"/>
            <w:hideMark/>
          </w:tcPr>
          <w:p w14:paraId="0A23FC9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053</w:t>
            </w:r>
          </w:p>
        </w:tc>
        <w:tc>
          <w:tcPr>
            <w:tcW w:w="0" w:type="auto"/>
            <w:tcBorders>
              <w:top w:val="single" w:sz="4" w:space="0" w:color="C0C0C0"/>
              <w:left w:val="nil"/>
              <w:bottom w:val="single" w:sz="4" w:space="0" w:color="C0C0C0"/>
              <w:right w:val="single" w:sz="4" w:space="0" w:color="auto"/>
            </w:tcBorders>
            <w:noWrap/>
            <w:vAlign w:val="center"/>
            <w:hideMark/>
          </w:tcPr>
          <w:p w14:paraId="219ED5C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8" w:space="0" w:color="C0C0C0"/>
              <w:left w:val="nil"/>
              <w:bottom w:val="single" w:sz="8" w:space="0" w:color="C0C0C0"/>
              <w:right w:val="single" w:sz="4" w:space="0" w:color="auto"/>
            </w:tcBorders>
            <w:noWrap/>
            <w:vAlign w:val="center"/>
          </w:tcPr>
          <w:p w14:paraId="657CC6E1"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w:t>
            </w:r>
          </w:p>
        </w:tc>
        <w:tc>
          <w:tcPr>
            <w:tcW w:w="0" w:type="auto"/>
            <w:tcBorders>
              <w:top w:val="single" w:sz="8" w:space="0" w:color="C0C0C0"/>
              <w:left w:val="single" w:sz="4" w:space="0" w:color="auto"/>
              <w:bottom w:val="single" w:sz="8" w:space="0" w:color="C0C0C0"/>
              <w:right w:val="single" w:sz="4" w:space="0" w:color="auto"/>
            </w:tcBorders>
            <w:noWrap/>
            <w:vAlign w:val="center"/>
          </w:tcPr>
          <w:p w14:paraId="7EE6826C"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w:t>
            </w:r>
          </w:p>
        </w:tc>
      </w:tr>
      <w:tr w:rsidR="00D47FDB" w:rsidRPr="00D47FDB" w14:paraId="69B8A6C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6DEB3ED"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1. Ulaganja u udjele (dionice) poduzetnika unutar grupe</w:t>
            </w:r>
          </w:p>
        </w:tc>
        <w:tc>
          <w:tcPr>
            <w:tcW w:w="0" w:type="auto"/>
            <w:tcBorders>
              <w:top w:val="nil"/>
              <w:left w:val="nil"/>
              <w:bottom w:val="single" w:sz="4" w:space="0" w:color="C0C0C0"/>
              <w:right w:val="single" w:sz="4" w:space="0" w:color="auto"/>
            </w:tcBorders>
            <w:noWrap/>
            <w:vAlign w:val="center"/>
            <w:hideMark/>
          </w:tcPr>
          <w:p w14:paraId="78A9414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054</w:t>
            </w:r>
          </w:p>
        </w:tc>
        <w:tc>
          <w:tcPr>
            <w:tcW w:w="0" w:type="auto"/>
            <w:tcBorders>
              <w:top w:val="nil"/>
              <w:left w:val="nil"/>
              <w:bottom w:val="single" w:sz="4" w:space="0" w:color="C0C0C0"/>
              <w:right w:val="single" w:sz="4" w:space="0" w:color="auto"/>
            </w:tcBorders>
            <w:noWrap/>
            <w:vAlign w:val="center"/>
            <w:hideMark/>
          </w:tcPr>
          <w:p w14:paraId="1039DA6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67D198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5848538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24367E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BE2E021"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2. Ulaganja u ostale vrijednosne papire poduzetnika unutar grupe</w:t>
            </w:r>
          </w:p>
        </w:tc>
        <w:tc>
          <w:tcPr>
            <w:tcW w:w="0" w:type="auto"/>
            <w:tcBorders>
              <w:top w:val="nil"/>
              <w:left w:val="nil"/>
              <w:bottom w:val="single" w:sz="4" w:space="0" w:color="C0C0C0"/>
              <w:right w:val="single" w:sz="4" w:space="0" w:color="auto"/>
            </w:tcBorders>
            <w:noWrap/>
            <w:vAlign w:val="center"/>
            <w:hideMark/>
          </w:tcPr>
          <w:p w14:paraId="79BD48E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055</w:t>
            </w:r>
          </w:p>
        </w:tc>
        <w:tc>
          <w:tcPr>
            <w:tcW w:w="0" w:type="auto"/>
            <w:tcBorders>
              <w:top w:val="nil"/>
              <w:left w:val="nil"/>
              <w:bottom w:val="single" w:sz="4" w:space="0" w:color="C0C0C0"/>
              <w:right w:val="single" w:sz="4" w:space="0" w:color="auto"/>
            </w:tcBorders>
            <w:noWrap/>
            <w:vAlign w:val="center"/>
            <w:hideMark/>
          </w:tcPr>
          <w:p w14:paraId="6DA2839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E9ED7D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7ECB8F3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F9C4C2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EF63195"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3. Dani zajmovi, depoziti i slično poduzetnicima unutar grupe</w:t>
            </w:r>
          </w:p>
        </w:tc>
        <w:tc>
          <w:tcPr>
            <w:tcW w:w="0" w:type="auto"/>
            <w:tcBorders>
              <w:top w:val="nil"/>
              <w:left w:val="nil"/>
              <w:bottom w:val="single" w:sz="4" w:space="0" w:color="C0C0C0"/>
              <w:right w:val="single" w:sz="4" w:space="0" w:color="auto"/>
            </w:tcBorders>
            <w:noWrap/>
            <w:vAlign w:val="center"/>
            <w:hideMark/>
          </w:tcPr>
          <w:p w14:paraId="55D8F61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056</w:t>
            </w:r>
          </w:p>
        </w:tc>
        <w:tc>
          <w:tcPr>
            <w:tcW w:w="0" w:type="auto"/>
            <w:tcBorders>
              <w:top w:val="nil"/>
              <w:left w:val="nil"/>
              <w:bottom w:val="single" w:sz="4" w:space="0" w:color="C0C0C0"/>
              <w:right w:val="single" w:sz="4" w:space="0" w:color="auto"/>
            </w:tcBorders>
            <w:noWrap/>
            <w:vAlign w:val="center"/>
            <w:hideMark/>
          </w:tcPr>
          <w:p w14:paraId="7F65F62B"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5A1CEB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2B83854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6B5C06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A236FA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4. Ulaganja u udjele (dionice) društava povezanih</w:t>
            </w:r>
            <w:r w:rsidRPr="00D47FDB">
              <w:rPr>
                <w:rFonts w:ascii="Arial" w:hAnsi="Arial" w:cs="Arial"/>
                <w:sz w:val="18"/>
                <w:szCs w:val="18"/>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1C80408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057</w:t>
            </w:r>
          </w:p>
        </w:tc>
        <w:tc>
          <w:tcPr>
            <w:tcW w:w="0" w:type="auto"/>
            <w:tcBorders>
              <w:top w:val="nil"/>
              <w:left w:val="nil"/>
              <w:bottom w:val="single" w:sz="4" w:space="0" w:color="C0C0C0"/>
              <w:right w:val="single" w:sz="4" w:space="0" w:color="auto"/>
            </w:tcBorders>
            <w:noWrap/>
            <w:vAlign w:val="center"/>
            <w:hideMark/>
          </w:tcPr>
          <w:p w14:paraId="7F37439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629EB6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1139852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305AA2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5A2C85E"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5. Ulaganja u ostale vrijednosne papire društava povezanih</w:t>
            </w:r>
            <w:r w:rsidRPr="00D47FDB">
              <w:rPr>
                <w:rFonts w:ascii="Arial" w:hAnsi="Arial" w:cs="Arial"/>
                <w:sz w:val="18"/>
                <w:szCs w:val="18"/>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30EDAAA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058</w:t>
            </w:r>
          </w:p>
        </w:tc>
        <w:tc>
          <w:tcPr>
            <w:tcW w:w="0" w:type="auto"/>
            <w:tcBorders>
              <w:top w:val="nil"/>
              <w:left w:val="nil"/>
              <w:bottom w:val="single" w:sz="4" w:space="0" w:color="C0C0C0"/>
              <w:right w:val="single" w:sz="4" w:space="0" w:color="auto"/>
            </w:tcBorders>
            <w:noWrap/>
            <w:vAlign w:val="center"/>
            <w:hideMark/>
          </w:tcPr>
          <w:p w14:paraId="28B85662"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2D6AA4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404FDE0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F855B2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B5C89EF"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6. Dani zajmovi, depoziti i slično društvima povezanim</w:t>
            </w:r>
            <w:r w:rsidRPr="00D47FDB">
              <w:rPr>
                <w:rFonts w:ascii="Arial" w:hAnsi="Arial" w:cs="Arial"/>
                <w:sz w:val="18"/>
                <w:szCs w:val="18"/>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4824566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059</w:t>
            </w:r>
          </w:p>
        </w:tc>
        <w:tc>
          <w:tcPr>
            <w:tcW w:w="0" w:type="auto"/>
            <w:tcBorders>
              <w:top w:val="nil"/>
              <w:left w:val="nil"/>
              <w:bottom w:val="single" w:sz="4" w:space="0" w:color="C0C0C0"/>
              <w:right w:val="single" w:sz="4" w:space="0" w:color="auto"/>
            </w:tcBorders>
            <w:noWrap/>
            <w:vAlign w:val="center"/>
            <w:hideMark/>
          </w:tcPr>
          <w:p w14:paraId="3513EA0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5805563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5FC8A59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1EB4A7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A0619E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7. Ulaganja u vrijednosne papire</w:t>
            </w:r>
          </w:p>
        </w:tc>
        <w:tc>
          <w:tcPr>
            <w:tcW w:w="0" w:type="auto"/>
            <w:tcBorders>
              <w:top w:val="nil"/>
              <w:left w:val="nil"/>
              <w:bottom w:val="single" w:sz="4" w:space="0" w:color="C0C0C0"/>
              <w:right w:val="single" w:sz="4" w:space="0" w:color="auto"/>
            </w:tcBorders>
            <w:noWrap/>
            <w:vAlign w:val="center"/>
            <w:hideMark/>
          </w:tcPr>
          <w:p w14:paraId="471D1BC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060</w:t>
            </w:r>
          </w:p>
        </w:tc>
        <w:tc>
          <w:tcPr>
            <w:tcW w:w="0" w:type="auto"/>
            <w:tcBorders>
              <w:top w:val="nil"/>
              <w:left w:val="nil"/>
              <w:bottom w:val="single" w:sz="4" w:space="0" w:color="C0C0C0"/>
              <w:right w:val="single" w:sz="4" w:space="0" w:color="auto"/>
            </w:tcBorders>
            <w:noWrap/>
            <w:vAlign w:val="center"/>
            <w:hideMark/>
          </w:tcPr>
          <w:p w14:paraId="42C0294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0FBEC7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nil"/>
              <w:bottom w:val="single" w:sz="4" w:space="0" w:color="C0C0C0"/>
              <w:right w:val="single" w:sz="4" w:space="0" w:color="auto"/>
            </w:tcBorders>
            <w:noWrap/>
            <w:vAlign w:val="center"/>
          </w:tcPr>
          <w:p w14:paraId="3BAB9E7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AA4858A"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A95A90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8. Dani zajmovi, depoziti i slično</w:t>
            </w:r>
          </w:p>
        </w:tc>
        <w:tc>
          <w:tcPr>
            <w:tcW w:w="0" w:type="auto"/>
            <w:tcBorders>
              <w:top w:val="nil"/>
              <w:left w:val="nil"/>
              <w:bottom w:val="single" w:sz="4" w:space="0" w:color="C0C0C0"/>
              <w:right w:val="single" w:sz="4" w:space="0" w:color="auto"/>
            </w:tcBorders>
            <w:noWrap/>
            <w:vAlign w:val="center"/>
            <w:hideMark/>
          </w:tcPr>
          <w:p w14:paraId="5A814E0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061</w:t>
            </w:r>
          </w:p>
        </w:tc>
        <w:tc>
          <w:tcPr>
            <w:tcW w:w="0" w:type="auto"/>
            <w:tcBorders>
              <w:top w:val="nil"/>
              <w:left w:val="nil"/>
              <w:bottom w:val="single" w:sz="4" w:space="0" w:color="C0C0C0"/>
              <w:right w:val="single" w:sz="4" w:space="0" w:color="auto"/>
            </w:tcBorders>
            <w:noWrap/>
            <w:vAlign w:val="center"/>
            <w:hideMark/>
          </w:tcPr>
          <w:p w14:paraId="2D9C15A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57F8563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8" w:space="0" w:color="C0C0C0"/>
              <w:right w:val="single" w:sz="4" w:space="0" w:color="auto"/>
            </w:tcBorders>
            <w:noWrap/>
            <w:vAlign w:val="center"/>
          </w:tcPr>
          <w:p w14:paraId="6D10DAB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863533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4A3C2CB"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     9. Ostala financijska imovina</w:t>
            </w:r>
          </w:p>
        </w:tc>
        <w:tc>
          <w:tcPr>
            <w:tcW w:w="0" w:type="auto"/>
            <w:tcBorders>
              <w:top w:val="nil"/>
              <w:left w:val="nil"/>
              <w:bottom w:val="single" w:sz="4" w:space="0" w:color="C0C0C0"/>
              <w:right w:val="single" w:sz="4" w:space="0" w:color="auto"/>
            </w:tcBorders>
            <w:noWrap/>
            <w:vAlign w:val="center"/>
            <w:hideMark/>
          </w:tcPr>
          <w:p w14:paraId="2974C06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062</w:t>
            </w:r>
          </w:p>
        </w:tc>
        <w:tc>
          <w:tcPr>
            <w:tcW w:w="0" w:type="auto"/>
            <w:tcBorders>
              <w:top w:val="nil"/>
              <w:left w:val="nil"/>
              <w:bottom w:val="single" w:sz="4" w:space="0" w:color="C0C0C0"/>
              <w:right w:val="single" w:sz="4" w:space="0" w:color="auto"/>
            </w:tcBorders>
            <w:noWrap/>
            <w:vAlign w:val="center"/>
            <w:hideMark/>
          </w:tcPr>
          <w:p w14:paraId="7F064DB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FE1447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w:t>
            </w:r>
          </w:p>
        </w:tc>
        <w:tc>
          <w:tcPr>
            <w:tcW w:w="0" w:type="auto"/>
            <w:tcBorders>
              <w:top w:val="nil"/>
              <w:left w:val="single" w:sz="4" w:space="0" w:color="auto"/>
              <w:bottom w:val="single" w:sz="8" w:space="0" w:color="C0C0C0"/>
              <w:right w:val="single" w:sz="4" w:space="0" w:color="auto"/>
            </w:tcBorders>
            <w:noWrap/>
            <w:vAlign w:val="center"/>
          </w:tcPr>
          <w:p w14:paraId="700B9BC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w:t>
            </w:r>
          </w:p>
        </w:tc>
      </w:tr>
      <w:tr w:rsidR="00D47FDB" w:rsidRPr="00D47FDB" w14:paraId="58B9042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57C5AFE"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IV. NOVAC U BANCI I BLAGAJNI</w:t>
            </w:r>
          </w:p>
        </w:tc>
        <w:tc>
          <w:tcPr>
            <w:tcW w:w="0" w:type="auto"/>
            <w:tcBorders>
              <w:top w:val="nil"/>
              <w:left w:val="nil"/>
              <w:bottom w:val="single" w:sz="4" w:space="0" w:color="C0C0C0"/>
              <w:right w:val="single" w:sz="4" w:space="0" w:color="auto"/>
            </w:tcBorders>
            <w:noWrap/>
            <w:vAlign w:val="center"/>
            <w:hideMark/>
          </w:tcPr>
          <w:p w14:paraId="6EBB9F5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063</w:t>
            </w:r>
          </w:p>
        </w:tc>
        <w:tc>
          <w:tcPr>
            <w:tcW w:w="0" w:type="auto"/>
            <w:tcBorders>
              <w:top w:val="nil"/>
              <w:left w:val="nil"/>
              <w:bottom w:val="single" w:sz="4" w:space="0" w:color="C0C0C0"/>
              <w:right w:val="single" w:sz="4" w:space="0" w:color="auto"/>
            </w:tcBorders>
            <w:noWrap/>
            <w:vAlign w:val="center"/>
            <w:hideMark/>
          </w:tcPr>
          <w:p w14:paraId="2EDC70A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w:t>
            </w:r>
          </w:p>
        </w:tc>
        <w:tc>
          <w:tcPr>
            <w:tcW w:w="0" w:type="auto"/>
            <w:tcBorders>
              <w:top w:val="nil"/>
              <w:left w:val="nil"/>
              <w:bottom w:val="single" w:sz="8" w:space="0" w:color="C0C0C0"/>
              <w:right w:val="single" w:sz="4" w:space="0" w:color="auto"/>
            </w:tcBorders>
            <w:noWrap/>
            <w:vAlign w:val="center"/>
          </w:tcPr>
          <w:p w14:paraId="59DA5204"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1.944</w:t>
            </w:r>
          </w:p>
        </w:tc>
        <w:tc>
          <w:tcPr>
            <w:tcW w:w="0" w:type="auto"/>
            <w:tcBorders>
              <w:top w:val="nil"/>
              <w:left w:val="single" w:sz="4" w:space="0" w:color="auto"/>
              <w:bottom w:val="single" w:sz="8" w:space="0" w:color="C0C0C0"/>
              <w:right w:val="single" w:sz="4" w:space="0" w:color="auto"/>
            </w:tcBorders>
            <w:noWrap/>
            <w:vAlign w:val="center"/>
          </w:tcPr>
          <w:p w14:paraId="278948C2"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54</w:t>
            </w:r>
          </w:p>
        </w:tc>
      </w:tr>
      <w:tr w:rsidR="00D47FDB" w:rsidRPr="00D47FDB" w14:paraId="76FD92A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CE05508"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D)  PLAĆENI TROŠKOVI BUDUĆEG RAZDOBLJA I OBRAČUNATI</w:t>
            </w:r>
            <w:r w:rsidRPr="00D47FDB">
              <w:rPr>
                <w:rFonts w:ascii="Arial" w:hAnsi="Arial" w:cs="Arial"/>
                <w:b/>
                <w:bCs/>
                <w:color w:val="333399"/>
                <w:sz w:val="18"/>
                <w:szCs w:val="18"/>
              </w:rPr>
              <w:br/>
              <w:t xml:space="preserve">      PRIHODI</w:t>
            </w:r>
          </w:p>
        </w:tc>
        <w:tc>
          <w:tcPr>
            <w:tcW w:w="0" w:type="auto"/>
            <w:tcBorders>
              <w:top w:val="nil"/>
              <w:left w:val="nil"/>
              <w:bottom w:val="single" w:sz="4" w:space="0" w:color="C0C0C0"/>
              <w:right w:val="single" w:sz="4" w:space="0" w:color="auto"/>
            </w:tcBorders>
            <w:noWrap/>
            <w:vAlign w:val="center"/>
            <w:hideMark/>
          </w:tcPr>
          <w:p w14:paraId="552AF51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064</w:t>
            </w:r>
          </w:p>
        </w:tc>
        <w:tc>
          <w:tcPr>
            <w:tcW w:w="0" w:type="auto"/>
            <w:tcBorders>
              <w:top w:val="nil"/>
              <w:left w:val="nil"/>
              <w:bottom w:val="single" w:sz="4" w:space="0" w:color="C0C0C0"/>
              <w:right w:val="single" w:sz="4" w:space="0" w:color="auto"/>
            </w:tcBorders>
            <w:noWrap/>
            <w:vAlign w:val="center"/>
            <w:hideMark/>
          </w:tcPr>
          <w:p w14:paraId="6C093D6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18</w:t>
            </w:r>
          </w:p>
        </w:tc>
        <w:tc>
          <w:tcPr>
            <w:tcW w:w="0" w:type="auto"/>
            <w:tcBorders>
              <w:top w:val="nil"/>
              <w:left w:val="nil"/>
              <w:bottom w:val="single" w:sz="8" w:space="0" w:color="C0C0C0"/>
              <w:right w:val="single" w:sz="4" w:space="0" w:color="auto"/>
            </w:tcBorders>
            <w:noWrap/>
            <w:vAlign w:val="center"/>
          </w:tcPr>
          <w:p w14:paraId="3984C420"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48</w:t>
            </w:r>
          </w:p>
        </w:tc>
        <w:tc>
          <w:tcPr>
            <w:tcW w:w="0" w:type="auto"/>
            <w:tcBorders>
              <w:top w:val="nil"/>
              <w:left w:val="single" w:sz="4" w:space="0" w:color="auto"/>
              <w:bottom w:val="single" w:sz="8" w:space="0" w:color="C0C0C0"/>
              <w:right w:val="single" w:sz="4" w:space="0" w:color="auto"/>
            </w:tcBorders>
            <w:noWrap/>
            <w:vAlign w:val="center"/>
          </w:tcPr>
          <w:p w14:paraId="3564CC47"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102</w:t>
            </w:r>
          </w:p>
        </w:tc>
      </w:tr>
      <w:tr w:rsidR="00D47FDB" w:rsidRPr="00D47FDB" w14:paraId="13F8024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8F0598C"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E)  UKUPNO AKTIVA </w:t>
            </w:r>
            <w:r w:rsidRPr="00D47FDB">
              <w:rPr>
                <w:rFonts w:ascii="Arial" w:hAnsi="Arial" w:cs="Arial"/>
                <w:color w:val="333399"/>
                <w:sz w:val="18"/>
                <w:szCs w:val="18"/>
              </w:rPr>
              <w:t>(AOP 001+002+037+064)</w:t>
            </w:r>
          </w:p>
        </w:tc>
        <w:tc>
          <w:tcPr>
            <w:tcW w:w="0" w:type="auto"/>
            <w:tcBorders>
              <w:top w:val="nil"/>
              <w:left w:val="nil"/>
              <w:bottom w:val="single" w:sz="4" w:space="0" w:color="C0C0C0"/>
              <w:right w:val="single" w:sz="4" w:space="0" w:color="auto"/>
            </w:tcBorders>
            <w:noWrap/>
            <w:vAlign w:val="center"/>
            <w:hideMark/>
          </w:tcPr>
          <w:p w14:paraId="37A84F5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065</w:t>
            </w:r>
          </w:p>
        </w:tc>
        <w:tc>
          <w:tcPr>
            <w:tcW w:w="0" w:type="auto"/>
            <w:tcBorders>
              <w:top w:val="nil"/>
              <w:left w:val="nil"/>
              <w:bottom w:val="single" w:sz="4" w:space="0" w:color="C0C0C0"/>
              <w:right w:val="single" w:sz="4" w:space="0" w:color="auto"/>
            </w:tcBorders>
            <w:noWrap/>
            <w:vAlign w:val="center"/>
            <w:hideMark/>
          </w:tcPr>
          <w:p w14:paraId="4EF788D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0949F667"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56.992</w:t>
            </w:r>
          </w:p>
        </w:tc>
        <w:tc>
          <w:tcPr>
            <w:tcW w:w="0" w:type="auto"/>
            <w:tcBorders>
              <w:top w:val="nil"/>
              <w:left w:val="single" w:sz="4" w:space="0" w:color="auto"/>
              <w:bottom w:val="single" w:sz="8" w:space="0" w:color="C0C0C0"/>
              <w:right w:val="single" w:sz="4" w:space="0" w:color="auto"/>
            </w:tcBorders>
            <w:noWrap/>
            <w:vAlign w:val="center"/>
          </w:tcPr>
          <w:p w14:paraId="757E93C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56.720</w:t>
            </w:r>
          </w:p>
        </w:tc>
      </w:tr>
      <w:tr w:rsidR="00D47FDB" w:rsidRPr="00D47FDB" w14:paraId="1AD229A1" w14:textId="77777777" w:rsidTr="00B15CD5">
        <w:trPr>
          <w:trHeight w:val="255"/>
        </w:trPr>
        <w:tc>
          <w:tcPr>
            <w:tcW w:w="0" w:type="auto"/>
            <w:tcBorders>
              <w:top w:val="nil"/>
              <w:left w:val="single" w:sz="4" w:space="0" w:color="auto"/>
              <w:bottom w:val="single" w:sz="4" w:space="0" w:color="auto"/>
              <w:right w:val="single" w:sz="4" w:space="0" w:color="auto"/>
            </w:tcBorders>
            <w:vAlign w:val="center"/>
            <w:hideMark/>
          </w:tcPr>
          <w:p w14:paraId="2C7C0E46"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F)  IZVANBILANČNI ZAPISI</w:t>
            </w:r>
          </w:p>
        </w:tc>
        <w:tc>
          <w:tcPr>
            <w:tcW w:w="0" w:type="auto"/>
            <w:tcBorders>
              <w:top w:val="nil"/>
              <w:left w:val="nil"/>
              <w:bottom w:val="single" w:sz="4" w:space="0" w:color="auto"/>
              <w:right w:val="single" w:sz="4" w:space="0" w:color="auto"/>
            </w:tcBorders>
            <w:noWrap/>
            <w:vAlign w:val="center"/>
            <w:hideMark/>
          </w:tcPr>
          <w:p w14:paraId="2E3C5AE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066</w:t>
            </w:r>
          </w:p>
        </w:tc>
        <w:tc>
          <w:tcPr>
            <w:tcW w:w="0" w:type="auto"/>
            <w:tcBorders>
              <w:top w:val="nil"/>
              <w:left w:val="nil"/>
              <w:bottom w:val="single" w:sz="4" w:space="0" w:color="auto"/>
              <w:right w:val="single" w:sz="4" w:space="0" w:color="auto"/>
            </w:tcBorders>
            <w:noWrap/>
            <w:vAlign w:val="center"/>
            <w:hideMark/>
          </w:tcPr>
          <w:p w14:paraId="5C78816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auto"/>
              <w:right w:val="single" w:sz="4" w:space="0" w:color="auto"/>
            </w:tcBorders>
            <w:noWrap/>
            <w:vAlign w:val="center"/>
          </w:tcPr>
          <w:p w14:paraId="1609F1D7"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0</w:t>
            </w:r>
          </w:p>
        </w:tc>
        <w:tc>
          <w:tcPr>
            <w:tcW w:w="0" w:type="auto"/>
            <w:tcBorders>
              <w:top w:val="nil"/>
              <w:left w:val="nil"/>
              <w:bottom w:val="single" w:sz="4" w:space="0" w:color="auto"/>
              <w:right w:val="single" w:sz="4" w:space="0" w:color="auto"/>
            </w:tcBorders>
            <w:noWrap/>
            <w:vAlign w:val="center"/>
          </w:tcPr>
          <w:p w14:paraId="168F8446" w14:textId="77777777" w:rsidR="00D47FDB" w:rsidRPr="00D47FDB" w:rsidRDefault="00D47FDB" w:rsidP="00D47FDB">
            <w:pPr>
              <w:jc w:val="right"/>
              <w:rPr>
                <w:rFonts w:ascii="Arial" w:hAnsi="Arial" w:cs="Arial"/>
                <w:sz w:val="18"/>
                <w:szCs w:val="18"/>
              </w:rPr>
            </w:pPr>
          </w:p>
        </w:tc>
      </w:tr>
      <w:tr w:rsidR="00D47FDB" w:rsidRPr="00D47FDB" w14:paraId="5EF86CA2" w14:textId="77777777" w:rsidTr="00B15CD5">
        <w:trPr>
          <w:trHeight w:val="255"/>
        </w:trPr>
        <w:tc>
          <w:tcPr>
            <w:tcW w:w="0" w:type="auto"/>
            <w:tcBorders>
              <w:top w:val="nil"/>
              <w:left w:val="single" w:sz="4" w:space="0" w:color="auto"/>
              <w:bottom w:val="single" w:sz="4" w:space="0" w:color="C0C0C0"/>
              <w:right w:val="single" w:sz="4" w:space="0" w:color="auto"/>
            </w:tcBorders>
            <w:shd w:val="clear" w:color="000000" w:fill="C0C0C0"/>
            <w:vAlign w:val="center"/>
            <w:hideMark/>
          </w:tcPr>
          <w:p w14:paraId="0B93C1CF"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PASIVA</w:t>
            </w:r>
          </w:p>
        </w:tc>
        <w:tc>
          <w:tcPr>
            <w:tcW w:w="0" w:type="auto"/>
            <w:tcBorders>
              <w:top w:val="nil"/>
              <w:left w:val="nil"/>
              <w:bottom w:val="single" w:sz="4" w:space="0" w:color="C0C0C0"/>
              <w:right w:val="single" w:sz="4" w:space="0" w:color="auto"/>
            </w:tcBorders>
            <w:shd w:val="clear" w:color="000000" w:fill="C0C0C0"/>
            <w:noWrap/>
            <w:vAlign w:val="center"/>
            <w:hideMark/>
          </w:tcPr>
          <w:p w14:paraId="3E7EDE24"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hideMark/>
          </w:tcPr>
          <w:p w14:paraId="241CF0E8"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tcPr>
          <w:p w14:paraId="0552C85B" w14:textId="77777777" w:rsidR="00D47FDB" w:rsidRPr="00D47FDB" w:rsidRDefault="00D47FDB" w:rsidP="00D47FDB">
            <w:pPr>
              <w:rPr>
                <w:rFonts w:ascii="Arial" w:hAnsi="Arial" w:cs="Arial"/>
                <w:color w:val="000080"/>
                <w:sz w:val="18"/>
                <w:szCs w:val="18"/>
              </w:rPr>
            </w:pPr>
          </w:p>
        </w:tc>
        <w:tc>
          <w:tcPr>
            <w:tcW w:w="0" w:type="auto"/>
            <w:tcBorders>
              <w:top w:val="nil"/>
              <w:left w:val="nil"/>
              <w:bottom w:val="single" w:sz="4" w:space="0" w:color="C0C0C0"/>
              <w:right w:val="single" w:sz="4" w:space="0" w:color="auto"/>
            </w:tcBorders>
            <w:shd w:val="clear" w:color="000000" w:fill="C0C0C0"/>
            <w:noWrap/>
            <w:vAlign w:val="center"/>
          </w:tcPr>
          <w:p w14:paraId="53DCF6E4" w14:textId="77777777" w:rsidR="00D47FDB" w:rsidRPr="00D47FDB" w:rsidRDefault="00D47FDB" w:rsidP="00D47FDB">
            <w:pPr>
              <w:rPr>
                <w:rFonts w:ascii="Arial" w:hAnsi="Arial" w:cs="Arial"/>
                <w:color w:val="000080"/>
                <w:sz w:val="18"/>
                <w:szCs w:val="18"/>
              </w:rPr>
            </w:pPr>
          </w:p>
        </w:tc>
      </w:tr>
      <w:tr w:rsidR="00D47FDB" w:rsidRPr="00D47FDB" w14:paraId="41770FE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B6C5A97" w14:textId="77777777" w:rsidR="00D47FDB" w:rsidRPr="00D47FDB" w:rsidRDefault="00D47FDB" w:rsidP="00D47FDB">
            <w:pPr>
              <w:rPr>
                <w:rFonts w:ascii="Arial" w:hAnsi="Arial" w:cs="Arial"/>
                <w:b/>
                <w:bCs/>
                <w:color w:val="333399"/>
                <w:sz w:val="18"/>
                <w:szCs w:val="18"/>
              </w:rPr>
            </w:pPr>
            <w:r w:rsidRPr="00D47FDB">
              <w:rPr>
                <w:rFonts w:ascii="Arial" w:hAnsi="Arial" w:cs="Arial"/>
                <w:b/>
                <w:bCs/>
                <w:color w:val="333399"/>
                <w:sz w:val="18"/>
                <w:szCs w:val="18"/>
              </w:rPr>
              <w:t xml:space="preserve">A)  KAPITAL I REZERVE </w:t>
            </w:r>
            <w:r w:rsidRPr="00D47FDB">
              <w:rPr>
                <w:rFonts w:ascii="Arial" w:hAnsi="Arial" w:cs="Arial"/>
                <w:color w:val="333399"/>
                <w:sz w:val="18"/>
                <w:szCs w:val="18"/>
              </w:rPr>
              <w:t>(AOP 068 do 070+076+077+083+086+089)</w:t>
            </w:r>
          </w:p>
        </w:tc>
        <w:tc>
          <w:tcPr>
            <w:tcW w:w="0" w:type="auto"/>
            <w:tcBorders>
              <w:top w:val="nil"/>
              <w:left w:val="nil"/>
              <w:bottom w:val="single" w:sz="4" w:space="0" w:color="C0C0C0"/>
              <w:right w:val="single" w:sz="4" w:space="0" w:color="auto"/>
            </w:tcBorders>
            <w:noWrap/>
            <w:vAlign w:val="center"/>
            <w:hideMark/>
          </w:tcPr>
          <w:p w14:paraId="06DC479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067</w:t>
            </w:r>
          </w:p>
        </w:tc>
        <w:tc>
          <w:tcPr>
            <w:tcW w:w="0" w:type="auto"/>
            <w:tcBorders>
              <w:top w:val="nil"/>
              <w:left w:val="nil"/>
              <w:bottom w:val="single" w:sz="4" w:space="0" w:color="C0C0C0"/>
              <w:right w:val="single" w:sz="4" w:space="0" w:color="auto"/>
            </w:tcBorders>
            <w:noWrap/>
            <w:vAlign w:val="center"/>
            <w:hideMark/>
          </w:tcPr>
          <w:p w14:paraId="4BB36C0F" w14:textId="77777777" w:rsidR="00D47FDB" w:rsidRPr="00D47FDB" w:rsidRDefault="00D47FDB" w:rsidP="00D47FDB">
            <w:pPr>
              <w:jc w:val="center"/>
              <w:rPr>
                <w:rFonts w:ascii="Arial" w:hAnsi="Arial" w:cs="Arial"/>
                <w:b/>
                <w:bCs/>
                <w:sz w:val="18"/>
                <w:szCs w:val="18"/>
              </w:rPr>
            </w:pPr>
          </w:p>
        </w:tc>
        <w:tc>
          <w:tcPr>
            <w:tcW w:w="0" w:type="auto"/>
            <w:tcBorders>
              <w:top w:val="nil"/>
              <w:left w:val="nil"/>
              <w:bottom w:val="single" w:sz="8" w:space="0" w:color="C0C0C0"/>
              <w:right w:val="single" w:sz="4" w:space="0" w:color="auto"/>
            </w:tcBorders>
            <w:noWrap/>
            <w:vAlign w:val="center"/>
          </w:tcPr>
          <w:p w14:paraId="3D454D1F"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22.224</w:t>
            </w:r>
          </w:p>
        </w:tc>
        <w:tc>
          <w:tcPr>
            <w:tcW w:w="0" w:type="auto"/>
            <w:tcBorders>
              <w:top w:val="nil"/>
              <w:left w:val="single" w:sz="4" w:space="0" w:color="auto"/>
              <w:bottom w:val="single" w:sz="8" w:space="0" w:color="C0C0C0"/>
              <w:right w:val="single" w:sz="4" w:space="0" w:color="auto"/>
            </w:tcBorders>
            <w:noWrap/>
            <w:vAlign w:val="center"/>
          </w:tcPr>
          <w:p w14:paraId="26AC77A7"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22.424</w:t>
            </w:r>
          </w:p>
        </w:tc>
      </w:tr>
      <w:tr w:rsidR="00D47FDB" w:rsidRPr="00D47FDB" w14:paraId="221149C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FA98FF2"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 TEMELJNI (UPISANI) KAPITAL</w:t>
            </w:r>
          </w:p>
        </w:tc>
        <w:tc>
          <w:tcPr>
            <w:tcW w:w="0" w:type="auto"/>
            <w:tcBorders>
              <w:top w:val="nil"/>
              <w:left w:val="nil"/>
              <w:bottom w:val="single" w:sz="4" w:space="0" w:color="C0C0C0"/>
              <w:right w:val="single" w:sz="4" w:space="0" w:color="auto"/>
            </w:tcBorders>
            <w:noWrap/>
            <w:vAlign w:val="center"/>
            <w:hideMark/>
          </w:tcPr>
          <w:p w14:paraId="770402E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068</w:t>
            </w:r>
          </w:p>
        </w:tc>
        <w:tc>
          <w:tcPr>
            <w:tcW w:w="0" w:type="auto"/>
            <w:tcBorders>
              <w:top w:val="nil"/>
              <w:left w:val="nil"/>
              <w:bottom w:val="single" w:sz="4" w:space="0" w:color="C0C0C0"/>
              <w:right w:val="single" w:sz="4" w:space="0" w:color="auto"/>
            </w:tcBorders>
            <w:noWrap/>
            <w:vAlign w:val="center"/>
            <w:hideMark/>
          </w:tcPr>
          <w:p w14:paraId="6FEFC5B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19</w:t>
            </w:r>
          </w:p>
        </w:tc>
        <w:tc>
          <w:tcPr>
            <w:tcW w:w="0" w:type="auto"/>
            <w:tcBorders>
              <w:top w:val="nil"/>
              <w:left w:val="nil"/>
              <w:bottom w:val="single" w:sz="8" w:space="0" w:color="C0C0C0"/>
              <w:right w:val="single" w:sz="4" w:space="0" w:color="auto"/>
            </w:tcBorders>
            <w:noWrap/>
            <w:vAlign w:val="center"/>
          </w:tcPr>
          <w:p w14:paraId="5C80ABB6"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33.448</w:t>
            </w:r>
          </w:p>
        </w:tc>
        <w:tc>
          <w:tcPr>
            <w:tcW w:w="0" w:type="auto"/>
            <w:tcBorders>
              <w:top w:val="nil"/>
              <w:left w:val="single" w:sz="4" w:space="0" w:color="auto"/>
              <w:bottom w:val="single" w:sz="8" w:space="0" w:color="C0C0C0"/>
              <w:right w:val="single" w:sz="4" w:space="0" w:color="auto"/>
            </w:tcBorders>
            <w:noWrap/>
            <w:vAlign w:val="center"/>
          </w:tcPr>
          <w:p w14:paraId="4F4841CE"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33.448</w:t>
            </w:r>
          </w:p>
        </w:tc>
      </w:tr>
      <w:tr w:rsidR="00D47FDB" w:rsidRPr="00D47FDB" w14:paraId="021E9D96" w14:textId="77777777" w:rsidTr="00B15CD5">
        <w:trPr>
          <w:trHeight w:val="255"/>
        </w:trPr>
        <w:tc>
          <w:tcPr>
            <w:tcW w:w="0" w:type="auto"/>
            <w:tcBorders>
              <w:top w:val="nil"/>
              <w:left w:val="single" w:sz="4" w:space="0" w:color="auto"/>
              <w:bottom w:val="single" w:sz="4" w:space="0" w:color="auto"/>
              <w:right w:val="single" w:sz="4" w:space="0" w:color="auto"/>
            </w:tcBorders>
            <w:vAlign w:val="center"/>
            <w:hideMark/>
          </w:tcPr>
          <w:p w14:paraId="0C479416" w14:textId="77777777" w:rsidR="00D47FDB" w:rsidRPr="00D47FDB" w:rsidRDefault="00D47FDB" w:rsidP="00D47FDB">
            <w:pPr>
              <w:rPr>
                <w:rFonts w:ascii="Arial" w:hAnsi="Arial" w:cs="Arial"/>
                <w:color w:val="0000FF"/>
                <w:sz w:val="18"/>
                <w:szCs w:val="18"/>
              </w:rPr>
            </w:pPr>
            <w:r w:rsidRPr="00D47FDB">
              <w:rPr>
                <w:rFonts w:ascii="Arial" w:hAnsi="Arial" w:cs="Arial"/>
                <w:color w:val="0000FF"/>
                <w:sz w:val="18"/>
                <w:szCs w:val="18"/>
              </w:rPr>
              <w:t>II. KAPITALNE REZERVE</w:t>
            </w:r>
          </w:p>
        </w:tc>
        <w:tc>
          <w:tcPr>
            <w:tcW w:w="0" w:type="auto"/>
            <w:tcBorders>
              <w:top w:val="nil"/>
              <w:left w:val="nil"/>
              <w:bottom w:val="single" w:sz="4" w:space="0" w:color="auto"/>
              <w:right w:val="single" w:sz="4" w:space="0" w:color="auto"/>
            </w:tcBorders>
            <w:noWrap/>
            <w:vAlign w:val="center"/>
            <w:hideMark/>
          </w:tcPr>
          <w:p w14:paraId="3108C61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069</w:t>
            </w:r>
          </w:p>
        </w:tc>
        <w:tc>
          <w:tcPr>
            <w:tcW w:w="0" w:type="auto"/>
            <w:tcBorders>
              <w:top w:val="nil"/>
              <w:left w:val="nil"/>
              <w:bottom w:val="single" w:sz="4" w:space="0" w:color="auto"/>
              <w:right w:val="single" w:sz="4" w:space="0" w:color="auto"/>
            </w:tcBorders>
            <w:noWrap/>
            <w:vAlign w:val="center"/>
            <w:hideMark/>
          </w:tcPr>
          <w:p w14:paraId="38A43FBD"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auto"/>
              <w:right w:val="single" w:sz="4" w:space="0" w:color="auto"/>
            </w:tcBorders>
            <w:noWrap/>
            <w:vAlign w:val="center"/>
          </w:tcPr>
          <w:p w14:paraId="102E1845"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322</w:t>
            </w:r>
          </w:p>
        </w:tc>
        <w:tc>
          <w:tcPr>
            <w:tcW w:w="0" w:type="auto"/>
            <w:tcBorders>
              <w:top w:val="nil"/>
              <w:left w:val="single" w:sz="4" w:space="0" w:color="auto"/>
              <w:bottom w:val="single" w:sz="4" w:space="0" w:color="auto"/>
              <w:right w:val="single" w:sz="4" w:space="0" w:color="auto"/>
            </w:tcBorders>
            <w:noWrap/>
            <w:vAlign w:val="center"/>
          </w:tcPr>
          <w:p w14:paraId="5365C40A"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322</w:t>
            </w:r>
          </w:p>
        </w:tc>
      </w:tr>
    </w:tbl>
    <w:tbl>
      <w:tblPr>
        <w:tblW w:w="0" w:type="auto"/>
        <w:tblInd w:w="113" w:type="dxa"/>
        <w:tblLook w:val="04A0" w:firstRow="1" w:lastRow="0" w:firstColumn="1" w:lastColumn="0" w:noHBand="0" w:noVBand="1"/>
      </w:tblPr>
      <w:tblGrid>
        <w:gridCol w:w="4872"/>
        <w:gridCol w:w="691"/>
        <w:gridCol w:w="730"/>
        <w:gridCol w:w="1441"/>
        <w:gridCol w:w="1216"/>
      </w:tblGrid>
      <w:tr w:rsidR="00D47FDB" w:rsidRPr="00D47FDB" w14:paraId="75DC08CB" w14:textId="77777777" w:rsidTr="00B15CD5">
        <w:trPr>
          <w:trHeight w:val="690"/>
        </w:trPr>
        <w:tc>
          <w:tcPr>
            <w:tcW w:w="0" w:type="auto"/>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6B9030D2"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15ADE460"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4B1EF9A3"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7E5BB5FB"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r w:rsidRPr="00D47FDB">
              <w:rPr>
                <w:rFonts w:ascii="Arial" w:hAnsi="Arial" w:cs="Arial"/>
                <w:b/>
                <w:bCs/>
                <w:color w:val="FFFFFF"/>
                <w:sz w:val="16"/>
                <w:szCs w:val="16"/>
              </w:rPr>
              <w:br/>
              <w:t>(neto)</w:t>
            </w:r>
          </w:p>
        </w:tc>
        <w:tc>
          <w:tcPr>
            <w:tcW w:w="0" w:type="auto"/>
            <w:tcBorders>
              <w:top w:val="single" w:sz="4" w:space="0" w:color="auto"/>
              <w:left w:val="nil"/>
              <w:bottom w:val="single" w:sz="8" w:space="0" w:color="C0C0C0"/>
              <w:right w:val="single" w:sz="4" w:space="0" w:color="auto"/>
            </w:tcBorders>
            <w:shd w:val="clear" w:color="000000" w:fill="969696"/>
            <w:vAlign w:val="center"/>
            <w:hideMark/>
          </w:tcPr>
          <w:p w14:paraId="1F61613C"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r w:rsidRPr="00D47FDB">
              <w:rPr>
                <w:rFonts w:ascii="Arial" w:hAnsi="Arial" w:cs="Arial"/>
                <w:b/>
                <w:bCs/>
                <w:color w:val="FFFFFF"/>
                <w:sz w:val="16"/>
                <w:szCs w:val="16"/>
              </w:rPr>
              <w:br/>
              <w:t>(neto)</w:t>
            </w:r>
          </w:p>
        </w:tc>
      </w:tr>
      <w:tr w:rsidR="00D47FDB" w:rsidRPr="00D47FDB" w14:paraId="24F5E3C3" w14:textId="77777777" w:rsidTr="00B15CD5">
        <w:trPr>
          <w:trHeight w:val="255"/>
        </w:trPr>
        <w:tc>
          <w:tcPr>
            <w:tcW w:w="0" w:type="auto"/>
            <w:tcBorders>
              <w:top w:val="nil"/>
              <w:left w:val="single" w:sz="4" w:space="0" w:color="auto"/>
              <w:bottom w:val="single" w:sz="4" w:space="0" w:color="auto"/>
              <w:right w:val="single" w:sz="4" w:space="0" w:color="FFFFFF"/>
            </w:tcBorders>
            <w:shd w:val="clear" w:color="000000" w:fill="969696"/>
            <w:vAlign w:val="center"/>
            <w:hideMark/>
          </w:tcPr>
          <w:p w14:paraId="154A5753"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0" w:type="auto"/>
            <w:tcBorders>
              <w:top w:val="nil"/>
              <w:left w:val="nil"/>
              <w:bottom w:val="single" w:sz="4" w:space="0" w:color="auto"/>
              <w:right w:val="single" w:sz="4" w:space="0" w:color="FFFFFF"/>
            </w:tcBorders>
            <w:shd w:val="clear" w:color="000000" w:fill="969696"/>
            <w:noWrap/>
            <w:vAlign w:val="center"/>
            <w:hideMark/>
          </w:tcPr>
          <w:p w14:paraId="6004BD21"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0" w:type="auto"/>
            <w:tcBorders>
              <w:top w:val="nil"/>
              <w:left w:val="nil"/>
              <w:bottom w:val="single" w:sz="4" w:space="0" w:color="auto"/>
              <w:right w:val="single" w:sz="4" w:space="0" w:color="FFFFFF"/>
            </w:tcBorders>
            <w:shd w:val="clear" w:color="000000" w:fill="969696"/>
            <w:noWrap/>
            <w:vAlign w:val="center"/>
            <w:hideMark/>
          </w:tcPr>
          <w:p w14:paraId="30D87ABF"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0" w:type="auto"/>
            <w:tcBorders>
              <w:top w:val="nil"/>
              <w:left w:val="nil"/>
              <w:bottom w:val="single" w:sz="4" w:space="0" w:color="auto"/>
              <w:right w:val="single" w:sz="4" w:space="0" w:color="FFFFFF"/>
            </w:tcBorders>
            <w:shd w:val="clear" w:color="000000" w:fill="969696"/>
            <w:vAlign w:val="center"/>
            <w:hideMark/>
          </w:tcPr>
          <w:p w14:paraId="7BE9D078"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0" w:type="auto"/>
            <w:tcBorders>
              <w:top w:val="nil"/>
              <w:left w:val="nil"/>
              <w:bottom w:val="single" w:sz="4" w:space="0" w:color="auto"/>
              <w:right w:val="single" w:sz="4" w:space="0" w:color="auto"/>
            </w:tcBorders>
            <w:shd w:val="clear" w:color="000000" w:fill="969696"/>
            <w:vAlign w:val="center"/>
            <w:hideMark/>
          </w:tcPr>
          <w:p w14:paraId="53EF78B0"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7620399E" w14:textId="77777777" w:rsidTr="00B15CD5">
        <w:trPr>
          <w:trHeight w:val="255"/>
        </w:trPr>
        <w:tc>
          <w:tcPr>
            <w:tcW w:w="0" w:type="auto"/>
            <w:tcBorders>
              <w:top w:val="nil"/>
              <w:left w:val="single" w:sz="4" w:space="0" w:color="auto"/>
              <w:bottom w:val="single" w:sz="4" w:space="0" w:color="C0C0C0"/>
              <w:right w:val="single" w:sz="4" w:space="0" w:color="auto"/>
            </w:tcBorders>
            <w:shd w:val="clear" w:color="000000" w:fill="C0C0C0"/>
            <w:vAlign w:val="center"/>
            <w:hideMark/>
          </w:tcPr>
          <w:p w14:paraId="082F71EE"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PASIVA</w:t>
            </w:r>
          </w:p>
        </w:tc>
        <w:tc>
          <w:tcPr>
            <w:tcW w:w="0" w:type="auto"/>
            <w:tcBorders>
              <w:top w:val="nil"/>
              <w:left w:val="nil"/>
              <w:bottom w:val="single" w:sz="4" w:space="0" w:color="C0C0C0"/>
              <w:right w:val="single" w:sz="4" w:space="0" w:color="auto"/>
            </w:tcBorders>
            <w:shd w:val="clear" w:color="000000" w:fill="C0C0C0"/>
            <w:noWrap/>
            <w:vAlign w:val="center"/>
            <w:hideMark/>
          </w:tcPr>
          <w:p w14:paraId="1F3272E2"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hideMark/>
          </w:tcPr>
          <w:p w14:paraId="6D6DFD26"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hideMark/>
          </w:tcPr>
          <w:p w14:paraId="2F958BB9" w14:textId="77777777" w:rsidR="00D47FDB" w:rsidRPr="00D47FDB" w:rsidRDefault="00D47FDB" w:rsidP="00D47FDB">
            <w:pPr>
              <w:rPr>
                <w:rFonts w:ascii="Arial" w:hAnsi="Arial" w:cs="Arial"/>
                <w:color w:val="000080"/>
                <w:sz w:val="18"/>
                <w:szCs w:val="18"/>
              </w:rPr>
            </w:pPr>
          </w:p>
        </w:tc>
        <w:tc>
          <w:tcPr>
            <w:tcW w:w="0" w:type="auto"/>
            <w:tcBorders>
              <w:top w:val="single" w:sz="4" w:space="0" w:color="auto"/>
              <w:left w:val="nil"/>
              <w:bottom w:val="single" w:sz="4" w:space="0" w:color="C0C0C0"/>
              <w:right w:val="single" w:sz="4" w:space="0" w:color="auto"/>
            </w:tcBorders>
            <w:shd w:val="clear" w:color="000000" w:fill="C0C0C0"/>
            <w:noWrap/>
            <w:vAlign w:val="center"/>
            <w:hideMark/>
          </w:tcPr>
          <w:p w14:paraId="171E07DC"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r>
      <w:tr w:rsidR="00D47FDB" w:rsidRPr="00D47FDB" w14:paraId="1F49361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D4F532A"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III. REZERVE IZ DOBITI (AOP 071+072-073+074+075)</w:t>
            </w:r>
          </w:p>
        </w:tc>
        <w:tc>
          <w:tcPr>
            <w:tcW w:w="0" w:type="auto"/>
            <w:tcBorders>
              <w:top w:val="nil"/>
              <w:left w:val="nil"/>
              <w:bottom w:val="single" w:sz="4" w:space="0" w:color="C0C0C0"/>
              <w:right w:val="single" w:sz="4" w:space="0" w:color="auto"/>
            </w:tcBorders>
            <w:noWrap/>
            <w:vAlign w:val="center"/>
            <w:hideMark/>
          </w:tcPr>
          <w:p w14:paraId="77365A5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070</w:t>
            </w:r>
          </w:p>
        </w:tc>
        <w:tc>
          <w:tcPr>
            <w:tcW w:w="0" w:type="auto"/>
            <w:tcBorders>
              <w:top w:val="nil"/>
              <w:left w:val="nil"/>
              <w:bottom w:val="single" w:sz="4" w:space="0" w:color="C0C0C0"/>
              <w:right w:val="single" w:sz="4" w:space="0" w:color="auto"/>
            </w:tcBorders>
            <w:noWrap/>
            <w:vAlign w:val="center"/>
            <w:hideMark/>
          </w:tcPr>
          <w:p w14:paraId="7B34542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18E58BB" w14:textId="77777777" w:rsidR="00D47FDB" w:rsidRPr="00D47FDB" w:rsidRDefault="00D47FDB" w:rsidP="00D47FDB">
            <w:pPr>
              <w:jc w:val="right"/>
              <w:rPr>
                <w:rFonts w:ascii="Arial" w:hAnsi="Arial" w:cs="Arial"/>
                <w:color w:val="0000FF"/>
                <w:sz w:val="18"/>
                <w:szCs w:val="18"/>
              </w:rPr>
            </w:pPr>
            <w:r w:rsidRPr="00D47FDB">
              <w:rPr>
                <w:rFonts w:ascii="Arial" w:eastAsia="Garamond" w:hAnsi="Arial" w:cs="Arial"/>
                <w:color w:val="0000FF"/>
                <w:sz w:val="18"/>
                <w:szCs w:val="18"/>
                <w:lang w:eastAsia="en-US"/>
              </w:rPr>
              <w:t>4</w:t>
            </w:r>
          </w:p>
        </w:tc>
        <w:tc>
          <w:tcPr>
            <w:tcW w:w="0" w:type="auto"/>
            <w:tcBorders>
              <w:top w:val="single" w:sz="4" w:space="0" w:color="C0C0C0"/>
              <w:left w:val="single" w:sz="4" w:space="0" w:color="auto"/>
              <w:bottom w:val="single" w:sz="4" w:space="0" w:color="C0C0C0"/>
              <w:right w:val="single" w:sz="4" w:space="0" w:color="auto"/>
            </w:tcBorders>
            <w:noWrap/>
            <w:vAlign w:val="center"/>
          </w:tcPr>
          <w:p w14:paraId="6CEEC6B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w:t>
            </w:r>
          </w:p>
        </w:tc>
      </w:tr>
      <w:tr w:rsidR="00D47FDB" w:rsidRPr="00D47FDB" w14:paraId="4DF47DF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6ACD66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Zakonske rezerve</w:t>
            </w:r>
          </w:p>
        </w:tc>
        <w:tc>
          <w:tcPr>
            <w:tcW w:w="0" w:type="auto"/>
            <w:tcBorders>
              <w:top w:val="nil"/>
              <w:left w:val="nil"/>
              <w:bottom w:val="single" w:sz="4" w:space="0" w:color="C0C0C0"/>
              <w:right w:val="single" w:sz="4" w:space="0" w:color="auto"/>
            </w:tcBorders>
            <w:noWrap/>
            <w:vAlign w:val="center"/>
            <w:hideMark/>
          </w:tcPr>
          <w:p w14:paraId="3FAA73F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071</w:t>
            </w:r>
          </w:p>
        </w:tc>
        <w:tc>
          <w:tcPr>
            <w:tcW w:w="0" w:type="auto"/>
            <w:tcBorders>
              <w:top w:val="nil"/>
              <w:left w:val="nil"/>
              <w:bottom w:val="single" w:sz="4" w:space="0" w:color="C0C0C0"/>
              <w:right w:val="single" w:sz="4" w:space="0" w:color="auto"/>
            </w:tcBorders>
            <w:noWrap/>
            <w:vAlign w:val="center"/>
            <w:hideMark/>
          </w:tcPr>
          <w:p w14:paraId="0930250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708290D"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2F1B861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B7D66D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7925E5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Rezerve za vlastite dionice</w:t>
            </w:r>
          </w:p>
        </w:tc>
        <w:tc>
          <w:tcPr>
            <w:tcW w:w="0" w:type="auto"/>
            <w:tcBorders>
              <w:top w:val="nil"/>
              <w:left w:val="nil"/>
              <w:bottom w:val="single" w:sz="4" w:space="0" w:color="C0C0C0"/>
              <w:right w:val="single" w:sz="4" w:space="0" w:color="auto"/>
            </w:tcBorders>
            <w:noWrap/>
            <w:vAlign w:val="center"/>
            <w:hideMark/>
          </w:tcPr>
          <w:p w14:paraId="053A7DD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072</w:t>
            </w:r>
          </w:p>
        </w:tc>
        <w:tc>
          <w:tcPr>
            <w:tcW w:w="0" w:type="auto"/>
            <w:tcBorders>
              <w:top w:val="nil"/>
              <w:left w:val="nil"/>
              <w:bottom w:val="single" w:sz="4" w:space="0" w:color="C0C0C0"/>
              <w:right w:val="single" w:sz="4" w:space="0" w:color="auto"/>
            </w:tcBorders>
            <w:noWrap/>
            <w:vAlign w:val="center"/>
            <w:hideMark/>
          </w:tcPr>
          <w:p w14:paraId="2FF9433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8958196"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6A9905B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097532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4DE4D3F"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3. Vlastite dionice i udjeli (</w:t>
            </w:r>
            <w:proofErr w:type="spellStart"/>
            <w:r w:rsidRPr="00D47FDB">
              <w:rPr>
                <w:rFonts w:ascii="Arial" w:eastAsia="Garamond" w:hAnsi="Arial" w:cs="Arial"/>
                <w:sz w:val="18"/>
                <w:szCs w:val="18"/>
                <w:lang w:eastAsia="en-US"/>
              </w:rPr>
              <w:t>odbitna</w:t>
            </w:r>
            <w:proofErr w:type="spellEnd"/>
            <w:r w:rsidRPr="00D47FDB">
              <w:rPr>
                <w:rFonts w:ascii="Arial" w:eastAsia="Garamond" w:hAnsi="Arial" w:cs="Arial"/>
                <w:sz w:val="18"/>
                <w:szCs w:val="18"/>
                <w:lang w:eastAsia="en-US"/>
              </w:rPr>
              <w:t xml:space="preserve"> stavka)</w:t>
            </w:r>
          </w:p>
        </w:tc>
        <w:tc>
          <w:tcPr>
            <w:tcW w:w="0" w:type="auto"/>
            <w:tcBorders>
              <w:top w:val="nil"/>
              <w:left w:val="nil"/>
              <w:bottom w:val="single" w:sz="4" w:space="0" w:color="C0C0C0"/>
              <w:right w:val="single" w:sz="4" w:space="0" w:color="auto"/>
            </w:tcBorders>
            <w:noWrap/>
            <w:vAlign w:val="center"/>
            <w:hideMark/>
          </w:tcPr>
          <w:p w14:paraId="3F46444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073</w:t>
            </w:r>
          </w:p>
        </w:tc>
        <w:tc>
          <w:tcPr>
            <w:tcW w:w="0" w:type="auto"/>
            <w:tcBorders>
              <w:top w:val="nil"/>
              <w:left w:val="nil"/>
              <w:bottom w:val="single" w:sz="4" w:space="0" w:color="C0C0C0"/>
              <w:right w:val="single" w:sz="4" w:space="0" w:color="auto"/>
            </w:tcBorders>
            <w:noWrap/>
            <w:vAlign w:val="center"/>
            <w:hideMark/>
          </w:tcPr>
          <w:p w14:paraId="05B5275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1B2F127"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18DA0FA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A34DE10"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85D148B"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4. Statutarne rezerve</w:t>
            </w:r>
          </w:p>
        </w:tc>
        <w:tc>
          <w:tcPr>
            <w:tcW w:w="0" w:type="auto"/>
            <w:tcBorders>
              <w:top w:val="nil"/>
              <w:left w:val="nil"/>
              <w:bottom w:val="single" w:sz="4" w:space="0" w:color="C0C0C0"/>
              <w:right w:val="single" w:sz="4" w:space="0" w:color="auto"/>
            </w:tcBorders>
            <w:noWrap/>
            <w:vAlign w:val="center"/>
            <w:hideMark/>
          </w:tcPr>
          <w:p w14:paraId="35EA067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074</w:t>
            </w:r>
          </w:p>
        </w:tc>
        <w:tc>
          <w:tcPr>
            <w:tcW w:w="0" w:type="auto"/>
            <w:tcBorders>
              <w:top w:val="nil"/>
              <w:left w:val="nil"/>
              <w:bottom w:val="single" w:sz="4" w:space="0" w:color="C0C0C0"/>
              <w:right w:val="single" w:sz="4" w:space="0" w:color="auto"/>
            </w:tcBorders>
            <w:noWrap/>
            <w:vAlign w:val="center"/>
            <w:hideMark/>
          </w:tcPr>
          <w:p w14:paraId="6E07E79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04C6133"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4D39B72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210BA6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937E5CE"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5. Ostale rezerve</w:t>
            </w:r>
          </w:p>
        </w:tc>
        <w:tc>
          <w:tcPr>
            <w:tcW w:w="0" w:type="auto"/>
            <w:tcBorders>
              <w:top w:val="nil"/>
              <w:left w:val="nil"/>
              <w:bottom w:val="single" w:sz="4" w:space="0" w:color="C0C0C0"/>
              <w:right w:val="single" w:sz="4" w:space="0" w:color="auto"/>
            </w:tcBorders>
            <w:noWrap/>
            <w:vAlign w:val="center"/>
            <w:hideMark/>
          </w:tcPr>
          <w:p w14:paraId="1077C91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075</w:t>
            </w:r>
          </w:p>
        </w:tc>
        <w:tc>
          <w:tcPr>
            <w:tcW w:w="0" w:type="auto"/>
            <w:tcBorders>
              <w:top w:val="nil"/>
              <w:left w:val="nil"/>
              <w:bottom w:val="single" w:sz="4" w:space="0" w:color="C0C0C0"/>
              <w:right w:val="single" w:sz="4" w:space="0" w:color="auto"/>
            </w:tcBorders>
            <w:noWrap/>
            <w:vAlign w:val="center"/>
            <w:hideMark/>
          </w:tcPr>
          <w:p w14:paraId="5E69FBC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2ECD045"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4</w:t>
            </w:r>
          </w:p>
        </w:tc>
        <w:tc>
          <w:tcPr>
            <w:tcW w:w="0" w:type="auto"/>
            <w:tcBorders>
              <w:top w:val="nil"/>
              <w:left w:val="single" w:sz="4" w:space="0" w:color="auto"/>
              <w:bottom w:val="single" w:sz="4" w:space="0" w:color="C0C0C0"/>
              <w:right w:val="single" w:sz="4" w:space="0" w:color="auto"/>
            </w:tcBorders>
            <w:noWrap/>
            <w:vAlign w:val="center"/>
          </w:tcPr>
          <w:p w14:paraId="71FEABC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w:t>
            </w:r>
          </w:p>
        </w:tc>
      </w:tr>
      <w:tr w:rsidR="00D47FDB" w:rsidRPr="00D47FDB" w14:paraId="3E191C1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6CCA5DC"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IV. REVALORIZACIJSKE REZERVE</w:t>
            </w:r>
          </w:p>
        </w:tc>
        <w:tc>
          <w:tcPr>
            <w:tcW w:w="0" w:type="auto"/>
            <w:tcBorders>
              <w:top w:val="nil"/>
              <w:left w:val="nil"/>
              <w:bottom w:val="single" w:sz="4" w:space="0" w:color="C0C0C0"/>
              <w:right w:val="single" w:sz="4" w:space="0" w:color="auto"/>
            </w:tcBorders>
            <w:noWrap/>
            <w:vAlign w:val="center"/>
            <w:hideMark/>
          </w:tcPr>
          <w:p w14:paraId="5403E6F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076</w:t>
            </w:r>
          </w:p>
        </w:tc>
        <w:tc>
          <w:tcPr>
            <w:tcW w:w="0" w:type="auto"/>
            <w:tcBorders>
              <w:top w:val="nil"/>
              <w:left w:val="nil"/>
              <w:bottom w:val="single" w:sz="4" w:space="0" w:color="C0C0C0"/>
              <w:right w:val="single" w:sz="4" w:space="0" w:color="auto"/>
            </w:tcBorders>
            <w:noWrap/>
            <w:vAlign w:val="center"/>
            <w:hideMark/>
          </w:tcPr>
          <w:p w14:paraId="34BFE60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0E9382B"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1.308</w:t>
            </w:r>
          </w:p>
        </w:tc>
        <w:tc>
          <w:tcPr>
            <w:tcW w:w="0" w:type="auto"/>
            <w:tcBorders>
              <w:top w:val="nil"/>
              <w:left w:val="single" w:sz="4" w:space="0" w:color="auto"/>
              <w:bottom w:val="single" w:sz="4" w:space="0" w:color="C0C0C0"/>
              <w:right w:val="single" w:sz="4" w:space="0" w:color="auto"/>
            </w:tcBorders>
            <w:noWrap/>
            <w:vAlign w:val="center"/>
          </w:tcPr>
          <w:p w14:paraId="4E1CB358"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1.308</w:t>
            </w:r>
          </w:p>
        </w:tc>
      </w:tr>
      <w:tr w:rsidR="00D47FDB" w:rsidRPr="00D47FDB" w14:paraId="62B633C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458B357"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 xml:space="preserve"> V. REZERVE FER VRIJEDNOSTI I OSTALO (AOP 078 do 082)</w:t>
            </w:r>
          </w:p>
        </w:tc>
        <w:tc>
          <w:tcPr>
            <w:tcW w:w="0" w:type="auto"/>
            <w:tcBorders>
              <w:top w:val="nil"/>
              <w:left w:val="nil"/>
              <w:bottom w:val="single" w:sz="4" w:space="0" w:color="C0C0C0"/>
              <w:right w:val="single" w:sz="4" w:space="0" w:color="auto"/>
            </w:tcBorders>
            <w:noWrap/>
            <w:vAlign w:val="center"/>
            <w:hideMark/>
          </w:tcPr>
          <w:p w14:paraId="39E507E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077</w:t>
            </w:r>
          </w:p>
        </w:tc>
        <w:tc>
          <w:tcPr>
            <w:tcW w:w="0" w:type="auto"/>
            <w:tcBorders>
              <w:top w:val="nil"/>
              <w:left w:val="nil"/>
              <w:bottom w:val="single" w:sz="4" w:space="0" w:color="C0C0C0"/>
              <w:right w:val="single" w:sz="4" w:space="0" w:color="auto"/>
            </w:tcBorders>
            <w:noWrap/>
            <w:vAlign w:val="center"/>
            <w:hideMark/>
          </w:tcPr>
          <w:p w14:paraId="226C964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ACD596A" w14:textId="77777777" w:rsidR="00D47FDB" w:rsidRPr="00D47FDB" w:rsidRDefault="00D47FDB" w:rsidP="00D47FDB">
            <w:pPr>
              <w:jc w:val="right"/>
              <w:rPr>
                <w:rFonts w:ascii="Arial" w:hAnsi="Arial" w:cs="Arial"/>
                <w:color w:val="0000FF"/>
                <w:sz w:val="18"/>
                <w:szCs w:val="18"/>
              </w:rPr>
            </w:pPr>
            <w:r w:rsidRPr="00D47FDB">
              <w:rPr>
                <w:rFonts w:ascii="Arial" w:eastAsia="Garamond" w:hAnsi="Arial" w:cs="Arial"/>
                <w:color w:val="0000FF"/>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72EBFF83"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r>
      <w:tr w:rsidR="00D47FDB" w:rsidRPr="00D47FDB" w14:paraId="0409295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2ED6EC7"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Fer vrijednost financijske imovine kroz ostalu sveobuhvatnu</w:t>
            </w:r>
            <w:r w:rsidRPr="00D47FDB">
              <w:rPr>
                <w:rFonts w:ascii="Arial" w:eastAsia="Garamond" w:hAnsi="Arial" w:cs="Arial"/>
                <w:sz w:val="18"/>
                <w:szCs w:val="18"/>
                <w:lang w:eastAsia="en-US"/>
              </w:rPr>
              <w:br/>
              <w:t xml:space="preserve">         dobit (odnosno raspoložive za prodaju)</w:t>
            </w:r>
          </w:p>
        </w:tc>
        <w:tc>
          <w:tcPr>
            <w:tcW w:w="0" w:type="auto"/>
            <w:tcBorders>
              <w:top w:val="nil"/>
              <w:left w:val="nil"/>
              <w:bottom w:val="single" w:sz="4" w:space="0" w:color="C0C0C0"/>
              <w:right w:val="single" w:sz="4" w:space="0" w:color="auto"/>
            </w:tcBorders>
            <w:noWrap/>
            <w:vAlign w:val="center"/>
            <w:hideMark/>
          </w:tcPr>
          <w:p w14:paraId="69BF8A1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078</w:t>
            </w:r>
          </w:p>
        </w:tc>
        <w:tc>
          <w:tcPr>
            <w:tcW w:w="0" w:type="auto"/>
            <w:tcBorders>
              <w:top w:val="nil"/>
              <w:left w:val="nil"/>
              <w:bottom w:val="single" w:sz="4" w:space="0" w:color="C0C0C0"/>
              <w:right w:val="single" w:sz="4" w:space="0" w:color="auto"/>
            </w:tcBorders>
            <w:noWrap/>
            <w:vAlign w:val="center"/>
            <w:hideMark/>
          </w:tcPr>
          <w:p w14:paraId="74210D8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31143AC"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385DDD8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067B6BF"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E82B9A7"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Učinkoviti dio zaštite novčanih tokova</w:t>
            </w:r>
          </w:p>
        </w:tc>
        <w:tc>
          <w:tcPr>
            <w:tcW w:w="0" w:type="auto"/>
            <w:tcBorders>
              <w:top w:val="nil"/>
              <w:left w:val="nil"/>
              <w:bottom w:val="single" w:sz="4" w:space="0" w:color="C0C0C0"/>
              <w:right w:val="single" w:sz="4" w:space="0" w:color="auto"/>
            </w:tcBorders>
            <w:noWrap/>
            <w:vAlign w:val="center"/>
            <w:hideMark/>
          </w:tcPr>
          <w:p w14:paraId="2819227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079</w:t>
            </w:r>
          </w:p>
        </w:tc>
        <w:tc>
          <w:tcPr>
            <w:tcW w:w="0" w:type="auto"/>
            <w:tcBorders>
              <w:top w:val="nil"/>
              <w:left w:val="nil"/>
              <w:bottom w:val="single" w:sz="4" w:space="0" w:color="C0C0C0"/>
              <w:right w:val="single" w:sz="4" w:space="0" w:color="auto"/>
            </w:tcBorders>
            <w:noWrap/>
            <w:vAlign w:val="center"/>
            <w:hideMark/>
          </w:tcPr>
          <w:p w14:paraId="674C378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1FAF907"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44306A3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D9BB99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5DA6D0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3. Učinkoviti dio zaštite neto ulaganja u inozemstvu</w:t>
            </w:r>
          </w:p>
        </w:tc>
        <w:tc>
          <w:tcPr>
            <w:tcW w:w="0" w:type="auto"/>
            <w:tcBorders>
              <w:top w:val="nil"/>
              <w:left w:val="nil"/>
              <w:bottom w:val="single" w:sz="4" w:space="0" w:color="C0C0C0"/>
              <w:right w:val="single" w:sz="4" w:space="0" w:color="auto"/>
            </w:tcBorders>
            <w:noWrap/>
            <w:vAlign w:val="center"/>
            <w:hideMark/>
          </w:tcPr>
          <w:p w14:paraId="5796068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080</w:t>
            </w:r>
          </w:p>
        </w:tc>
        <w:tc>
          <w:tcPr>
            <w:tcW w:w="0" w:type="auto"/>
            <w:tcBorders>
              <w:top w:val="nil"/>
              <w:left w:val="nil"/>
              <w:bottom w:val="single" w:sz="4" w:space="0" w:color="C0C0C0"/>
              <w:right w:val="single" w:sz="4" w:space="0" w:color="auto"/>
            </w:tcBorders>
            <w:noWrap/>
            <w:vAlign w:val="center"/>
            <w:hideMark/>
          </w:tcPr>
          <w:p w14:paraId="31863B0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593FD73"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196EE03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2C1939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A2B2D51"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4. Ostale rezerve fer vrijednosti</w:t>
            </w:r>
          </w:p>
        </w:tc>
        <w:tc>
          <w:tcPr>
            <w:tcW w:w="0" w:type="auto"/>
            <w:tcBorders>
              <w:top w:val="nil"/>
              <w:left w:val="nil"/>
              <w:bottom w:val="single" w:sz="4" w:space="0" w:color="C0C0C0"/>
              <w:right w:val="single" w:sz="4" w:space="0" w:color="auto"/>
            </w:tcBorders>
            <w:noWrap/>
            <w:vAlign w:val="center"/>
            <w:hideMark/>
          </w:tcPr>
          <w:p w14:paraId="1576725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081</w:t>
            </w:r>
          </w:p>
        </w:tc>
        <w:tc>
          <w:tcPr>
            <w:tcW w:w="0" w:type="auto"/>
            <w:tcBorders>
              <w:top w:val="nil"/>
              <w:left w:val="nil"/>
              <w:bottom w:val="single" w:sz="4" w:space="0" w:color="C0C0C0"/>
              <w:right w:val="single" w:sz="4" w:space="0" w:color="auto"/>
            </w:tcBorders>
            <w:noWrap/>
            <w:vAlign w:val="center"/>
            <w:hideMark/>
          </w:tcPr>
          <w:p w14:paraId="7C0E2FE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74F9943"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53B786F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EA69A0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747C3E0"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5. Tečajne razlike iz preračuna inozemnog poslovanja</w:t>
            </w:r>
            <w:r w:rsidRPr="00D47FDB">
              <w:rPr>
                <w:rFonts w:ascii="Arial" w:eastAsia="Garamond" w:hAnsi="Arial" w:cs="Arial"/>
                <w:sz w:val="18"/>
                <w:szCs w:val="18"/>
                <w:lang w:eastAsia="en-US"/>
              </w:rPr>
              <w:br/>
              <w:t xml:space="preserve">          (konsolidacija)</w:t>
            </w:r>
          </w:p>
        </w:tc>
        <w:tc>
          <w:tcPr>
            <w:tcW w:w="0" w:type="auto"/>
            <w:tcBorders>
              <w:top w:val="nil"/>
              <w:left w:val="nil"/>
              <w:bottom w:val="single" w:sz="4" w:space="0" w:color="C0C0C0"/>
              <w:right w:val="single" w:sz="4" w:space="0" w:color="auto"/>
            </w:tcBorders>
            <w:noWrap/>
            <w:vAlign w:val="center"/>
            <w:hideMark/>
          </w:tcPr>
          <w:p w14:paraId="37322EC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082</w:t>
            </w:r>
          </w:p>
        </w:tc>
        <w:tc>
          <w:tcPr>
            <w:tcW w:w="0" w:type="auto"/>
            <w:tcBorders>
              <w:top w:val="nil"/>
              <w:left w:val="nil"/>
              <w:bottom w:val="single" w:sz="4" w:space="0" w:color="C0C0C0"/>
              <w:right w:val="single" w:sz="4" w:space="0" w:color="auto"/>
            </w:tcBorders>
            <w:noWrap/>
            <w:vAlign w:val="center"/>
            <w:hideMark/>
          </w:tcPr>
          <w:p w14:paraId="1B3A8B2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FF90361" w14:textId="77777777" w:rsidR="00D47FDB" w:rsidRPr="00D47FDB" w:rsidRDefault="00D47FDB" w:rsidP="00D47FDB">
            <w:pPr>
              <w:jc w:val="right"/>
              <w:rPr>
                <w:rFonts w:ascii="Arial" w:hAnsi="Arial" w:cs="Arial"/>
                <w:sz w:val="18"/>
                <w:szCs w:val="18"/>
              </w:rPr>
            </w:pPr>
            <w:r w:rsidRPr="00D47FDB">
              <w:rPr>
                <w:rFonts w:ascii="Arial" w:eastAsia="Garamond" w:hAnsi="Arial" w:cs="Arial"/>
                <w:sz w:val="18"/>
                <w:szCs w:val="18"/>
                <w:lang w:eastAsia="en-US"/>
              </w:rPr>
              <w:t>0</w:t>
            </w:r>
          </w:p>
        </w:tc>
        <w:tc>
          <w:tcPr>
            <w:tcW w:w="0" w:type="auto"/>
            <w:tcBorders>
              <w:top w:val="nil"/>
              <w:left w:val="single" w:sz="4" w:space="0" w:color="auto"/>
              <w:bottom w:val="single" w:sz="4" w:space="0" w:color="C0C0C0"/>
              <w:right w:val="single" w:sz="4" w:space="0" w:color="auto"/>
            </w:tcBorders>
            <w:noWrap/>
            <w:vAlign w:val="center"/>
          </w:tcPr>
          <w:p w14:paraId="7F035A2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DCF9BC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86FF528"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VI. ZADRŽANA DOBIT ILI PRENESENI GUBITAK (AOP 084-085)</w:t>
            </w:r>
          </w:p>
        </w:tc>
        <w:tc>
          <w:tcPr>
            <w:tcW w:w="0" w:type="auto"/>
            <w:tcBorders>
              <w:top w:val="nil"/>
              <w:left w:val="nil"/>
              <w:bottom w:val="single" w:sz="4" w:space="0" w:color="C0C0C0"/>
              <w:right w:val="single" w:sz="4" w:space="0" w:color="auto"/>
            </w:tcBorders>
            <w:noWrap/>
            <w:vAlign w:val="center"/>
            <w:hideMark/>
          </w:tcPr>
          <w:p w14:paraId="1A1CC79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083</w:t>
            </w:r>
          </w:p>
        </w:tc>
        <w:tc>
          <w:tcPr>
            <w:tcW w:w="0" w:type="auto"/>
            <w:tcBorders>
              <w:top w:val="nil"/>
              <w:left w:val="nil"/>
              <w:bottom w:val="single" w:sz="4" w:space="0" w:color="C0C0C0"/>
              <w:right w:val="single" w:sz="4" w:space="0" w:color="auto"/>
            </w:tcBorders>
            <w:noWrap/>
            <w:vAlign w:val="center"/>
            <w:hideMark/>
          </w:tcPr>
          <w:p w14:paraId="5D22A1D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14A75361"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-13.054</w:t>
            </w:r>
          </w:p>
        </w:tc>
        <w:tc>
          <w:tcPr>
            <w:tcW w:w="0" w:type="auto"/>
            <w:tcBorders>
              <w:top w:val="nil"/>
              <w:left w:val="single" w:sz="4" w:space="0" w:color="auto"/>
              <w:bottom w:val="single" w:sz="4" w:space="0" w:color="C0C0C0"/>
              <w:right w:val="single" w:sz="4" w:space="0" w:color="auto"/>
            </w:tcBorders>
            <w:noWrap/>
            <w:vAlign w:val="center"/>
          </w:tcPr>
          <w:p w14:paraId="72367266"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-13.035</w:t>
            </w:r>
          </w:p>
        </w:tc>
      </w:tr>
      <w:tr w:rsidR="00D47FDB" w:rsidRPr="00D47FDB" w14:paraId="3478BF2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0990548"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Zadržana dobit</w:t>
            </w:r>
          </w:p>
        </w:tc>
        <w:tc>
          <w:tcPr>
            <w:tcW w:w="0" w:type="auto"/>
            <w:tcBorders>
              <w:top w:val="nil"/>
              <w:left w:val="nil"/>
              <w:bottom w:val="single" w:sz="4" w:space="0" w:color="C0C0C0"/>
              <w:right w:val="single" w:sz="4" w:space="0" w:color="auto"/>
            </w:tcBorders>
            <w:noWrap/>
            <w:vAlign w:val="center"/>
            <w:hideMark/>
          </w:tcPr>
          <w:p w14:paraId="596C4DA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084</w:t>
            </w:r>
          </w:p>
        </w:tc>
        <w:tc>
          <w:tcPr>
            <w:tcW w:w="0" w:type="auto"/>
            <w:tcBorders>
              <w:top w:val="nil"/>
              <w:left w:val="nil"/>
              <w:bottom w:val="single" w:sz="4" w:space="0" w:color="C0C0C0"/>
              <w:right w:val="single" w:sz="4" w:space="0" w:color="auto"/>
            </w:tcBorders>
            <w:noWrap/>
            <w:vAlign w:val="center"/>
            <w:hideMark/>
          </w:tcPr>
          <w:p w14:paraId="2AEC103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D36837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6F5F422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A14520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74A535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Preneseni gubitak</w:t>
            </w:r>
          </w:p>
        </w:tc>
        <w:tc>
          <w:tcPr>
            <w:tcW w:w="0" w:type="auto"/>
            <w:tcBorders>
              <w:top w:val="nil"/>
              <w:left w:val="nil"/>
              <w:bottom w:val="single" w:sz="4" w:space="0" w:color="C0C0C0"/>
              <w:right w:val="single" w:sz="4" w:space="0" w:color="auto"/>
            </w:tcBorders>
            <w:noWrap/>
            <w:vAlign w:val="center"/>
            <w:hideMark/>
          </w:tcPr>
          <w:p w14:paraId="196C53C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085</w:t>
            </w:r>
          </w:p>
        </w:tc>
        <w:tc>
          <w:tcPr>
            <w:tcW w:w="0" w:type="auto"/>
            <w:tcBorders>
              <w:top w:val="nil"/>
              <w:left w:val="nil"/>
              <w:bottom w:val="single" w:sz="4" w:space="0" w:color="C0C0C0"/>
              <w:right w:val="single" w:sz="4" w:space="0" w:color="auto"/>
            </w:tcBorders>
            <w:noWrap/>
            <w:vAlign w:val="center"/>
            <w:hideMark/>
          </w:tcPr>
          <w:p w14:paraId="6BD7AA7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BB3DD5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13.054</w:t>
            </w:r>
          </w:p>
        </w:tc>
        <w:tc>
          <w:tcPr>
            <w:tcW w:w="0" w:type="auto"/>
            <w:tcBorders>
              <w:top w:val="nil"/>
              <w:left w:val="single" w:sz="4" w:space="0" w:color="auto"/>
              <w:bottom w:val="single" w:sz="8" w:space="0" w:color="C0C0C0"/>
              <w:right w:val="single" w:sz="4" w:space="0" w:color="auto"/>
            </w:tcBorders>
            <w:noWrap/>
            <w:vAlign w:val="center"/>
          </w:tcPr>
          <w:p w14:paraId="4E3F3656"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13.035</w:t>
            </w:r>
          </w:p>
        </w:tc>
      </w:tr>
      <w:tr w:rsidR="00D47FDB" w:rsidRPr="00D47FDB" w14:paraId="72EB2A9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89B35F3"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VII. DOBIT ILI GUBITAK POSLOVNE GODINE (AOP 087-088)</w:t>
            </w:r>
          </w:p>
        </w:tc>
        <w:tc>
          <w:tcPr>
            <w:tcW w:w="0" w:type="auto"/>
            <w:tcBorders>
              <w:top w:val="nil"/>
              <w:left w:val="nil"/>
              <w:bottom w:val="single" w:sz="4" w:space="0" w:color="C0C0C0"/>
              <w:right w:val="single" w:sz="4" w:space="0" w:color="auto"/>
            </w:tcBorders>
            <w:noWrap/>
            <w:vAlign w:val="center"/>
            <w:hideMark/>
          </w:tcPr>
          <w:p w14:paraId="6571849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086</w:t>
            </w:r>
          </w:p>
        </w:tc>
        <w:tc>
          <w:tcPr>
            <w:tcW w:w="0" w:type="auto"/>
            <w:tcBorders>
              <w:top w:val="nil"/>
              <w:left w:val="nil"/>
              <w:bottom w:val="single" w:sz="4" w:space="0" w:color="C0C0C0"/>
              <w:right w:val="single" w:sz="4" w:space="0" w:color="auto"/>
            </w:tcBorders>
            <w:noWrap/>
            <w:vAlign w:val="center"/>
            <w:hideMark/>
          </w:tcPr>
          <w:p w14:paraId="4EF8827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EB25232"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196</w:t>
            </w:r>
          </w:p>
        </w:tc>
        <w:tc>
          <w:tcPr>
            <w:tcW w:w="0" w:type="auto"/>
            <w:tcBorders>
              <w:top w:val="nil"/>
              <w:left w:val="single" w:sz="4" w:space="0" w:color="auto"/>
              <w:bottom w:val="single" w:sz="8" w:space="0" w:color="C0C0C0"/>
              <w:right w:val="single" w:sz="4" w:space="0" w:color="auto"/>
            </w:tcBorders>
            <w:noWrap/>
            <w:vAlign w:val="center"/>
          </w:tcPr>
          <w:p w14:paraId="0A0813C5"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378</w:t>
            </w:r>
          </w:p>
        </w:tc>
      </w:tr>
      <w:tr w:rsidR="00D47FDB" w:rsidRPr="00D47FDB" w14:paraId="2D09E2C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2CE656F"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Dobit poslovne godine</w:t>
            </w:r>
          </w:p>
        </w:tc>
        <w:tc>
          <w:tcPr>
            <w:tcW w:w="0" w:type="auto"/>
            <w:tcBorders>
              <w:top w:val="nil"/>
              <w:left w:val="nil"/>
              <w:bottom w:val="single" w:sz="4" w:space="0" w:color="C0C0C0"/>
              <w:right w:val="single" w:sz="4" w:space="0" w:color="auto"/>
            </w:tcBorders>
            <w:noWrap/>
            <w:vAlign w:val="center"/>
            <w:hideMark/>
          </w:tcPr>
          <w:p w14:paraId="0316272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087</w:t>
            </w:r>
          </w:p>
        </w:tc>
        <w:tc>
          <w:tcPr>
            <w:tcW w:w="0" w:type="auto"/>
            <w:tcBorders>
              <w:top w:val="nil"/>
              <w:left w:val="nil"/>
              <w:bottom w:val="single" w:sz="4" w:space="0" w:color="C0C0C0"/>
              <w:right w:val="single" w:sz="4" w:space="0" w:color="auto"/>
            </w:tcBorders>
            <w:noWrap/>
            <w:vAlign w:val="center"/>
            <w:hideMark/>
          </w:tcPr>
          <w:p w14:paraId="03E9804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2FEAED9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196</w:t>
            </w:r>
          </w:p>
        </w:tc>
        <w:tc>
          <w:tcPr>
            <w:tcW w:w="0" w:type="auto"/>
            <w:tcBorders>
              <w:top w:val="nil"/>
              <w:left w:val="single" w:sz="4" w:space="0" w:color="auto"/>
              <w:bottom w:val="single" w:sz="8" w:space="0" w:color="C0C0C0"/>
              <w:right w:val="single" w:sz="4" w:space="0" w:color="auto"/>
            </w:tcBorders>
            <w:noWrap/>
            <w:vAlign w:val="center"/>
          </w:tcPr>
          <w:p w14:paraId="62A9F43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378</w:t>
            </w:r>
          </w:p>
        </w:tc>
      </w:tr>
      <w:tr w:rsidR="00D47FDB" w:rsidRPr="00D47FDB" w14:paraId="45CB520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F4E3F97"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Gubitak poslovne godine</w:t>
            </w:r>
          </w:p>
        </w:tc>
        <w:tc>
          <w:tcPr>
            <w:tcW w:w="0" w:type="auto"/>
            <w:tcBorders>
              <w:top w:val="nil"/>
              <w:left w:val="nil"/>
              <w:bottom w:val="single" w:sz="4" w:space="0" w:color="C0C0C0"/>
              <w:right w:val="single" w:sz="4" w:space="0" w:color="auto"/>
            </w:tcBorders>
            <w:noWrap/>
            <w:vAlign w:val="center"/>
            <w:hideMark/>
          </w:tcPr>
          <w:p w14:paraId="27EA666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088</w:t>
            </w:r>
          </w:p>
        </w:tc>
        <w:tc>
          <w:tcPr>
            <w:tcW w:w="0" w:type="auto"/>
            <w:tcBorders>
              <w:top w:val="nil"/>
              <w:left w:val="nil"/>
              <w:bottom w:val="single" w:sz="4" w:space="0" w:color="C0C0C0"/>
              <w:right w:val="single" w:sz="4" w:space="0" w:color="auto"/>
            </w:tcBorders>
            <w:noWrap/>
            <w:vAlign w:val="center"/>
            <w:hideMark/>
          </w:tcPr>
          <w:p w14:paraId="6666B86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DBD62D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3584E17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983D007"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4169350" w14:textId="77777777" w:rsidR="00D47FDB" w:rsidRPr="00D47FDB" w:rsidRDefault="00D47FDB" w:rsidP="00D47FDB">
            <w:pPr>
              <w:rPr>
                <w:rFonts w:ascii="Arial" w:hAnsi="Arial" w:cs="Arial"/>
                <w:color w:val="0000FF"/>
                <w:sz w:val="18"/>
                <w:szCs w:val="18"/>
              </w:rPr>
            </w:pPr>
            <w:r w:rsidRPr="00D47FDB">
              <w:rPr>
                <w:rFonts w:ascii="Arial" w:eastAsia="Garamond" w:hAnsi="Arial" w:cs="Arial"/>
                <w:color w:val="0000FF"/>
                <w:sz w:val="18"/>
                <w:szCs w:val="18"/>
                <w:lang w:eastAsia="en-US"/>
              </w:rPr>
              <w:t>VIII. MANJINSKI (NEKONTROLIRAJUĆI) INTERES</w:t>
            </w:r>
          </w:p>
        </w:tc>
        <w:tc>
          <w:tcPr>
            <w:tcW w:w="0" w:type="auto"/>
            <w:tcBorders>
              <w:top w:val="nil"/>
              <w:left w:val="nil"/>
              <w:bottom w:val="single" w:sz="4" w:space="0" w:color="C0C0C0"/>
              <w:right w:val="single" w:sz="4" w:space="0" w:color="auto"/>
            </w:tcBorders>
            <w:noWrap/>
            <w:vAlign w:val="center"/>
            <w:hideMark/>
          </w:tcPr>
          <w:p w14:paraId="111E237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089</w:t>
            </w:r>
          </w:p>
        </w:tc>
        <w:tc>
          <w:tcPr>
            <w:tcW w:w="0" w:type="auto"/>
            <w:tcBorders>
              <w:top w:val="nil"/>
              <w:left w:val="nil"/>
              <w:bottom w:val="single" w:sz="4" w:space="0" w:color="C0C0C0"/>
              <w:right w:val="single" w:sz="4" w:space="0" w:color="auto"/>
            </w:tcBorders>
            <w:noWrap/>
            <w:vAlign w:val="center"/>
            <w:hideMark/>
          </w:tcPr>
          <w:p w14:paraId="4C42E63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D87AED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194B518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1C80FC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0D0A5E3"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 xml:space="preserve">B)  REZERVIRANJA </w:t>
            </w:r>
            <w:r w:rsidRPr="00D47FDB">
              <w:rPr>
                <w:rFonts w:ascii="Arial" w:eastAsia="Garamond" w:hAnsi="Arial" w:cs="Arial"/>
                <w:color w:val="333399"/>
                <w:sz w:val="18"/>
                <w:szCs w:val="18"/>
                <w:lang w:eastAsia="en-US"/>
              </w:rPr>
              <w:t>(AOP 091 do 096)</w:t>
            </w:r>
          </w:p>
        </w:tc>
        <w:tc>
          <w:tcPr>
            <w:tcW w:w="0" w:type="auto"/>
            <w:tcBorders>
              <w:top w:val="nil"/>
              <w:left w:val="nil"/>
              <w:bottom w:val="single" w:sz="4" w:space="0" w:color="C0C0C0"/>
              <w:right w:val="single" w:sz="4" w:space="0" w:color="auto"/>
            </w:tcBorders>
            <w:noWrap/>
            <w:vAlign w:val="center"/>
            <w:hideMark/>
          </w:tcPr>
          <w:p w14:paraId="6F78CD5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090</w:t>
            </w:r>
          </w:p>
        </w:tc>
        <w:tc>
          <w:tcPr>
            <w:tcW w:w="0" w:type="auto"/>
            <w:tcBorders>
              <w:top w:val="nil"/>
              <w:left w:val="nil"/>
              <w:bottom w:val="single" w:sz="4" w:space="0" w:color="C0C0C0"/>
              <w:right w:val="single" w:sz="4" w:space="0" w:color="auto"/>
            </w:tcBorders>
            <w:noWrap/>
            <w:vAlign w:val="center"/>
            <w:hideMark/>
          </w:tcPr>
          <w:p w14:paraId="086AF86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20</w:t>
            </w:r>
          </w:p>
        </w:tc>
        <w:tc>
          <w:tcPr>
            <w:tcW w:w="0" w:type="auto"/>
            <w:tcBorders>
              <w:top w:val="nil"/>
              <w:left w:val="nil"/>
              <w:bottom w:val="single" w:sz="8" w:space="0" w:color="C0C0C0"/>
              <w:right w:val="single" w:sz="4" w:space="0" w:color="auto"/>
            </w:tcBorders>
            <w:noWrap/>
            <w:vAlign w:val="center"/>
          </w:tcPr>
          <w:p w14:paraId="0AC725F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383</w:t>
            </w:r>
          </w:p>
        </w:tc>
        <w:tc>
          <w:tcPr>
            <w:tcW w:w="0" w:type="auto"/>
            <w:tcBorders>
              <w:top w:val="nil"/>
              <w:left w:val="single" w:sz="4" w:space="0" w:color="auto"/>
              <w:bottom w:val="single" w:sz="8" w:space="0" w:color="C0C0C0"/>
              <w:right w:val="single" w:sz="4" w:space="0" w:color="auto"/>
            </w:tcBorders>
            <w:noWrap/>
            <w:vAlign w:val="center"/>
          </w:tcPr>
          <w:p w14:paraId="150812DB"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364</w:t>
            </w:r>
          </w:p>
        </w:tc>
      </w:tr>
      <w:tr w:rsidR="00D47FDB" w:rsidRPr="00D47FDB" w14:paraId="1F1051A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3125CA6"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Rezerviranja za mirovine, otpremnine i slične obveze</w:t>
            </w:r>
          </w:p>
        </w:tc>
        <w:tc>
          <w:tcPr>
            <w:tcW w:w="0" w:type="auto"/>
            <w:tcBorders>
              <w:top w:val="nil"/>
              <w:left w:val="nil"/>
              <w:bottom w:val="single" w:sz="4" w:space="0" w:color="C0C0C0"/>
              <w:right w:val="single" w:sz="4" w:space="0" w:color="auto"/>
            </w:tcBorders>
            <w:noWrap/>
            <w:vAlign w:val="center"/>
            <w:hideMark/>
          </w:tcPr>
          <w:p w14:paraId="127922D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091</w:t>
            </w:r>
          </w:p>
        </w:tc>
        <w:tc>
          <w:tcPr>
            <w:tcW w:w="0" w:type="auto"/>
            <w:tcBorders>
              <w:top w:val="nil"/>
              <w:left w:val="nil"/>
              <w:bottom w:val="single" w:sz="4" w:space="0" w:color="C0C0C0"/>
              <w:right w:val="single" w:sz="4" w:space="0" w:color="auto"/>
            </w:tcBorders>
            <w:noWrap/>
            <w:vAlign w:val="center"/>
            <w:hideMark/>
          </w:tcPr>
          <w:p w14:paraId="4C3AB0C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029D9DB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350</w:t>
            </w:r>
          </w:p>
        </w:tc>
        <w:tc>
          <w:tcPr>
            <w:tcW w:w="0" w:type="auto"/>
            <w:tcBorders>
              <w:top w:val="nil"/>
              <w:left w:val="single" w:sz="4" w:space="0" w:color="auto"/>
              <w:bottom w:val="single" w:sz="8" w:space="0" w:color="C0C0C0"/>
              <w:right w:val="single" w:sz="4" w:space="0" w:color="auto"/>
            </w:tcBorders>
            <w:noWrap/>
            <w:vAlign w:val="center"/>
          </w:tcPr>
          <w:p w14:paraId="73B9196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348</w:t>
            </w:r>
          </w:p>
        </w:tc>
      </w:tr>
      <w:tr w:rsidR="00D47FDB" w:rsidRPr="00D47FDB" w14:paraId="1E4FFF06"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01A0861"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Rezerviranja za porezne obveze</w:t>
            </w:r>
          </w:p>
        </w:tc>
        <w:tc>
          <w:tcPr>
            <w:tcW w:w="0" w:type="auto"/>
            <w:tcBorders>
              <w:top w:val="nil"/>
              <w:left w:val="nil"/>
              <w:bottom w:val="single" w:sz="4" w:space="0" w:color="C0C0C0"/>
              <w:right w:val="single" w:sz="4" w:space="0" w:color="auto"/>
            </w:tcBorders>
            <w:noWrap/>
            <w:vAlign w:val="center"/>
            <w:hideMark/>
          </w:tcPr>
          <w:p w14:paraId="11C0435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092</w:t>
            </w:r>
          </w:p>
        </w:tc>
        <w:tc>
          <w:tcPr>
            <w:tcW w:w="0" w:type="auto"/>
            <w:tcBorders>
              <w:top w:val="nil"/>
              <w:left w:val="nil"/>
              <w:bottom w:val="single" w:sz="4" w:space="0" w:color="C0C0C0"/>
              <w:right w:val="single" w:sz="4" w:space="0" w:color="auto"/>
            </w:tcBorders>
            <w:noWrap/>
            <w:vAlign w:val="center"/>
            <w:hideMark/>
          </w:tcPr>
          <w:p w14:paraId="17E4FD4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6D4A8D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675E0E1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C95E2D0"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DF73B27"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3. Rezerviranja za započete sudske sporove</w:t>
            </w:r>
          </w:p>
        </w:tc>
        <w:tc>
          <w:tcPr>
            <w:tcW w:w="0" w:type="auto"/>
            <w:tcBorders>
              <w:top w:val="nil"/>
              <w:left w:val="nil"/>
              <w:bottom w:val="single" w:sz="4" w:space="0" w:color="C0C0C0"/>
              <w:right w:val="single" w:sz="4" w:space="0" w:color="auto"/>
            </w:tcBorders>
            <w:noWrap/>
            <w:vAlign w:val="center"/>
            <w:hideMark/>
          </w:tcPr>
          <w:p w14:paraId="10A54D4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093</w:t>
            </w:r>
          </w:p>
        </w:tc>
        <w:tc>
          <w:tcPr>
            <w:tcW w:w="0" w:type="auto"/>
            <w:tcBorders>
              <w:top w:val="nil"/>
              <w:left w:val="nil"/>
              <w:bottom w:val="single" w:sz="4" w:space="0" w:color="C0C0C0"/>
              <w:right w:val="single" w:sz="4" w:space="0" w:color="auto"/>
            </w:tcBorders>
            <w:noWrap/>
            <w:vAlign w:val="center"/>
            <w:hideMark/>
          </w:tcPr>
          <w:p w14:paraId="3092EF1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0FEC269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33</w:t>
            </w:r>
          </w:p>
        </w:tc>
        <w:tc>
          <w:tcPr>
            <w:tcW w:w="0" w:type="auto"/>
            <w:tcBorders>
              <w:top w:val="nil"/>
              <w:left w:val="single" w:sz="4" w:space="0" w:color="auto"/>
              <w:bottom w:val="single" w:sz="8" w:space="0" w:color="C0C0C0"/>
              <w:right w:val="single" w:sz="4" w:space="0" w:color="auto"/>
            </w:tcBorders>
            <w:noWrap/>
            <w:vAlign w:val="center"/>
          </w:tcPr>
          <w:p w14:paraId="71906C4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15</w:t>
            </w:r>
          </w:p>
        </w:tc>
      </w:tr>
      <w:tr w:rsidR="00D47FDB" w:rsidRPr="00D47FDB" w14:paraId="3D24CE3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D2B204D"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4. Rezerviranja za troškove obnavljanja prirodnih bogatstava</w:t>
            </w:r>
          </w:p>
        </w:tc>
        <w:tc>
          <w:tcPr>
            <w:tcW w:w="0" w:type="auto"/>
            <w:tcBorders>
              <w:top w:val="nil"/>
              <w:left w:val="nil"/>
              <w:bottom w:val="single" w:sz="4" w:space="0" w:color="C0C0C0"/>
              <w:right w:val="single" w:sz="4" w:space="0" w:color="auto"/>
            </w:tcBorders>
            <w:noWrap/>
            <w:vAlign w:val="center"/>
            <w:hideMark/>
          </w:tcPr>
          <w:p w14:paraId="6A83028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094</w:t>
            </w:r>
          </w:p>
        </w:tc>
        <w:tc>
          <w:tcPr>
            <w:tcW w:w="0" w:type="auto"/>
            <w:tcBorders>
              <w:top w:val="nil"/>
              <w:left w:val="nil"/>
              <w:bottom w:val="single" w:sz="4" w:space="0" w:color="C0C0C0"/>
              <w:right w:val="single" w:sz="4" w:space="0" w:color="auto"/>
            </w:tcBorders>
            <w:noWrap/>
            <w:vAlign w:val="center"/>
            <w:hideMark/>
          </w:tcPr>
          <w:p w14:paraId="3F05366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4606130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72157B3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2E1E7D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808CB4F"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5. Rezerviranja za troškove u jamstvenim rokovima</w:t>
            </w:r>
          </w:p>
        </w:tc>
        <w:tc>
          <w:tcPr>
            <w:tcW w:w="0" w:type="auto"/>
            <w:tcBorders>
              <w:top w:val="nil"/>
              <w:left w:val="nil"/>
              <w:bottom w:val="single" w:sz="4" w:space="0" w:color="C0C0C0"/>
              <w:right w:val="single" w:sz="4" w:space="0" w:color="auto"/>
            </w:tcBorders>
            <w:noWrap/>
            <w:vAlign w:val="center"/>
            <w:hideMark/>
          </w:tcPr>
          <w:p w14:paraId="146C64A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095</w:t>
            </w:r>
          </w:p>
        </w:tc>
        <w:tc>
          <w:tcPr>
            <w:tcW w:w="0" w:type="auto"/>
            <w:tcBorders>
              <w:top w:val="nil"/>
              <w:left w:val="nil"/>
              <w:bottom w:val="single" w:sz="4" w:space="0" w:color="C0C0C0"/>
              <w:right w:val="single" w:sz="4" w:space="0" w:color="auto"/>
            </w:tcBorders>
            <w:noWrap/>
            <w:vAlign w:val="center"/>
            <w:hideMark/>
          </w:tcPr>
          <w:p w14:paraId="1D5F058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165081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7BF3CBE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5EA8E40"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F88AA7B"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6. Druga rezerviranja</w:t>
            </w:r>
          </w:p>
        </w:tc>
        <w:tc>
          <w:tcPr>
            <w:tcW w:w="0" w:type="auto"/>
            <w:tcBorders>
              <w:top w:val="nil"/>
              <w:left w:val="nil"/>
              <w:bottom w:val="single" w:sz="4" w:space="0" w:color="C0C0C0"/>
              <w:right w:val="single" w:sz="4" w:space="0" w:color="auto"/>
            </w:tcBorders>
            <w:noWrap/>
            <w:vAlign w:val="center"/>
            <w:hideMark/>
          </w:tcPr>
          <w:p w14:paraId="7900F61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096</w:t>
            </w:r>
          </w:p>
        </w:tc>
        <w:tc>
          <w:tcPr>
            <w:tcW w:w="0" w:type="auto"/>
            <w:tcBorders>
              <w:top w:val="nil"/>
              <w:left w:val="nil"/>
              <w:bottom w:val="single" w:sz="4" w:space="0" w:color="C0C0C0"/>
              <w:right w:val="single" w:sz="4" w:space="0" w:color="auto"/>
            </w:tcBorders>
            <w:noWrap/>
            <w:vAlign w:val="center"/>
            <w:hideMark/>
          </w:tcPr>
          <w:p w14:paraId="34ECCBA9"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B4DD20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737E78B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79F0BD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26011E1"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 xml:space="preserve">C)  DUGOROČNE OBVEZE </w:t>
            </w:r>
            <w:r w:rsidRPr="00D47FDB">
              <w:rPr>
                <w:rFonts w:ascii="Arial" w:eastAsia="Garamond" w:hAnsi="Arial" w:cs="Arial"/>
                <w:color w:val="333399"/>
                <w:sz w:val="18"/>
                <w:szCs w:val="18"/>
                <w:lang w:eastAsia="en-US"/>
              </w:rPr>
              <w:t>(AOP 098 do 108)</w:t>
            </w:r>
          </w:p>
        </w:tc>
        <w:tc>
          <w:tcPr>
            <w:tcW w:w="0" w:type="auto"/>
            <w:tcBorders>
              <w:top w:val="nil"/>
              <w:left w:val="nil"/>
              <w:bottom w:val="single" w:sz="4" w:space="0" w:color="C0C0C0"/>
              <w:right w:val="single" w:sz="4" w:space="0" w:color="auto"/>
            </w:tcBorders>
            <w:noWrap/>
            <w:vAlign w:val="center"/>
            <w:hideMark/>
          </w:tcPr>
          <w:p w14:paraId="5A9ABC6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097</w:t>
            </w:r>
          </w:p>
        </w:tc>
        <w:tc>
          <w:tcPr>
            <w:tcW w:w="0" w:type="auto"/>
            <w:tcBorders>
              <w:top w:val="nil"/>
              <w:left w:val="nil"/>
              <w:bottom w:val="single" w:sz="4" w:space="0" w:color="C0C0C0"/>
              <w:right w:val="single" w:sz="4" w:space="0" w:color="auto"/>
            </w:tcBorders>
            <w:noWrap/>
            <w:vAlign w:val="center"/>
            <w:hideMark/>
          </w:tcPr>
          <w:p w14:paraId="7D3AA92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4E79743F"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13.780</w:t>
            </w:r>
          </w:p>
        </w:tc>
        <w:tc>
          <w:tcPr>
            <w:tcW w:w="0" w:type="auto"/>
            <w:tcBorders>
              <w:top w:val="nil"/>
              <w:left w:val="single" w:sz="4" w:space="0" w:color="auto"/>
              <w:bottom w:val="single" w:sz="8" w:space="0" w:color="C0C0C0"/>
              <w:right w:val="single" w:sz="4" w:space="0" w:color="auto"/>
            </w:tcBorders>
            <w:noWrap/>
            <w:vAlign w:val="center"/>
          </w:tcPr>
          <w:p w14:paraId="246D7E9D"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11.714</w:t>
            </w:r>
          </w:p>
        </w:tc>
      </w:tr>
      <w:tr w:rsidR="00D47FDB" w:rsidRPr="00D47FDB" w14:paraId="6C10DC5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B957FBC"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Obveze prema poduzetnicima unutar grupe </w:t>
            </w:r>
          </w:p>
        </w:tc>
        <w:tc>
          <w:tcPr>
            <w:tcW w:w="0" w:type="auto"/>
            <w:tcBorders>
              <w:top w:val="nil"/>
              <w:left w:val="nil"/>
              <w:bottom w:val="single" w:sz="4" w:space="0" w:color="C0C0C0"/>
              <w:right w:val="single" w:sz="4" w:space="0" w:color="auto"/>
            </w:tcBorders>
            <w:noWrap/>
            <w:vAlign w:val="center"/>
            <w:hideMark/>
          </w:tcPr>
          <w:p w14:paraId="4152203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098</w:t>
            </w:r>
          </w:p>
        </w:tc>
        <w:tc>
          <w:tcPr>
            <w:tcW w:w="0" w:type="auto"/>
            <w:tcBorders>
              <w:top w:val="nil"/>
              <w:left w:val="nil"/>
              <w:bottom w:val="single" w:sz="4" w:space="0" w:color="C0C0C0"/>
              <w:right w:val="single" w:sz="4" w:space="0" w:color="auto"/>
            </w:tcBorders>
            <w:noWrap/>
            <w:vAlign w:val="center"/>
            <w:hideMark/>
          </w:tcPr>
          <w:p w14:paraId="06AAE4C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517775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504B192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3ECDAD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DE2A48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Obveze za zajmove, depozite i slično poduzetnika unutar grupe</w:t>
            </w:r>
          </w:p>
        </w:tc>
        <w:tc>
          <w:tcPr>
            <w:tcW w:w="0" w:type="auto"/>
            <w:tcBorders>
              <w:top w:val="nil"/>
              <w:left w:val="nil"/>
              <w:bottom w:val="single" w:sz="4" w:space="0" w:color="C0C0C0"/>
              <w:right w:val="single" w:sz="4" w:space="0" w:color="auto"/>
            </w:tcBorders>
            <w:noWrap/>
            <w:vAlign w:val="center"/>
            <w:hideMark/>
          </w:tcPr>
          <w:p w14:paraId="5ACF2A5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099</w:t>
            </w:r>
          </w:p>
        </w:tc>
        <w:tc>
          <w:tcPr>
            <w:tcW w:w="0" w:type="auto"/>
            <w:tcBorders>
              <w:top w:val="nil"/>
              <w:left w:val="nil"/>
              <w:bottom w:val="single" w:sz="4" w:space="0" w:color="C0C0C0"/>
              <w:right w:val="single" w:sz="4" w:space="0" w:color="auto"/>
            </w:tcBorders>
            <w:noWrap/>
            <w:vAlign w:val="center"/>
            <w:hideMark/>
          </w:tcPr>
          <w:p w14:paraId="5898D84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AAEC36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1D8A766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47DE04C"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093E490"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3. Obveze prema društvima povezanim sudjelujućim interesom </w:t>
            </w:r>
          </w:p>
        </w:tc>
        <w:tc>
          <w:tcPr>
            <w:tcW w:w="0" w:type="auto"/>
            <w:tcBorders>
              <w:top w:val="nil"/>
              <w:left w:val="nil"/>
              <w:bottom w:val="single" w:sz="4" w:space="0" w:color="C0C0C0"/>
              <w:right w:val="single" w:sz="4" w:space="0" w:color="auto"/>
            </w:tcBorders>
            <w:noWrap/>
            <w:vAlign w:val="center"/>
            <w:hideMark/>
          </w:tcPr>
          <w:p w14:paraId="14B4313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100</w:t>
            </w:r>
          </w:p>
        </w:tc>
        <w:tc>
          <w:tcPr>
            <w:tcW w:w="0" w:type="auto"/>
            <w:tcBorders>
              <w:top w:val="nil"/>
              <w:left w:val="nil"/>
              <w:bottom w:val="single" w:sz="4" w:space="0" w:color="C0C0C0"/>
              <w:right w:val="single" w:sz="4" w:space="0" w:color="auto"/>
            </w:tcBorders>
            <w:noWrap/>
            <w:vAlign w:val="center"/>
            <w:hideMark/>
          </w:tcPr>
          <w:p w14:paraId="5FD1011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022CD3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0227308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B3CA50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C1285FF"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4. Obveze za zajmove, depozite i slično društava povezanih</w:t>
            </w:r>
            <w:r w:rsidRPr="00D47FDB">
              <w:rPr>
                <w:rFonts w:ascii="Arial" w:eastAsia="Garamond" w:hAnsi="Arial" w:cs="Arial"/>
                <w:sz w:val="18"/>
                <w:szCs w:val="18"/>
                <w:lang w:eastAsia="en-US"/>
              </w:rPr>
              <w:br/>
              <w:t xml:space="preserve">         sudjelujućim interesom</w:t>
            </w:r>
          </w:p>
        </w:tc>
        <w:tc>
          <w:tcPr>
            <w:tcW w:w="0" w:type="auto"/>
            <w:tcBorders>
              <w:top w:val="nil"/>
              <w:left w:val="nil"/>
              <w:bottom w:val="single" w:sz="4" w:space="0" w:color="C0C0C0"/>
              <w:right w:val="single" w:sz="4" w:space="0" w:color="auto"/>
            </w:tcBorders>
            <w:noWrap/>
            <w:vAlign w:val="center"/>
            <w:hideMark/>
          </w:tcPr>
          <w:p w14:paraId="4DAB75E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101</w:t>
            </w:r>
          </w:p>
        </w:tc>
        <w:tc>
          <w:tcPr>
            <w:tcW w:w="0" w:type="auto"/>
            <w:tcBorders>
              <w:top w:val="nil"/>
              <w:left w:val="nil"/>
              <w:bottom w:val="single" w:sz="4" w:space="0" w:color="C0C0C0"/>
              <w:right w:val="single" w:sz="4" w:space="0" w:color="auto"/>
            </w:tcBorders>
            <w:noWrap/>
            <w:vAlign w:val="center"/>
            <w:hideMark/>
          </w:tcPr>
          <w:p w14:paraId="45D813B0"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0D7813D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nil"/>
              <w:left w:val="single" w:sz="4" w:space="0" w:color="auto"/>
              <w:bottom w:val="single" w:sz="4" w:space="0" w:color="C0C0C0"/>
              <w:right w:val="single" w:sz="4" w:space="0" w:color="auto"/>
            </w:tcBorders>
            <w:noWrap/>
            <w:vAlign w:val="center"/>
          </w:tcPr>
          <w:p w14:paraId="529CFA5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04AB5DE"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0942469"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5. Obveze za zajmove, depozite i slično</w:t>
            </w:r>
          </w:p>
        </w:tc>
        <w:tc>
          <w:tcPr>
            <w:tcW w:w="0" w:type="auto"/>
            <w:tcBorders>
              <w:top w:val="nil"/>
              <w:left w:val="nil"/>
              <w:bottom w:val="single" w:sz="4" w:space="0" w:color="C0C0C0"/>
              <w:right w:val="single" w:sz="4" w:space="0" w:color="auto"/>
            </w:tcBorders>
            <w:noWrap/>
            <w:vAlign w:val="center"/>
            <w:hideMark/>
          </w:tcPr>
          <w:p w14:paraId="1E45976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102</w:t>
            </w:r>
          </w:p>
        </w:tc>
        <w:tc>
          <w:tcPr>
            <w:tcW w:w="0" w:type="auto"/>
            <w:tcBorders>
              <w:top w:val="nil"/>
              <w:left w:val="nil"/>
              <w:bottom w:val="single" w:sz="4" w:space="0" w:color="C0C0C0"/>
              <w:right w:val="single" w:sz="4" w:space="0" w:color="auto"/>
            </w:tcBorders>
            <w:noWrap/>
            <w:vAlign w:val="center"/>
            <w:hideMark/>
          </w:tcPr>
          <w:p w14:paraId="6ECE1A4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23</w:t>
            </w:r>
          </w:p>
        </w:tc>
        <w:tc>
          <w:tcPr>
            <w:tcW w:w="0" w:type="auto"/>
            <w:tcBorders>
              <w:top w:val="nil"/>
              <w:left w:val="nil"/>
              <w:bottom w:val="single" w:sz="8" w:space="0" w:color="C0C0C0"/>
              <w:right w:val="single" w:sz="4" w:space="0" w:color="auto"/>
            </w:tcBorders>
            <w:noWrap/>
            <w:vAlign w:val="center"/>
          </w:tcPr>
          <w:p w14:paraId="73D37AD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130</w:t>
            </w:r>
          </w:p>
        </w:tc>
        <w:tc>
          <w:tcPr>
            <w:tcW w:w="0" w:type="auto"/>
            <w:tcBorders>
              <w:top w:val="nil"/>
              <w:left w:val="single" w:sz="4" w:space="0" w:color="auto"/>
              <w:bottom w:val="single" w:sz="8" w:space="0" w:color="C0C0C0"/>
              <w:right w:val="single" w:sz="4" w:space="0" w:color="auto"/>
            </w:tcBorders>
            <w:noWrap/>
            <w:vAlign w:val="center"/>
          </w:tcPr>
          <w:p w14:paraId="131CBB5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53</w:t>
            </w:r>
          </w:p>
        </w:tc>
      </w:tr>
      <w:tr w:rsidR="00D47FDB" w:rsidRPr="00D47FDB" w14:paraId="459681C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D2FDC44"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6. Obveze prema bankama i drugim financijskim institucijama</w:t>
            </w:r>
          </w:p>
        </w:tc>
        <w:tc>
          <w:tcPr>
            <w:tcW w:w="0" w:type="auto"/>
            <w:tcBorders>
              <w:top w:val="nil"/>
              <w:left w:val="nil"/>
              <w:bottom w:val="single" w:sz="4" w:space="0" w:color="C0C0C0"/>
              <w:right w:val="single" w:sz="4" w:space="0" w:color="auto"/>
            </w:tcBorders>
            <w:noWrap/>
            <w:vAlign w:val="center"/>
            <w:hideMark/>
          </w:tcPr>
          <w:p w14:paraId="1021F5A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103</w:t>
            </w:r>
          </w:p>
        </w:tc>
        <w:tc>
          <w:tcPr>
            <w:tcW w:w="0" w:type="auto"/>
            <w:tcBorders>
              <w:top w:val="nil"/>
              <w:left w:val="nil"/>
              <w:bottom w:val="single" w:sz="4" w:space="0" w:color="C0C0C0"/>
              <w:right w:val="single" w:sz="4" w:space="0" w:color="auto"/>
            </w:tcBorders>
            <w:noWrap/>
            <w:vAlign w:val="center"/>
            <w:hideMark/>
          </w:tcPr>
          <w:p w14:paraId="01D985B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21</w:t>
            </w:r>
          </w:p>
        </w:tc>
        <w:tc>
          <w:tcPr>
            <w:tcW w:w="0" w:type="auto"/>
            <w:tcBorders>
              <w:top w:val="nil"/>
              <w:left w:val="nil"/>
              <w:bottom w:val="single" w:sz="8" w:space="0" w:color="C0C0C0"/>
              <w:right w:val="single" w:sz="4" w:space="0" w:color="auto"/>
            </w:tcBorders>
            <w:noWrap/>
            <w:vAlign w:val="center"/>
          </w:tcPr>
          <w:p w14:paraId="10EBC85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13.362</w:t>
            </w:r>
          </w:p>
        </w:tc>
        <w:tc>
          <w:tcPr>
            <w:tcW w:w="0" w:type="auto"/>
            <w:tcBorders>
              <w:top w:val="nil"/>
              <w:left w:val="single" w:sz="4" w:space="0" w:color="auto"/>
              <w:bottom w:val="single" w:sz="8" w:space="0" w:color="C0C0C0"/>
              <w:right w:val="single" w:sz="4" w:space="0" w:color="auto"/>
            </w:tcBorders>
            <w:noWrap/>
            <w:vAlign w:val="center"/>
          </w:tcPr>
          <w:p w14:paraId="4070E1E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11.373</w:t>
            </w:r>
          </w:p>
        </w:tc>
      </w:tr>
      <w:tr w:rsidR="00D47FDB" w:rsidRPr="00D47FDB" w14:paraId="3A999E32" w14:textId="77777777" w:rsidTr="00B15CD5">
        <w:trPr>
          <w:trHeight w:val="255"/>
        </w:trPr>
        <w:tc>
          <w:tcPr>
            <w:tcW w:w="0" w:type="auto"/>
            <w:tcBorders>
              <w:top w:val="single" w:sz="4" w:space="0" w:color="C0C0C0"/>
              <w:left w:val="single" w:sz="4" w:space="0" w:color="auto"/>
              <w:bottom w:val="single" w:sz="4" w:space="0" w:color="auto"/>
              <w:right w:val="single" w:sz="4" w:space="0" w:color="auto"/>
            </w:tcBorders>
            <w:vAlign w:val="center"/>
            <w:hideMark/>
          </w:tcPr>
          <w:p w14:paraId="39FC9D1C"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7. Obveze za predujmove</w:t>
            </w:r>
          </w:p>
        </w:tc>
        <w:tc>
          <w:tcPr>
            <w:tcW w:w="0" w:type="auto"/>
            <w:tcBorders>
              <w:top w:val="single" w:sz="4" w:space="0" w:color="C0C0C0"/>
              <w:left w:val="nil"/>
              <w:bottom w:val="single" w:sz="4" w:space="0" w:color="auto"/>
              <w:right w:val="single" w:sz="4" w:space="0" w:color="auto"/>
            </w:tcBorders>
            <w:noWrap/>
            <w:vAlign w:val="center"/>
            <w:hideMark/>
          </w:tcPr>
          <w:p w14:paraId="2B24066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104</w:t>
            </w:r>
          </w:p>
        </w:tc>
        <w:tc>
          <w:tcPr>
            <w:tcW w:w="0" w:type="auto"/>
            <w:tcBorders>
              <w:top w:val="single" w:sz="4" w:space="0" w:color="C0C0C0"/>
              <w:left w:val="nil"/>
              <w:bottom w:val="single" w:sz="4" w:space="0" w:color="auto"/>
              <w:right w:val="single" w:sz="4" w:space="0" w:color="auto"/>
            </w:tcBorders>
            <w:noWrap/>
            <w:vAlign w:val="center"/>
            <w:hideMark/>
          </w:tcPr>
          <w:p w14:paraId="20165EFC"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single" w:sz="4" w:space="0" w:color="C0C0C0"/>
              <w:left w:val="nil"/>
              <w:bottom w:val="single" w:sz="4" w:space="0" w:color="auto"/>
              <w:right w:val="single" w:sz="4" w:space="0" w:color="auto"/>
            </w:tcBorders>
            <w:noWrap/>
            <w:vAlign w:val="center"/>
          </w:tcPr>
          <w:p w14:paraId="15469A8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0" w:type="auto"/>
            <w:tcBorders>
              <w:top w:val="single" w:sz="4" w:space="0" w:color="C0C0C0"/>
              <w:left w:val="single" w:sz="4" w:space="0" w:color="auto"/>
              <w:bottom w:val="single" w:sz="4" w:space="0" w:color="auto"/>
              <w:right w:val="single" w:sz="4" w:space="0" w:color="auto"/>
            </w:tcBorders>
            <w:noWrap/>
            <w:vAlign w:val="center"/>
          </w:tcPr>
          <w:p w14:paraId="50A3E51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bl>
    <w:p w14:paraId="3256A607" w14:textId="77777777" w:rsidR="00D47FDB" w:rsidRPr="00D47FDB" w:rsidRDefault="00D47FDB" w:rsidP="00D47FDB">
      <w:pPr>
        <w:tabs>
          <w:tab w:val="left" w:pos="1134"/>
        </w:tabs>
        <w:spacing w:line="360" w:lineRule="auto"/>
        <w:rPr>
          <w:rFonts w:ascii="Arial" w:eastAsia="Garamond" w:hAnsi="Arial" w:cs="Arial"/>
          <w:kern w:val="28"/>
          <w:sz w:val="20"/>
          <w:szCs w:val="20"/>
          <w:lang w:eastAsia="de-DE"/>
        </w:rPr>
      </w:pPr>
    </w:p>
    <w:tbl>
      <w:tblPr>
        <w:tblW w:w="0" w:type="auto"/>
        <w:tblInd w:w="113" w:type="dxa"/>
        <w:tblLook w:val="04A0" w:firstRow="1" w:lastRow="0" w:firstColumn="1" w:lastColumn="0" w:noHBand="0" w:noVBand="1"/>
      </w:tblPr>
      <w:tblGrid>
        <w:gridCol w:w="5086"/>
        <w:gridCol w:w="691"/>
        <w:gridCol w:w="730"/>
        <w:gridCol w:w="1341"/>
        <w:gridCol w:w="1102"/>
      </w:tblGrid>
      <w:tr w:rsidR="00D47FDB" w:rsidRPr="00D47FDB" w14:paraId="394134EB" w14:textId="77777777" w:rsidTr="00B15CD5">
        <w:trPr>
          <w:trHeight w:val="690"/>
        </w:trPr>
        <w:tc>
          <w:tcPr>
            <w:tcW w:w="0" w:type="auto"/>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412C276B"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55F11BA5"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1DBE78BD"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0" w:type="auto"/>
            <w:tcBorders>
              <w:top w:val="single" w:sz="4" w:space="0" w:color="auto"/>
              <w:left w:val="nil"/>
              <w:bottom w:val="single" w:sz="8" w:space="0" w:color="C0C0C0"/>
              <w:right w:val="single" w:sz="4" w:space="0" w:color="FFFFFF"/>
            </w:tcBorders>
            <w:shd w:val="clear" w:color="000000" w:fill="969696"/>
            <w:vAlign w:val="center"/>
            <w:hideMark/>
          </w:tcPr>
          <w:p w14:paraId="2F2A9E70"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r w:rsidRPr="00D47FDB">
              <w:rPr>
                <w:rFonts w:ascii="Arial" w:hAnsi="Arial" w:cs="Arial"/>
                <w:b/>
                <w:bCs/>
                <w:color w:val="FFFFFF"/>
                <w:sz w:val="16"/>
                <w:szCs w:val="16"/>
              </w:rPr>
              <w:br/>
              <w:t>(neto)</w:t>
            </w:r>
          </w:p>
        </w:tc>
        <w:tc>
          <w:tcPr>
            <w:tcW w:w="0" w:type="auto"/>
            <w:tcBorders>
              <w:top w:val="single" w:sz="4" w:space="0" w:color="auto"/>
              <w:left w:val="nil"/>
              <w:bottom w:val="single" w:sz="8" w:space="0" w:color="C0C0C0"/>
              <w:right w:val="single" w:sz="4" w:space="0" w:color="auto"/>
            </w:tcBorders>
            <w:shd w:val="clear" w:color="000000" w:fill="969696"/>
            <w:vAlign w:val="center"/>
            <w:hideMark/>
          </w:tcPr>
          <w:p w14:paraId="110CF5DF"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r w:rsidRPr="00D47FDB">
              <w:rPr>
                <w:rFonts w:ascii="Arial" w:hAnsi="Arial" w:cs="Arial"/>
                <w:b/>
                <w:bCs/>
                <w:color w:val="FFFFFF"/>
                <w:sz w:val="16"/>
                <w:szCs w:val="16"/>
              </w:rPr>
              <w:br/>
              <w:t>(neto)</w:t>
            </w:r>
          </w:p>
        </w:tc>
      </w:tr>
      <w:tr w:rsidR="00D47FDB" w:rsidRPr="00D47FDB" w14:paraId="280C3ECC" w14:textId="77777777" w:rsidTr="00B15CD5">
        <w:trPr>
          <w:trHeight w:val="255"/>
        </w:trPr>
        <w:tc>
          <w:tcPr>
            <w:tcW w:w="0" w:type="auto"/>
            <w:tcBorders>
              <w:top w:val="nil"/>
              <w:left w:val="single" w:sz="4" w:space="0" w:color="auto"/>
              <w:bottom w:val="single" w:sz="4" w:space="0" w:color="auto"/>
              <w:right w:val="single" w:sz="4" w:space="0" w:color="FFFFFF"/>
            </w:tcBorders>
            <w:shd w:val="clear" w:color="000000" w:fill="969696"/>
            <w:vAlign w:val="center"/>
            <w:hideMark/>
          </w:tcPr>
          <w:p w14:paraId="1597EB19"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0" w:type="auto"/>
            <w:tcBorders>
              <w:top w:val="nil"/>
              <w:left w:val="nil"/>
              <w:bottom w:val="single" w:sz="4" w:space="0" w:color="auto"/>
              <w:right w:val="single" w:sz="4" w:space="0" w:color="FFFFFF"/>
            </w:tcBorders>
            <w:shd w:val="clear" w:color="000000" w:fill="969696"/>
            <w:noWrap/>
            <w:vAlign w:val="center"/>
            <w:hideMark/>
          </w:tcPr>
          <w:p w14:paraId="0022DBC1"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0" w:type="auto"/>
            <w:tcBorders>
              <w:top w:val="nil"/>
              <w:left w:val="nil"/>
              <w:bottom w:val="single" w:sz="4" w:space="0" w:color="auto"/>
              <w:right w:val="single" w:sz="4" w:space="0" w:color="FFFFFF"/>
            </w:tcBorders>
            <w:shd w:val="clear" w:color="000000" w:fill="969696"/>
            <w:noWrap/>
            <w:vAlign w:val="center"/>
            <w:hideMark/>
          </w:tcPr>
          <w:p w14:paraId="54551B08"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0" w:type="auto"/>
            <w:tcBorders>
              <w:top w:val="nil"/>
              <w:left w:val="nil"/>
              <w:bottom w:val="single" w:sz="4" w:space="0" w:color="auto"/>
              <w:right w:val="single" w:sz="4" w:space="0" w:color="FFFFFF"/>
            </w:tcBorders>
            <w:shd w:val="clear" w:color="000000" w:fill="969696"/>
            <w:vAlign w:val="center"/>
            <w:hideMark/>
          </w:tcPr>
          <w:p w14:paraId="5FFAEA48"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0" w:type="auto"/>
            <w:tcBorders>
              <w:top w:val="nil"/>
              <w:left w:val="nil"/>
              <w:bottom w:val="single" w:sz="4" w:space="0" w:color="auto"/>
              <w:right w:val="single" w:sz="4" w:space="0" w:color="auto"/>
            </w:tcBorders>
            <w:shd w:val="clear" w:color="000000" w:fill="969696"/>
            <w:vAlign w:val="center"/>
            <w:hideMark/>
          </w:tcPr>
          <w:p w14:paraId="37FAB55B"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401345C3" w14:textId="77777777" w:rsidTr="00B15CD5">
        <w:trPr>
          <w:trHeight w:val="255"/>
        </w:trPr>
        <w:tc>
          <w:tcPr>
            <w:tcW w:w="0" w:type="auto"/>
            <w:tcBorders>
              <w:top w:val="nil"/>
              <w:left w:val="single" w:sz="4" w:space="0" w:color="auto"/>
              <w:bottom w:val="single" w:sz="4" w:space="0" w:color="C0C0C0"/>
              <w:right w:val="single" w:sz="4" w:space="0" w:color="auto"/>
            </w:tcBorders>
            <w:shd w:val="clear" w:color="000000" w:fill="C0C0C0"/>
            <w:vAlign w:val="center"/>
            <w:hideMark/>
          </w:tcPr>
          <w:p w14:paraId="78D1F0AC"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PASIVA</w:t>
            </w:r>
          </w:p>
        </w:tc>
        <w:tc>
          <w:tcPr>
            <w:tcW w:w="0" w:type="auto"/>
            <w:tcBorders>
              <w:top w:val="nil"/>
              <w:left w:val="nil"/>
              <w:bottom w:val="single" w:sz="4" w:space="0" w:color="C0C0C0"/>
              <w:right w:val="single" w:sz="4" w:space="0" w:color="auto"/>
            </w:tcBorders>
            <w:shd w:val="clear" w:color="000000" w:fill="C0C0C0"/>
            <w:noWrap/>
            <w:vAlign w:val="center"/>
            <w:hideMark/>
          </w:tcPr>
          <w:p w14:paraId="290AEB26"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hideMark/>
          </w:tcPr>
          <w:p w14:paraId="22EBE39A"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nil"/>
              <w:left w:val="nil"/>
              <w:bottom w:val="single" w:sz="4" w:space="0" w:color="C0C0C0"/>
              <w:right w:val="single" w:sz="4" w:space="0" w:color="auto"/>
            </w:tcBorders>
            <w:shd w:val="clear" w:color="000000" w:fill="C0C0C0"/>
            <w:noWrap/>
            <w:vAlign w:val="center"/>
            <w:hideMark/>
          </w:tcPr>
          <w:p w14:paraId="4E8759C5"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c>
          <w:tcPr>
            <w:tcW w:w="0" w:type="auto"/>
            <w:tcBorders>
              <w:top w:val="single" w:sz="4" w:space="0" w:color="auto"/>
              <w:left w:val="nil"/>
              <w:bottom w:val="single" w:sz="4" w:space="0" w:color="C0C0C0"/>
              <w:right w:val="single" w:sz="4" w:space="0" w:color="auto"/>
            </w:tcBorders>
            <w:shd w:val="clear" w:color="000000" w:fill="C0C0C0"/>
            <w:noWrap/>
            <w:vAlign w:val="center"/>
            <w:hideMark/>
          </w:tcPr>
          <w:p w14:paraId="398BB7B4" w14:textId="77777777" w:rsidR="00D47FDB" w:rsidRPr="00D47FDB" w:rsidRDefault="00D47FDB" w:rsidP="00D47FDB">
            <w:pPr>
              <w:rPr>
                <w:rFonts w:ascii="Arial" w:hAnsi="Arial" w:cs="Arial"/>
                <w:color w:val="000080"/>
                <w:sz w:val="18"/>
                <w:szCs w:val="18"/>
              </w:rPr>
            </w:pPr>
            <w:r w:rsidRPr="00D47FDB">
              <w:rPr>
                <w:rFonts w:ascii="Arial" w:hAnsi="Arial" w:cs="Arial"/>
                <w:color w:val="000080"/>
                <w:sz w:val="18"/>
                <w:szCs w:val="18"/>
              </w:rPr>
              <w:t> </w:t>
            </w:r>
          </w:p>
        </w:tc>
      </w:tr>
      <w:tr w:rsidR="00D47FDB" w:rsidRPr="00D47FDB" w14:paraId="71C98A4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E682DB8"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8. Obveze prema dobavljačima</w:t>
            </w:r>
          </w:p>
        </w:tc>
        <w:tc>
          <w:tcPr>
            <w:tcW w:w="0" w:type="auto"/>
            <w:tcBorders>
              <w:top w:val="nil"/>
              <w:left w:val="nil"/>
              <w:bottom w:val="single" w:sz="4" w:space="0" w:color="C0C0C0"/>
              <w:right w:val="single" w:sz="4" w:space="0" w:color="auto"/>
            </w:tcBorders>
            <w:noWrap/>
            <w:vAlign w:val="center"/>
            <w:hideMark/>
          </w:tcPr>
          <w:p w14:paraId="3DAECA8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105</w:t>
            </w:r>
          </w:p>
        </w:tc>
        <w:tc>
          <w:tcPr>
            <w:tcW w:w="0" w:type="auto"/>
            <w:tcBorders>
              <w:top w:val="nil"/>
              <w:left w:val="nil"/>
              <w:bottom w:val="single" w:sz="4" w:space="0" w:color="C0C0C0"/>
              <w:right w:val="single" w:sz="4" w:space="0" w:color="auto"/>
            </w:tcBorders>
            <w:noWrap/>
            <w:vAlign w:val="center"/>
            <w:hideMark/>
          </w:tcPr>
          <w:p w14:paraId="759D73D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471D92C"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0EA52D5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8A9473B" w14:textId="77777777" w:rsidTr="00B15CD5">
        <w:trPr>
          <w:trHeight w:val="255"/>
        </w:trPr>
        <w:tc>
          <w:tcPr>
            <w:tcW w:w="0" w:type="auto"/>
            <w:tcBorders>
              <w:top w:val="nil"/>
              <w:left w:val="single" w:sz="4" w:space="0" w:color="auto"/>
              <w:bottom w:val="nil"/>
              <w:right w:val="single" w:sz="4" w:space="0" w:color="auto"/>
            </w:tcBorders>
            <w:vAlign w:val="center"/>
            <w:hideMark/>
          </w:tcPr>
          <w:p w14:paraId="5BCB4CB7" w14:textId="77777777" w:rsidR="00D47FDB" w:rsidRPr="00D47FDB" w:rsidRDefault="00D47FDB" w:rsidP="00D47FDB">
            <w:pPr>
              <w:rPr>
                <w:rFonts w:ascii="Arial" w:eastAsia="Garamond" w:hAnsi="Arial" w:cs="Arial"/>
                <w:sz w:val="18"/>
                <w:szCs w:val="18"/>
                <w:lang w:eastAsia="en-US"/>
              </w:rPr>
            </w:pPr>
            <w:r w:rsidRPr="00D47FDB">
              <w:rPr>
                <w:rFonts w:ascii="Arial" w:eastAsia="Garamond" w:hAnsi="Arial" w:cs="Arial"/>
                <w:sz w:val="18"/>
                <w:szCs w:val="18"/>
                <w:lang w:eastAsia="en-US"/>
              </w:rPr>
              <w:t xml:space="preserve">     9. Obveze po vrijednosnim papirima</w:t>
            </w:r>
          </w:p>
        </w:tc>
        <w:tc>
          <w:tcPr>
            <w:tcW w:w="0" w:type="auto"/>
            <w:tcBorders>
              <w:top w:val="nil"/>
              <w:left w:val="nil"/>
              <w:bottom w:val="nil"/>
              <w:right w:val="single" w:sz="4" w:space="0" w:color="auto"/>
            </w:tcBorders>
            <w:noWrap/>
            <w:vAlign w:val="center"/>
            <w:hideMark/>
          </w:tcPr>
          <w:p w14:paraId="214AF0DC" w14:textId="77777777" w:rsidR="00D47FDB" w:rsidRPr="00D47FDB" w:rsidRDefault="00D47FDB" w:rsidP="00D47FDB">
            <w:pPr>
              <w:jc w:val="center"/>
              <w:rPr>
                <w:rFonts w:ascii="Arial" w:eastAsia="Garamond" w:hAnsi="Arial" w:cs="Arial"/>
                <w:sz w:val="18"/>
                <w:szCs w:val="18"/>
                <w:lang w:eastAsia="en-US"/>
              </w:rPr>
            </w:pPr>
            <w:r w:rsidRPr="00D47FDB">
              <w:rPr>
                <w:rFonts w:ascii="Arial" w:eastAsia="Garamond" w:hAnsi="Arial" w:cs="Arial"/>
                <w:sz w:val="18"/>
                <w:szCs w:val="18"/>
                <w:lang w:eastAsia="en-US"/>
              </w:rPr>
              <w:t>106</w:t>
            </w:r>
          </w:p>
        </w:tc>
        <w:tc>
          <w:tcPr>
            <w:tcW w:w="0" w:type="auto"/>
            <w:tcBorders>
              <w:top w:val="nil"/>
              <w:left w:val="nil"/>
              <w:bottom w:val="nil"/>
              <w:right w:val="single" w:sz="4" w:space="0" w:color="auto"/>
            </w:tcBorders>
            <w:noWrap/>
            <w:vAlign w:val="center"/>
            <w:hideMark/>
          </w:tcPr>
          <w:p w14:paraId="5306DC5F" w14:textId="77777777" w:rsidR="00D47FDB" w:rsidRPr="00D47FDB" w:rsidRDefault="00D47FDB" w:rsidP="00D47FDB">
            <w:pPr>
              <w:rPr>
                <w:rFonts w:ascii="Arial" w:eastAsia="Garamond" w:hAnsi="Arial" w:cs="Arial"/>
                <w:sz w:val="18"/>
                <w:szCs w:val="18"/>
                <w:lang w:eastAsia="en-US"/>
              </w:rPr>
            </w:pPr>
            <w:r w:rsidRPr="00D47FDB">
              <w:rPr>
                <w:rFonts w:ascii="Arial" w:eastAsia="Garamond" w:hAnsi="Arial" w:cs="Arial"/>
                <w:sz w:val="18"/>
                <w:szCs w:val="18"/>
                <w:lang w:eastAsia="en-US"/>
              </w:rPr>
              <w:t> </w:t>
            </w:r>
          </w:p>
        </w:tc>
        <w:tc>
          <w:tcPr>
            <w:tcW w:w="0" w:type="auto"/>
            <w:tcBorders>
              <w:top w:val="nil"/>
              <w:left w:val="nil"/>
              <w:bottom w:val="nil"/>
              <w:right w:val="single" w:sz="4" w:space="0" w:color="auto"/>
            </w:tcBorders>
            <w:noWrap/>
            <w:vAlign w:val="center"/>
          </w:tcPr>
          <w:p w14:paraId="4941080C"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nil"/>
              <w:right w:val="single" w:sz="4" w:space="0" w:color="auto"/>
            </w:tcBorders>
            <w:noWrap/>
            <w:vAlign w:val="center"/>
          </w:tcPr>
          <w:p w14:paraId="5EDE7E89"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29543B7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11E66C5" w14:textId="77777777" w:rsidR="00D47FDB" w:rsidRPr="00D47FDB" w:rsidRDefault="00D47FDB" w:rsidP="00D47FDB">
            <w:pPr>
              <w:rPr>
                <w:rFonts w:ascii="Arial" w:eastAsia="Garamond" w:hAnsi="Arial" w:cs="Arial"/>
                <w:sz w:val="18"/>
                <w:szCs w:val="18"/>
                <w:lang w:eastAsia="en-US"/>
              </w:rPr>
            </w:pPr>
            <w:r w:rsidRPr="00D47FDB">
              <w:rPr>
                <w:rFonts w:ascii="Arial" w:eastAsia="Garamond" w:hAnsi="Arial" w:cs="Arial"/>
                <w:sz w:val="18"/>
                <w:szCs w:val="18"/>
                <w:lang w:eastAsia="en-US"/>
              </w:rPr>
              <w:t xml:space="preserve">   10. Ostale dugoročne obveze</w:t>
            </w:r>
          </w:p>
        </w:tc>
        <w:tc>
          <w:tcPr>
            <w:tcW w:w="0" w:type="auto"/>
            <w:tcBorders>
              <w:top w:val="nil"/>
              <w:left w:val="nil"/>
              <w:bottom w:val="single" w:sz="4" w:space="0" w:color="C0C0C0"/>
              <w:right w:val="single" w:sz="4" w:space="0" w:color="auto"/>
            </w:tcBorders>
            <w:noWrap/>
            <w:vAlign w:val="center"/>
            <w:hideMark/>
          </w:tcPr>
          <w:p w14:paraId="76596037" w14:textId="77777777" w:rsidR="00D47FDB" w:rsidRPr="00D47FDB" w:rsidRDefault="00D47FDB" w:rsidP="00D47FDB">
            <w:pPr>
              <w:jc w:val="center"/>
              <w:rPr>
                <w:rFonts w:ascii="Arial" w:eastAsia="Garamond" w:hAnsi="Arial" w:cs="Arial"/>
                <w:sz w:val="18"/>
                <w:szCs w:val="18"/>
                <w:lang w:eastAsia="en-US"/>
              </w:rPr>
            </w:pPr>
            <w:r w:rsidRPr="00D47FDB">
              <w:rPr>
                <w:rFonts w:ascii="Arial" w:eastAsia="Garamond" w:hAnsi="Arial" w:cs="Arial"/>
                <w:sz w:val="18"/>
                <w:szCs w:val="18"/>
                <w:lang w:eastAsia="en-US"/>
              </w:rPr>
              <w:t>107</w:t>
            </w:r>
          </w:p>
        </w:tc>
        <w:tc>
          <w:tcPr>
            <w:tcW w:w="0" w:type="auto"/>
            <w:tcBorders>
              <w:top w:val="nil"/>
              <w:left w:val="nil"/>
              <w:bottom w:val="single" w:sz="4" w:space="0" w:color="C0C0C0"/>
              <w:right w:val="single" w:sz="4" w:space="0" w:color="auto"/>
            </w:tcBorders>
            <w:noWrap/>
            <w:vAlign w:val="center"/>
            <w:hideMark/>
          </w:tcPr>
          <w:p w14:paraId="5DCD1737" w14:textId="77777777" w:rsidR="00D47FDB" w:rsidRPr="00D47FDB" w:rsidRDefault="00D47FDB" w:rsidP="00D47FDB">
            <w:pPr>
              <w:rPr>
                <w:rFonts w:ascii="Arial" w:eastAsia="Garamond" w:hAnsi="Arial" w:cs="Arial"/>
                <w:sz w:val="18"/>
                <w:szCs w:val="18"/>
                <w:lang w:eastAsia="en-US"/>
              </w:rPr>
            </w:pPr>
            <w:r w:rsidRPr="00D47FDB">
              <w:rPr>
                <w:rFonts w:ascii="Arial" w:eastAsia="Garamond" w:hAnsi="Arial" w:cs="Arial"/>
                <w:sz w:val="18"/>
                <w:szCs w:val="18"/>
                <w:lang w:eastAsia="en-US"/>
              </w:rPr>
              <w:t> </w:t>
            </w:r>
          </w:p>
        </w:tc>
        <w:tc>
          <w:tcPr>
            <w:tcW w:w="0" w:type="auto"/>
            <w:tcBorders>
              <w:top w:val="nil"/>
              <w:left w:val="nil"/>
              <w:bottom w:val="single" w:sz="4" w:space="0" w:color="C0C0C0"/>
              <w:right w:val="single" w:sz="4" w:space="0" w:color="auto"/>
            </w:tcBorders>
            <w:noWrap/>
            <w:vAlign w:val="center"/>
          </w:tcPr>
          <w:p w14:paraId="20006EED"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4BAC3AAF"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555A5CE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F793F29"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11. Odgođena porezna obveza</w:t>
            </w:r>
          </w:p>
        </w:tc>
        <w:tc>
          <w:tcPr>
            <w:tcW w:w="0" w:type="auto"/>
            <w:tcBorders>
              <w:top w:val="nil"/>
              <w:left w:val="nil"/>
              <w:bottom w:val="single" w:sz="4" w:space="0" w:color="C0C0C0"/>
              <w:right w:val="single" w:sz="4" w:space="0" w:color="auto"/>
            </w:tcBorders>
            <w:noWrap/>
            <w:vAlign w:val="center"/>
            <w:hideMark/>
          </w:tcPr>
          <w:p w14:paraId="0978CAF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108</w:t>
            </w:r>
          </w:p>
        </w:tc>
        <w:tc>
          <w:tcPr>
            <w:tcW w:w="0" w:type="auto"/>
            <w:tcBorders>
              <w:top w:val="nil"/>
              <w:left w:val="nil"/>
              <w:bottom w:val="single" w:sz="4" w:space="0" w:color="C0C0C0"/>
              <w:right w:val="single" w:sz="4" w:space="0" w:color="auto"/>
            </w:tcBorders>
            <w:noWrap/>
            <w:vAlign w:val="center"/>
            <w:hideMark/>
          </w:tcPr>
          <w:p w14:paraId="7A0EE24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80BD6B9"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288</w:t>
            </w:r>
          </w:p>
        </w:tc>
        <w:tc>
          <w:tcPr>
            <w:tcW w:w="0" w:type="auto"/>
            <w:tcBorders>
              <w:top w:val="nil"/>
              <w:left w:val="nil"/>
              <w:bottom w:val="single" w:sz="4" w:space="0" w:color="C0C0C0"/>
              <w:right w:val="single" w:sz="4" w:space="0" w:color="auto"/>
            </w:tcBorders>
            <w:noWrap/>
            <w:vAlign w:val="center"/>
          </w:tcPr>
          <w:p w14:paraId="693946B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288</w:t>
            </w:r>
          </w:p>
        </w:tc>
      </w:tr>
      <w:tr w:rsidR="00D47FDB" w:rsidRPr="00D47FDB" w14:paraId="2733501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6A9F663"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 xml:space="preserve">D)  KRATKOROČNE OBVEZE </w:t>
            </w:r>
            <w:r w:rsidRPr="00D47FDB">
              <w:rPr>
                <w:rFonts w:ascii="Arial" w:eastAsia="Garamond" w:hAnsi="Arial" w:cs="Arial"/>
                <w:color w:val="333399"/>
                <w:sz w:val="18"/>
                <w:szCs w:val="18"/>
                <w:lang w:eastAsia="en-US"/>
              </w:rPr>
              <w:t>(AOP 110 do 123)</w:t>
            </w:r>
          </w:p>
        </w:tc>
        <w:tc>
          <w:tcPr>
            <w:tcW w:w="0" w:type="auto"/>
            <w:tcBorders>
              <w:top w:val="nil"/>
              <w:left w:val="nil"/>
              <w:bottom w:val="single" w:sz="4" w:space="0" w:color="C0C0C0"/>
              <w:right w:val="single" w:sz="4" w:space="0" w:color="auto"/>
            </w:tcBorders>
            <w:noWrap/>
            <w:vAlign w:val="center"/>
            <w:hideMark/>
          </w:tcPr>
          <w:p w14:paraId="415DF4D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109</w:t>
            </w:r>
          </w:p>
        </w:tc>
        <w:tc>
          <w:tcPr>
            <w:tcW w:w="0" w:type="auto"/>
            <w:tcBorders>
              <w:top w:val="nil"/>
              <w:left w:val="nil"/>
              <w:bottom w:val="single" w:sz="4" w:space="0" w:color="C0C0C0"/>
              <w:right w:val="single" w:sz="4" w:space="0" w:color="auto"/>
            </w:tcBorders>
            <w:noWrap/>
            <w:vAlign w:val="center"/>
            <w:hideMark/>
          </w:tcPr>
          <w:p w14:paraId="4C873493"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79F8BC06"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8.292</w:t>
            </w:r>
          </w:p>
        </w:tc>
        <w:tc>
          <w:tcPr>
            <w:tcW w:w="0" w:type="auto"/>
            <w:tcBorders>
              <w:top w:val="nil"/>
              <w:left w:val="single" w:sz="4" w:space="0" w:color="auto"/>
              <w:bottom w:val="single" w:sz="8" w:space="0" w:color="C0C0C0"/>
              <w:right w:val="single" w:sz="4" w:space="0" w:color="auto"/>
            </w:tcBorders>
            <w:noWrap/>
            <w:vAlign w:val="center"/>
          </w:tcPr>
          <w:p w14:paraId="56521D1A"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8.320</w:t>
            </w:r>
          </w:p>
        </w:tc>
      </w:tr>
      <w:tr w:rsidR="00D47FDB" w:rsidRPr="00D47FDB" w14:paraId="6837DEA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7693DCBD"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 Obveze prema poduzetnicima unutar grupe </w:t>
            </w:r>
          </w:p>
        </w:tc>
        <w:tc>
          <w:tcPr>
            <w:tcW w:w="0" w:type="auto"/>
            <w:tcBorders>
              <w:top w:val="nil"/>
              <w:left w:val="nil"/>
              <w:bottom w:val="single" w:sz="4" w:space="0" w:color="C0C0C0"/>
              <w:right w:val="single" w:sz="4" w:space="0" w:color="auto"/>
            </w:tcBorders>
            <w:noWrap/>
            <w:vAlign w:val="center"/>
            <w:hideMark/>
          </w:tcPr>
          <w:p w14:paraId="218837D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110</w:t>
            </w:r>
          </w:p>
        </w:tc>
        <w:tc>
          <w:tcPr>
            <w:tcW w:w="0" w:type="auto"/>
            <w:tcBorders>
              <w:top w:val="nil"/>
              <w:left w:val="nil"/>
              <w:bottom w:val="single" w:sz="4" w:space="0" w:color="C0C0C0"/>
              <w:right w:val="single" w:sz="4" w:space="0" w:color="auto"/>
            </w:tcBorders>
            <w:noWrap/>
            <w:vAlign w:val="center"/>
            <w:hideMark/>
          </w:tcPr>
          <w:p w14:paraId="01D24231"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7A420F8A"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535B14C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84C67C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2653210"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2. Obveze za zajmove, depozite i slično poduzetnika unutar grupe</w:t>
            </w:r>
          </w:p>
        </w:tc>
        <w:tc>
          <w:tcPr>
            <w:tcW w:w="0" w:type="auto"/>
            <w:tcBorders>
              <w:top w:val="nil"/>
              <w:left w:val="nil"/>
              <w:bottom w:val="single" w:sz="4" w:space="0" w:color="C0C0C0"/>
              <w:right w:val="single" w:sz="4" w:space="0" w:color="auto"/>
            </w:tcBorders>
            <w:noWrap/>
            <w:vAlign w:val="center"/>
            <w:hideMark/>
          </w:tcPr>
          <w:p w14:paraId="3F3E6CA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111</w:t>
            </w:r>
          </w:p>
        </w:tc>
        <w:tc>
          <w:tcPr>
            <w:tcW w:w="0" w:type="auto"/>
            <w:tcBorders>
              <w:top w:val="nil"/>
              <w:left w:val="nil"/>
              <w:bottom w:val="single" w:sz="4" w:space="0" w:color="C0C0C0"/>
              <w:right w:val="single" w:sz="4" w:space="0" w:color="auto"/>
            </w:tcBorders>
            <w:noWrap/>
            <w:vAlign w:val="center"/>
            <w:hideMark/>
          </w:tcPr>
          <w:p w14:paraId="58DAF82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36F579F"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41814BF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7B40D9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636DCDE"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3. Obveze prema društvima povezanim sudjelujućim interesom </w:t>
            </w:r>
          </w:p>
        </w:tc>
        <w:tc>
          <w:tcPr>
            <w:tcW w:w="0" w:type="auto"/>
            <w:tcBorders>
              <w:top w:val="nil"/>
              <w:left w:val="nil"/>
              <w:bottom w:val="single" w:sz="4" w:space="0" w:color="C0C0C0"/>
              <w:right w:val="single" w:sz="4" w:space="0" w:color="auto"/>
            </w:tcBorders>
            <w:noWrap/>
            <w:vAlign w:val="center"/>
            <w:hideMark/>
          </w:tcPr>
          <w:p w14:paraId="41C40FB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112</w:t>
            </w:r>
          </w:p>
        </w:tc>
        <w:tc>
          <w:tcPr>
            <w:tcW w:w="0" w:type="auto"/>
            <w:tcBorders>
              <w:top w:val="nil"/>
              <w:left w:val="nil"/>
              <w:bottom w:val="single" w:sz="4" w:space="0" w:color="C0C0C0"/>
              <w:right w:val="single" w:sz="4" w:space="0" w:color="auto"/>
            </w:tcBorders>
            <w:noWrap/>
            <w:vAlign w:val="center"/>
            <w:hideMark/>
          </w:tcPr>
          <w:p w14:paraId="199C660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003065E"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2F18063D"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9429589"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179C22D"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4. Obveze za zajmove, depozite i slično društava povezanih sudjelujućim interesom</w:t>
            </w:r>
          </w:p>
        </w:tc>
        <w:tc>
          <w:tcPr>
            <w:tcW w:w="0" w:type="auto"/>
            <w:tcBorders>
              <w:top w:val="nil"/>
              <w:left w:val="nil"/>
              <w:bottom w:val="single" w:sz="4" w:space="0" w:color="C0C0C0"/>
              <w:right w:val="single" w:sz="4" w:space="0" w:color="auto"/>
            </w:tcBorders>
            <w:noWrap/>
            <w:vAlign w:val="center"/>
            <w:hideMark/>
          </w:tcPr>
          <w:p w14:paraId="171B294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113</w:t>
            </w:r>
          </w:p>
        </w:tc>
        <w:tc>
          <w:tcPr>
            <w:tcW w:w="0" w:type="auto"/>
            <w:tcBorders>
              <w:top w:val="nil"/>
              <w:left w:val="nil"/>
              <w:bottom w:val="single" w:sz="4" w:space="0" w:color="C0C0C0"/>
              <w:right w:val="single" w:sz="4" w:space="0" w:color="auto"/>
            </w:tcBorders>
            <w:noWrap/>
            <w:vAlign w:val="center"/>
            <w:hideMark/>
          </w:tcPr>
          <w:p w14:paraId="080AE548"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250AAAE3"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254A94F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F48666A"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A6F8AA0"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5. Obveze za zajmove, depozite i slično</w:t>
            </w:r>
          </w:p>
        </w:tc>
        <w:tc>
          <w:tcPr>
            <w:tcW w:w="0" w:type="auto"/>
            <w:tcBorders>
              <w:top w:val="nil"/>
              <w:left w:val="nil"/>
              <w:bottom w:val="single" w:sz="4" w:space="0" w:color="C0C0C0"/>
              <w:right w:val="single" w:sz="4" w:space="0" w:color="auto"/>
            </w:tcBorders>
            <w:noWrap/>
            <w:vAlign w:val="center"/>
            <w:hideMark/>
          </w:tcPr>
          <w:p w14:paraId="3425FE8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114</w:t>
            </w:r>
          </w:p>
        </w:tc>
        <w:tc>
          <w:tcPr>
            <w:tcW w:w="0" w:type="auto"/>
            <w:tcBorders>
              <w:top w:val="nil"/>
              <w:left w:val="nil"/>
              <w:bottom w:val="single" w:sz="4" w:space="0" w:color="C0C0C0"/>
              <w:right w:val="single" w:sz="4" w:space="0" w:color="auto"/>
            </w:tcBorders>
            <w:noWrap/>
            <w:vAlign w:val="center"/>
            <w:hideMark/>
          </w:tcPr>
          <w:p w14:paraId="30A187A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23</w:t>
            </w:r>
          </w:p>
        </w:tc>
        <w:tc>
          <w:tcPr>
            <w:tcW w:w="0" w:type="auto"/>
            <w:tcBorders>
              <w:top w:val="nil"/>
              <w:left w:val="nil"/>
              <w:bottom w:val="single" w:sz="8" w:space="0" w:color="C0C0C0"/>
              <w:right w:val="single" w:sz="4" w:space="0" w:color="auto"/>
            </w:tcBorders>
            <w:noWrap/>
            <w:vAlign w:val="center"/>
          </w:tcPr>
          <w:p w14:paraId="3FDE2E58"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88</w:t>
            </w:r>
          </w:p>
        </w:tc>
        <w:tc>
          <w:tcPr>
            <w:tcW w:w="0" w:type="auto"/>
            <w:tcBorders>
              <w:top w:val="nil"/>
              <w:left w:val="single" w:sz="4" w:space="0" w:color="auto"/>
              <w:bottom w:val="single" w:sz="8" w:space="0" w:color="C0C0C0"/>
              <w:right w:val="single" w:sz="4" w:space="0" w:color="auto"/>
            </w:tcBorders>
            <w:noWrap/>
            <w:vAlign w:val="center"/>
          </w:tcPr>
          <w:p w14:paraId="49A4B88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216</w:t>
            </w:r>
          </w:p>
        </w:tc>
      </w:tr>
      <w:tr w:rsidR="00D47FDB" w:rsidRPr="00D47FDB" w14:paraId="593444D8"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278DDA02"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6. Obveze prema bankama i drugim financijskim institucijama</w:t>
            </w:r>
          </w:p>
        </w:tc>
        <w:tc>
          <w:tcPr>
            <w:tcW w:w="0" w:type="auto"/>
            <w:tcBorders>
              <w:top w:val="nil"/>
              <w:left w:val="nil"/>
              <w:bottom w:val="single" w:sz="4" w:space="0" w:color="C0C0C0"/>
              <w:right w:val="single" w:sz="4" w:space="0" w:color="auto"/>
            </w:tcBorders>
            <w:noWrap/>
            <w:vAlign w:val="center"/>
            <w:hideMark/>
          </w:tcPr>
          <w:p w14:paraId="07F14EF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115</w:t>
            </w:r>
          </w:p>
        </w:tc>
        <w:tc>
          <w:tcPr>
            <w:tcW w:w="0" w:type="auto"/>
            <w:tcBorders>
              <w:top w:val="nil"/>
              <w:left w:val="nil"/>
              <w:bottom w:val="single" w:sz="4" w:space="0" w:color="C0C0C0"/>
              <w:right w:val="single" w:sz="4" w:space="0" w:color="auto"/>
            </w:tcBorders>
            <w:noWrap/>
            <w:vAlign w:val="center"/>
            <w:hideMark/>
          </w:tcPr>
          <w:p w14:paraId="4F6F94E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21</w:t>
            </w:r>
          </w:p>
        </w:tc>
        <w:tc>
          <w:tcPr>
            <w:tcW w:w="0" w:type="auto"/>
            <w:tcBorders>
              <w:top w:val="nil"/>
              <w:left w:val="nil"/>
              <w:bottom w:val="single" w:sz="8" w:space="0" w:color="C0C0C0"/>
              <w:right w:val="single" w:sz="4" w:space="0" w:color="auto"/>
            </w:tcBorders>
            <w:noWrap/>
            <w:vAlign w:val="center"/>
          </w:tcPr>
          <w:p w14:paraId="06B031B8"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2.019</w:t>
            </w:r>
          </w:p>
        </w:tc>
        <w:tc>
          <w:tcPr>
            <w:tcW w:w="0" w:type="auto"/>
            <w:tcBorders>
              <w:top w:val="nil"/>
              <w:left w:val="single" w:sz="4" w:space="0" w:color="auto"/>
              <w:bottom w:val="single" w:sz="8" w:space="0" w:color="C0C0C0"/>
              <w:right w:val="single" w:sz="4" w:space="0" w:color="auto"/>
            </w:tcBorders>
            <w:noWrap/>
            <w:vAlign w:val="center"/>
          </w:tcPr>
          <w:p w14:paraId="3070247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3.168</w:t>
            </w:r>
          </w:p>
        </w:tc>
      </w:tr>
      <w:tr w:rsidR="00D47FDB" w:rsidRPr="00D47FDB" w14:paraId="5920A06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541FB38"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7. Obveze za predujmove</w:t>
            </w:r>
          </w:p>
        </w:tc>
        <w:tc>
          <w:tcPr>
            <w:tcW w:w="0" w:type="auto"/>
            <w:tcBorders>
              <w:top w:val="nil"/>
              <w:left w:val="nil"/>
              <w:bottom w:val="single" w:sz="4" w:space="0" w:color="C0C0C0"/>
              <w:right w:val="single" w:sz="4" w:space="0" w:color="auto"/>
            </w:tcBorders>
            <w:noWrap/>
            <w:vAlign w:val="center"/>
            <w:hideMark/>
          </w:tcPr>
          <w:p w14:paraId="0F4F6AA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116</w:t>
            </w:r>
          </w:p>
        </w:tc>
        <w:tc>
          <w:tcPr>
            <w:tcW w:w="0" w:type="auto"/>
            <w:tcBorders>
              <w:top w:val="nil"/>
              <w:left w:val="nil"/>
              <w:bottom w:val="single" w:sz="4" w:space="0" w:color="C0C0C0"/>
              <w:right w:val="single" w:sz="4" w:space="0" w:color="auto"/>
            </w:tcBorders>
            <w:noWrap/>
            <w:vAlign w:val="center"/>
            <w:hideMark/>
          </w:tcPr>
          <w:p w14:paraId="74BABA2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24</w:t>
            </w:r>
          </w:p>
        </w:tc>
        <w:tc>
          <w:tcPr>
            <w:tcW w:w="0" w:type="auto"/>
            <w:tcBorders>
              <w:top w:val="nil"/>
              <w:left w:val="nil"/>
              <w:bottom w:val="single" w:sz="8" w:space="0" w:color="C0C0C0"/>
              <w:right w:val="single" w:sz="4" w:space="0" w:color="auto"/>
            </w:tcBorders>
            <w:noWrap/>
            <w:vAlign w:val="center"/>
          </w:tcPr>
          <w:p w14:paraId="3A83E97F"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214</w:t>
            </w:r>
          </w:p>
        </w:tc>
        <w:tc>
          <w:tcPr>
            <w:tcW w:w="0" w:type="auto"/>
            <w:tcBorders>
              <w:top w:val="nil"/>
              <w:left w:val="single" w:sz="4" w:space="0" w:color="auto"/>
              <w:bottom w:val="single" w:sz="8" w:space="0" w:color="C0C0C0"/>
              <w:right w:val="single" w:sz="4" w:space="0" w:color="auto"/>
            </w:tcBorders>
            <w:noWrap/>
            <w:vAlign w:val="center"/>
          </w:tcPr>
          <w:p w14:paraId="71A16EB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163</w:t>
            </w:r>
          </w:p>
        </w:tc>
      </w:tr>
      <w:tr w:rsidR="00D47FDB" w:rsidRPr="00D47FDB" w14:paraId="1CCD10A5"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3B614BD"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8. Obveze prema dobavljačima</w:t>
            </w:r>
          </w:p>
        </w:tc>
        <w:tc>
          <w:tcPr>
            <w:tcW w:w="0" w:type="auto"/>
            <w:tcBorders>
              <w:top w:val="nil"/>
              <w:left w:val="nil"/>
              <w:bottom w:val="single" w:sz="4" w:space="0" w:color="C0C0C0"/>
              <w:right w:val="single" w:sz="4" w:space="0" w:color="auto"/>
            </w:tcBorders>
            <w:noWrap/>
            <w:vAlign w:val="center"/>
            <w:hideMark/>
          </w:tcPr>
          <w:p w14:paraId="0B466C8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117</w:t>
            </w:r>
          </w:p>
        </w:tc>
        <w:tc>
          <w:tcPr>
            <w:tcW w:w="0" w:type="auto"/>
            <w:tcBorders>
              <w:top w:val="nil"/>
              <w:left w:val="nil"/>
              <w:bottom w:val="single" w:sz="4" w:space="0" w:color="C0C0C0"/>
              <w:right w:val="single" w:sz="4" w:space="0" w:color="auto"/>
            </w:tcBorders>
            <w:noWrap/>
            <w:vAlign w:val="center"/>
            <w:hideMark/>
          </w:tcPr>
          <w:p w14:paraId="27BE570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22</w:t>
            </w:r>
          </w:p>
        </w:tc>
        <w:tc>
          <w:tcPr>
            <w:tcW w:w="0" w:type="auto"/>
            <w:tcBorders>
              <w:top w:val="nil"/>
              <w:left w:val="nil"/>
              <w:bottom w:val="single" w:sz="8" w:space="0" w:color="C0C0C0"/>
              <w:right w:val="single" w:sz="4" w:space="0" w:color="auto"/>
            </w:tcBorders>
            <w:noWrap/>
            <w:vAlign w:val="center"/>
          </w:tcPr>
          <w:p w14:paraId="4C1D752B"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5.375</w:t>
            </w:r>
          </w:p>
        </w:tc>
        <w:tc>
          <w:tcPr>
            <w:tcW w:w="0" w:type="auto"/>
            <w:tcBorders>
              <w:top w:val="nil"/>
              <w:left w:val="single" w:sz="4" w:space="0" w:color="auto"/>
              <w:bottom w:val="single" w:sz="8" w:space="0" w:color="C0C0C0"/>
              <w:right w:val="single" w:sz="4" w:space="0" w:color="auto"/>
            </w:tcBorders>
            <w:noWrap/>
            <w:vAlign w:val="center"/>
          </w:tcPr>
          <w:p w14:paraId="2124D35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4.254</w:t>
            </w:r>
          </w:p>
        </w:tc>
      </w:tr>
      <w:tr w:rsidR="00D47FDB" w:rsidRPr="00D47FDB" w14:paraId="46207E7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2044178"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9. Obveze po vrijednosnim papirima</w:t>
            </w:r>
          </w:p>
        </w:tc>
        <w:tc>
          <w:tcPr>
            <w:tcW w:w="0" w:type="auto"/>
            <w:tcBorders>
              <w:top w:val="nil"/>
              <w:left w:val="nil"/>
              <w:bottom w:val="single" w:sz="4" w:space="0" w:color="C0C0C0"/>
              <w:right w:val="single" w:sz="4" w:space="0" w:color="auto"/>
            </w:tcBorders>
            <w:noWrap/>
            <w:vAlign w:val="center"/>
            <w:hideMark/>
          </w:tcPr>
          <w:p w14:paraId="78503C8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118</w:t>
            </w:r>
          </w:p>
        </w:tc>
        <w:tc>
          <w:tcPr>
            <w:tcW w:w="0" w:type="auto"/>
            <w:tcBorders>
              <w:top w:val="nil"/>
              <w:left w:val="nil"/>
              <w:bottom w:val="single" w:sz="4" w:space="0" w:color="C0C0C0"/>
              <w:right w:val="single" w:sz="4" w:space="0" w:color="auto"/>
            </w:tcBorders>
            <w:noWrap/>
            <w:vAlign w:val="center"/>
            <w:hideMark/>
          </w:tcPr>
          <w:p w14:paraId="39301AFC" w14:textId="77777777" w:rsidR="00D47FDB" w:rsidRPr="00D47FDB" w:rsidRDefault="00D47FDB" w:rsidP="00D47FDB">
            <w:pPr>
              <w:rPr>
                <w:rFonts w:ascii="Arial" w:hAnsi="Arial" w:cs="Arial"/>
                <w:b/>
                <w:bCs/>
                <w:sz w:val="18"/>
                <w:szCs w:val="18"/>
              </w:rPr>
            </w:pPr>
          </w:p>
        </w:tc>
        <w:tc>
          <w:tcPr>
            <w:tcW w:w="0" w:type="auto"/>
            <w:tcBorders>
              <w:top w:val="nil"/>
              <w:left w:val="nil"/>
              <w:bottom w:val="single" w:sz="8" w:space="0" w:color="C0C0C0"/>
              <w:right w:val="single" w:sz="4" w:space="0" w:color="auto"/>
            </w:tcBorders>
            <w:noWrap/>
            <w:vAlign w:val="center"/>
          </w:tcPr>
          <w:p w14:paraId="058808A5"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single" w:sz="4" w:space="0" w:color="auto"/>
              <w:bottom w:val="single" w:sz="8" w:space="0" w:color="C0C0C0"/>
              <w:right w:val="single" w:sz="4" w:space="0" w:color="auto"/>
            </w:tcBorders>
            <w:noWrap/>
            <w:vAlign w:val="center"/>
          </w:tcPr>
          <w:p w14:paraId="4EC0664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B5A2FE1"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79FAE48"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10. Obveze prema zaposlenicima</w:t>
            </w:r>
          </w:p>
        </w:tc>
        <w:tc>
          <w:tcPr>
            <w:tcW w:w="0" w:type="auto"/>
            <w:tcBorders>
              <w:top w:val="nil"/>
              <w:left w:val="nil"/>
              <w:bottom w:val="single" w:sz="4" w:space="0" w:color="C0C0C0"/>
              <w:right w:val="single" w:sz="4" w:space="0" w:color="auto"/>
            </w:tcBorders>
            <w:noWrap/>
            <w:vAlign w:val="center"/>
            <w:hideMark/>
          </w:tcPr>
          <w:p w14:paraId="73EDFC4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119</w:t>
            </w:r>
          </w:p>
        </w:tc>
        <w:tc>
          <w:tcPr>
            <w:tcW w:w="0" w:type="auto"/>
            <w:tcBorders>
              <w:top w:val="nil"/>
              <w:left w:val="nil"/>
              <w:bottom w:val="single" w:sz="4" w:space="0" w:color="C0C0C0"/>
              <w:right w:val="single" w:sz="4" w:space="0" w:color="auto"/>
            </w:tcBorders>
            <w:noWrap/>
            <w:vAlign w:val="center"/>
            <w:hideMark/>
          </w:tcPr>
          <w:p w14:paraId="0BF5621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5FC06B03"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183</w:t>
            </w:r>
          </w:p>
        </w:tc>
        <w:tc>
          <w:tcPr>
            <w:tcW w:w="0" w:type="auto"/>
            <w:tcBorders>
              <w:top w:val="nil"/>
              <w:left w:val="single" w:sz="4" w:space="0" w:color="auto"/>
              <w:bottom w:val="single" w:sz="8" w:space="0" w:color="C0C0C0"/>
              <w:right w:val="single" w:sz="4" w:space="0" w:color="auto"/>
            </w:tcBorders>
            <w:noWrap/>
            <w:vAlign w:val="center"/>
          </w:tcPr>
          <w:p w14:paraId="73D6327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203</w:t>
            </w:r>
          </w:p>
        </w:tc>
      </w:tr>
      <w:tr w:rsidR="00D47FDB" w:rsidRPr="00D47FDB" w14:paraId="586B1883"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4DEBBD4E"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11. Obveze  za poreze, doprinose i slična davanja</w:t>
            </w:r>
          </w:p>
        </w:tc>
        <w:tc>
          <w:tcPr>
            <w:tcW w:w="0" w:type="auto"/>
            <w:tcBorders>
              <w:top w:val="nil"/>
              <w:left w:val="nil"/>
              <w:bottom w:val="single" w:sz="4" w:space="0" w:color="C0C0C0"/>
              <w:right w:val="single" w:sz="4" w:space="0" w:color="auto"/>
            </w:tcBorders>
            <w:noWrap/>
            <w:vAlign w:val="center"/>
            <w:hideMark/>
          </w:tcPr>
          <w:p w14:paraId="67CA28D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120</w:t>
            </w:r>
          </w:p>
        </w:tc>
        <w:tc>
          <w:tcPr>
            <w:tcW w:w="0" w:type="auto"/>
            <w:tcBorders>
              <w:top w:val="nil"/>
              <w:left w:val="nil"/>
              <w:bottom w:val="single" w:sz="4" w:space="0" w:color="C0C0C0"/>
              <w:right w:val="single" w:sz="4" w:space="0" w:color="auto"/>
            </w:tcBorders>
            <w:noWrap/>
            <w:vAlign w:val="center"/>
            <w:hideMark/>
          </w:tcPr>
          <w:p w14:paraId="518D68D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25</w:t>
            </w:r>
          </w:p>
        </w:tc>
        <w:tc>
          <w:tcPr>
            <w:tcW w:w="0" w:type="auto"/>
            <w:tcBorders>
              <w:top w:val="nil"/>
              <w:left w:val="nil"/>
              <w:bottom w:val="single" w:sz="8" w:space="0" w:color="C0C0C0"/>
              <w:right w:val="single" w:sz="4" w:space="0" w:color="auto"/>
            </w:tcBorders>
            <w:noWrap/>
            <w:vAlign w:val="center"/>
          </w:tcPr>
          <w:p w14:paraId="38FCDF4C"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359</w:t>
            </w:r>
          </w:p>
        </w:tc>
        <w:tc>
          <w:tcPr>
            <w:tcW w:w="0" w:type="auto"/>
            <w:tcBorders>
              <w:top w:val="nil"/>
              <w:left w:val="single" w:sz="4" w:space="0" w:color="auto"/>
              <w:bottom w:val="single" w:sz="8" w:space="0" w:color="C0C0C0"/>
              <w:right w:val="single" w:sz="4" w:space="0" w:color="auto"/>
            </w:tcBorders>
            <w:noWrap/>
            <w:vAlign w:val="center"/>
          </w:tcPr>
          <w:p w14:paraId="580F277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218</w:t>
            </w:r>
          </w:p>
        </w:tc>
      </w:tr>
      <w:tr w:rsidR="00D47FDB" w:rsidRPr="00D47FDB" w14:paraId="49300472"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1F985094"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12. Obveze s osnove udjela u rezultatu</w:t>
            </w:r>
          </w:p>
        </w:tc>
        <w:tc>
          <w:tcPr>
            <w:tcW w:w="0" w:type="auto"/>
            <w:tcBorders>
              <w:top w:val="nil"/>
              <w:left w:val="nil"/>
              <w:bottom w:val="single" w:sz="4" w:space="0" w:color="C0C0C0"/>
              <w:right w:val="single" w:sz="4" w:space="0" w:color="auto"/>
            </w:tcBorders>
            <w:noWrap/>
            <w:vAlign w:val="center"/>
            <w:hideMark/>
          </w:tcPr>
          <w:p w14:paraId="3158025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121</w:t>
            </w:r>
          </w:p>
        </w:tc>
        <w:tc>
          <w:tcPr>
            <w:tcW w:w="0" w:type="auto"/>
            <w:tcBorders>
              <w:top w:val="nil"/>
              <w:left w:val="nil"/>
              <w:bottom w:val="single" w:sz="4" w:space="0" w:color="C0C0C0"/>
              <w:right w:val="single" w:sz="4" w:space="0" w:color="auto"/>
            </w:tcBorders>
            <w:noWrap/>
            <w:vAlign w:val="center"/>
            <w:hideMark/>
          </w:tcPr>
          <w:p w14:paraId="185E0BB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6AF40B9F"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2F6ED00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C413C8A"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52276A12"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13. Obveze po osnovi dugotrajne imovine namijenjene prodaji</w:t>
            </w:r>
          </w:p>
        </w:tc>
        <w:tc>
          <w:tcPr>
            <w:tcW w:w="0" w:type="auto"/>
            <w:tcBorders>
              <w:top w:val="nil"/>
              <w:left w:val="nil"/>
              <w:bottom w:val="single" w:sz="4" w:space="0" w:color="C0C0C0"/>
              <w:right w:val="single" w:sz="4" w:space="0" w:color="auto"/>
            </w:tcBorders>
            <w:noWrap/>
            <w:vAlign w:val="center"/>
            <w:hideMark/>
          </w:tcPr>
          <w:p w14:paraId="4D1D1A8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122</w:t>
            </w:r>
          </w:p>
        </w:tc>
        <w:tc>
          <w:tcPr>
            <w:tcW w:w="0" w:type="auto"/>
            <w:tcBorders>
              <w:top w:val="nil"/>
              <w:left w:val="nil"/>
              <w:bottom w:val="single" w:sz="4" w:space="0" w:color="C0C0C0"/>
              <w:right w:val="single" w:sz="4" w:space="0" w:color="auto"/>
            </w:tcBorders>
            <w:noWrap/>
            <w:vAlign w:val="center"/>
            <w:hideMark/>
          </w:tcPr>
          <w:p w14:paraId="708F1BF5"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C0C0C0"/>
              <w:right w:val="single" w:sz="4" w:space="0" w:color="auto"/>
            </w:tcBorders>
            <w:noWrap/>
            <w:vAlign w:val="center"/>
          </w:tcPr>
          <w:p w14:paraId="3D307652"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c>
          <w:tcPr>
            <w:tcW w:w="0" w:type="auto"/>
            <w:tcBorders>
              <w:top w:val="nil"/>
              <w:left w:val="nil"/>
              <w:bottom w:val="single" w:sz="4" w:space="0" w:color="C0C0C0"/>
              <w:right w:val="single" w:sz="4" w:space="0" w:color="auto"/>
            </w:tcBorders>
            <w:noWrap/>
            <w:vAlign w:val="center"/>
          </w:tcPr>
          <w:p w14:paraId="07380C6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AA0AD6D"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3DBC418A" w14:textId="77777777" w:rsidR="00D47FDB" w:rsidRPr="00D47FDB" w:rsidRDefault="00D47FDB" w:rsidP="00D47FDB">
            <w:pPr>
              <w:rPr>
                <w:rFonts w:ascii="Arial" w:hAnsi="Arial" w:cs="Arial"/>
                <w:sz w:val="18"/>
                <w:szCs w:val="18"/>
              </w:rPr>
            </w:pPr>
            <w:r w:rsidRPr="00D47FDB">
              <w:rPr>
                <w:rFonts w:ascii="Arial" w:eastAsia="Garamond" w:hAnsi="Arial" w:cs="Arial"/>
                <w:sz w:val="18"/>
                <w:szCs w:val="18"/>
                <w:lang w:eastAsia="en-US"/>
              </w:rPr>
              <w:t xml:space="preserve">   14. Ostale kratkoročne obveze</w:t>
            </w:r>
          </w:p>
        </w:tc>
        <w:tc>
          <w:tcPr>
            <w:tcW w:w="0" w:type="auto"/>
            <w:tcBorders>
              <w:top w:val="nil"/>
              <w:left w:val="nil"/>
              <w:bottom w:val="single" w:sz="4" w:space="0" w:color="C0C0C0"/>
              <w:right w:val="single" w:sz="4" w:space="0" w:color="auto"/>
            </w:tcBorders>
            <w:noWrap/>
            <w:vAlign w:val="center"/>
            <w:hideMark/>
          </w:tcPr>
          <w:p w14:paraId="7A2B28F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123</w:t>
            </w:r>
          </w:p>
        </w:tc>
        <w:tc>
          <w:tcPr>
            <w:tcW w:w="0" w:type="auto"/>
            <w:tcBorders>
              <w:top w:val="nil"/>
              <w:left w:val="nil"/>
              <w:bottom w:val="single" w:sz="4" w:space="0" w:color="C0C0C0"/>
              <w:right w:val="single" w:sz="4" w:space="0" w:color="auto"/>
            </w:tcBorders>
            <w:noWrap/>
            <w:vAlign w:val="center"/>
            <w:hideMark/>
          </w:tcPr>
          <w:p w14:paraId="64CE8F4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635B55A8"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55</w:t>
            </w:r>
          </w:p>
        </w:tc>
        <w:tc>
          <w:tcPr>
            <w:tcW w:w="0" w:type="auto"/>
            <w:tcBorders>
              <w:top w:val="nil"/>
              <w:left w:val="single" w:sz="4" w:space="0" w:color="auto"/>
              <w:bottom w:val="single" w:sz="8" w:space="0" w:color="C0C0C0"/>
              <w:right w:val="single" w:sz="4" w:space="0" w:color="auto"/>
            </w:tcBorders>
            <w:noWrap/>
            <w:vAlign w:val="center"/>
          </w:tcPr>
          <w:p w14:paraId="41F1F715" w14:textId="77777777" w:rsidR="00D47FDB" w:rsidRPr="00D47FDB" w:rsidRDefault="00D47FDB" w:rsidP="00D47FDB">
            <w:pPr>
              <w:jc w:val="right"/>
              <w:rPr>
                <w:rFonts w:ascii="Arial" w:eastAsia="Garamond" w:hAnsi="Arial" w:cs="Arial"/>
                <w:sz w:val="18"/>
                <w:szCs w:val="18"/>
                <w:lang w:eastAsia="en-US"/>
              </w:rPr>
            </w:pPr>
            <w:r w:rsidRPr="00D47FDB">
              <w:rPr>
                <w:rFonts w:ascii="Arial" w:eastAsia="Garamond" w:hAnsi="Arial" w:cs="Arial"/>
                <w:sz w:val="18"/>
                <w:szCs w:val="18"/>
                <w:lang w:eastAsia="en-US"/>
              </w:rPr>
              <w:t>98</w:t>
            </w:r>
          </w:p>
        </w:tc>
      </w:tr>
      <w:tr w:rsidR="00D47FDB" w:rsidRPr="00D47FDB" w14:paraId="7D596C5B"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012A35C6"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E) ODGOĐENO PLAĆANJE TROŠKOVA I PRIHOD BUDUĆEGA RAZDOBLJA</w:t>
            </w:r>
          </w:p>
        </w:tc>
        <w:tc>
          <w:tcPr>
            <w:tcW w:w="0" w:type="auto"/>
            <w:tcBorders>
              <w:top w:val="nil"/>
              <w:left w:val="nil"/>
              <w:bottom w:val="single" w:sz="4" w:space="0" w:color="C0C0C0"/>
              <w:right w:val="single" w:sz="4" w:space="0" w:color="auto"/>
            </w:tcBorders>
            <w:noWrap/>
            <w:vAlign w:val="center"/>
            <w:hideMark/>
          </w:tcPr>
          <w:p w14:paraId="4B5D941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124</w:t>
            </w:r>
          </w:p>
        </w:tc>
        <w:tc>
          <w:tcPr>
            <w:tcW w:w="0" w:type="auto"/>
            <w:tcBorders>
              <w:top w:val="nil"/>
              <w:left w:val="nil"/>
              <w:bottom w:val="single" w:sz="4" w:space="0" w:color="C0C0C0"/>
              <w:right w:val="single" w:sz="4" w:space="0" w:color="auto"/>
            </w:tcBorders>
            <w:noWrap/>
            <w:vAlign w:val="center"/>
            <w:hideMark/>
          </w:tcPr>
          <w:p w14:paraId="60081CA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26</w:t>
            </w:r>
          </w:p>
        </w:tc>
        <w:tc>
          <w:tcPr>
            <w:tcW w:w="0" w:type="auto"/>
            <w:tcBorders>
              <w:top w:val="nil"/>
              <w:left w:val="nil"/>
              <w:bottom w:val="single" w:sz="8" w:space="0" w:color="C0C0C0"/>
              <w:right w:val="single" w:sz="4" w:space="0" w:color="auto"/>
            </w:tcBorders>
            <w:noWrap/>
            <w:vAlign w:val="center"/>
          </w:tcPr>
          <w:p w14:paraId="32407BED"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12.313</w:t>
            </w:r>
          </w:p>
        </w:tc>
        <w:tc>
          <w:tcPr>
            <w:tcW w:w="0" w:type="auto"/>
            <w:tcBorders>
              <w:top w:val="nil"/>
              <w:left w:val="single" w:sz="4" w:space="0" w:color="auto"/>
              <w:bottom w:val="single" w:sz="8" w:space="0" w:color="C0C0C0"/>
              <w:right w:val="single" w:sz="4" w:space="0" w:color="auto"/>
            </w:tcBorders>
            <w:noWrap/>
            <w:vAlign w:val="center"/>
          </w:tcPr>
          <w:p w14:paraId="6EDF0897"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13.898</w:t>
            </w:r>
          </w:p>
        </w:tc>
      </w:tr>
      <w:tr w:rsidR="00D47FDB" w:rsidRPr="00D47FDB" w14:paraId="10DDAA94" w14:textId="77777777" w:rsidTr="00B15CD5">
        <w:trPr>
          <w:trHeight w:val="255"/>
        </w:trPr>
        <w:tc>
          <w:tcPr>
            <w:tcW w:w="0" w:type="auto"/>
            <w:tcBorders>
              <w:top w:val="nil"/>
              <w:left w:val="single" w:sz="4" w:space="0" w:color="auto"/>
              <w:bottom w:val="single" w:sz="4" w:space="0" w:color="C0C0C0"/>
              <w:right w:val="single" w:sz="4" w:space="0" w:color="auto"/>
            </w:tcBorders>
            <w:vAlign w:val="center"/>
            <w:hideMark/>
          </w:tcPr>
          <w:p w14:paraId="6A9EE7A7"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 xml:space="preserve">F) UKUPNO – PASIVA </w:t>
            </w:r>
            <w:r w:rsidRPr="00D47FDB">
              <w:rPr>
                <w:rFonts w:ascii="Arial" w:eastAsia="Garamond" w:hAnsi="Arial" w:cs="Arial"/>
                <w:color w:val="333399"/>
                <w:sz w:val="18"/>
                <w:szCs w:val="18"/>
                <w:lang w:eastAsia="en-US"/>
              </w:rPr>
              <w:t>(AOP 067+090+097+109+124)</w:t>
            </w:r>
          </w:p>
        </w:tc>
        <w:tc>
          <w:tcPr>
            <w:tcW w:w="0" w:type="auto"/>
            <w:tcBorders>
              <w:top w:val="nil"/>
              <w:left w:val="nil"/>
              <w:bottom w:val="single" w:sz="4" w:space="0" w:color="C0C0C0"/>
              <w:right w:val="single" w:sz="4" w:space="0" w:color="auto"/>
            </w:tcBorders>
            <w:noWrap/>
            <w:vAlign w:val="center"/>
            <w:hideMark/>
          </w:tcPr>
          <w:p w14:paraId="6D29D09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125</w:t>
            </w:r>
          </w:p>
        </w:tc>
        <w:tc>
          <w:tcPr>
            <w:tcW w:w="0" w:type="auto"/>
            <w:tcBorders>
              <w:top w:val="nil"/>
              <w:left w:val="nil"/>
              <w:bottom w:val="single" w:sz="4" w:space="0" w:color="C0C0C0"/>
              <w:right w:val="single" w:sz="4" w:space="0" w:color="auto"/>
            </w:tcBorders>
            <w:noWrap/>
            <w:vAlign w:val="center"/>
            <w:hideMark/>
          </w:tcPr>
          <w:p w14:paraId="7834831A"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8" w:space="0" w:color="C0C0C0"/>
              <w:right w:val="single" w:sz="4" w:space="0" w:color="auto"/>
            </w:tcBorders>
            <w:noWrap/>
            <w:vAlign w:val="center"/>
          </w:tcPr>
          <w:p w14:paraId="119670AA"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56.992</w:t>
            </w:r>
          </w:p>
        </w:tc>
        <w:tc>
          <w:tcPr>
            <w:tcW w:w="0" w:type="auto"/>
            <w:tcBorders>
              <w:top w:val="nil"/>
              <w:left w:val="single" w:sz="4" w:space="0" w:color="auto"/>
              <w:bottom w:val="single" w:sz="8" w:space="0" w:color="C0C0C0"/>
              <w:right w:val="single" w:sz="4" w:space="0" w:color="auto"/>
            </w:tcBorders>
            <w:noWrap/>
            <w:vAlign w:val="center"/>
          </w:tcPr>
          <w:p w14:paraId="536CD2BE"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56.720</w:t>
            </w:r>
          </w:p>
        </w:tc>
      </w:tr>
      <w:tr w:rsidR="00D47FDB" w:rsidRPr="00D47FDB" w14:paraId="77914617" w14:textId="77777777" w:rsidTr="00B15CD5">
        <w:trPr>
          <w:trHeight w:val="255"/>
        </w:trPr>
        <w:tc>
          <w:tcPr>
            <w:tcW w:w="0" w:type="auto"/>
            <w:tcBorders>
              <w:top w:val="nil"/>
              <w:left w:val="single" w:sz="4" w:space="0" w:color="auto"/>
              <w:bottom w:val="single" w:sz="4" w:space="0" w:color="auto"/>
              <w:right w:val="single" w:sz="4" w:space="0" w:color="auto"/>
            </w:tcBorders>
            <w:vAlign w:val="center"/>
            <w:hideMark/>
          </w:tcPr>
          <w:p w14:paraId="22E5A44B" w14:textId="77777777" w:rsidR="00D47FDB" w:rsidRPr="00D47FDB" w:rsidRDefault="00D47FDB" w:rsidP="00D47FDB">
            <w:pPr>
              <w:rPr>
                <w:rFonts w:ascii="Arial" w:hAnsi="Arial" w:cs="Arial"/>
                <w:b/>
                <w:bCs/>
                <w:color w:val="333399"/>
                <w:sz w:val="18"/>
                <w:szCs w:val="18"/>
              </w:rPr>
            </w:pPr>
            <w:r w:rsidRPr="00D47FDB">
              <w:rPr>
                <w:rFonts w:ascii="Arial" w:eastAsia="Garamond" w:hAnsi="Arial" w:cs="Arial"/>
                <w:b/>
                <w:bCs/>
                <w:color w:val="333399"/>
                <w:sz w:val="18"/>
                <w:szCs w:val="18"/>
                <w:lang w:eastAsia="en-US"/>
              </w:rPr>
              <w:t>G)  IZVANBILANČNI ZAPISI</w:t>
            </w:r>
          </w:p>
        </w:tc>
        <w:tc>
          <w:tcPr>
            <w:tcW w:w="0" w:type="auto"/>
            <w:tcBorders>
              <w:top w:val="nil"/>
              <w:left w:val="nil"/>
              <w:bottom w:val="single" w:sz="4" w:space="0" w:color="auto"/>
              <w:right w:val="single" w:sz="4" w:space="0" w:color="auto"/>
            </w:tcBorders>
            <w:noWrap/>
            <w:vAlign w:val="center"/>
            <w:hideMark/>
          </w:tcPr>
          <w:p w14:paraId="5EDC916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126</w:t>
            </w:r>
          </w:p>
        </w:tc>
        <w:tc>
          <w:tcPr>
            <w:tcW w:w="0" w:type="auto"/>
            <w:tcBorders>
              <w:top w:val="nil"/>
              <w:left w:val="nil"/>
              <w:bottom w:val="single" w:sz="4" w:space="0" w:color="auto"/>
              <w:right w:val="single" w:sz="4" w:space="0" w:color="auto"/>
            </w:tcBorders>
            <w:noWrap/>
            <w:vAlign w:val="center"/>
            <w:hideMark/>
          </w:tcPr>
          <w:p w14:paraId="4EC2490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w:t>
            </w:r>
          </w:p>
        </w:tc>
        <w:tc>
          <w:tcPr>
            <w:tcW w:w="0" w:type="auto"/>
            <w:tcBorders>
              <w:top w:val="nil"/>
              <w:left w:val="nil"/>
              <w:bottom w:val="single" w:sz="4" w:space="0" w:color="auto"/>
              <w:right w:val="single" w:sz="4" w:space="0" w:color="auto"/>
            </w:tcBorders>
            <w:noWrap/>
            <w:vAlign w:val="center"/>
          </w:tcPr>
          <w:p w14:paraId="0E783EA7"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0</w:t>
            </w:r>
          </w:p>
        </w:tc>
        <w:tc>
          <w:tcPr>
            <w:tcW w:w="0" w:type="auto"/>
            <w:tcBorders>
              <w:top w:val="nil"/>
              <w:left w:val="nil"/>
              <w:bottom w:val="single" w:sz="4" w:space="0" w:color="auto"/>
              <w:right w:val="single" w:sz="4" w:space="0" w:color="auto"/>
            </w:tcBorders>
            <w:noWrap/>
            <w:vAlign w:val="center"/>
          </w:tcPr>
          <w:p w14:paraId="36084D7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bl>
    <w:p w14:paraId="1B3ADB77" w14:textId="77777777" w:rsidR="00D47FDB" w:rsidRPr="00D47FDB" w:rsidRDefault="00D47FDB" w:rsidP="00D47FDB">
      <w:pPr>
        <w:tabs>
          <w:tab w:val="left" w:pos="1134"/>
        </w:tabs>
        <w:rPr>
          <w:rFonts w:ascii="Arial" w:eastAsia="Garamond" w:hAnsi="Arial" w:cs="Arial"/>
          <w:kern w:val="28"/>
          <w:sz w:val="22"/>
          <w:szCs w:val="20"/>
          <w:lang w:eastAsia="de-DE"/>
        </w:rPr>
        <w:sectPr w:rsidR="00D47FDB" w:rsidRPr="00D47FDB" w:rsidSect="00D47FDB">
          <w:headerReference w:type="even" r:id="rId40"/>
          <w:headerReference w:type="default" r:id="rId41"/>
          <w:headerReference w:type="first" r:id="rId42"/>
          <w:pgSz w:w="11907" w:h="16840"/>
          <w:pgMar w:top="1417" w:right="1417" w:bottom="1417" w:left="1417" w:header="720" w:footer="720" w:gutter="0"/>
          <w:cols w:space="720"/>
        </w:sectPr>
      </w:pPr>
    </w:p>
    <w:tbl>
      <w:tblPr>
        <w:tblW w:w="13302" w:type="dxa"/>
        <w:tblInd w:w="131" w:type="dxa"/>
        <w:tblLayout w:type="fixed"/>
        <w:tblLook w:val="04A0" w:firstRow="1" w:lastRow="0" w:firstColumn="1" w:lastColumn="0" w:noHBand="0" w:noVBand="1"/>
      </w:tblPr>
      <w:tblGrid>
        <w:gridCol w:w="3444"/>
        <w:gridCol w:w="1408"/>
        <w:gridCol w:w="1408"/>
        <w:gridCol w:w="1408"/>
        <w:gridCol w:w="1665"/>
        <w:gridCol w:w="1152"/>
        <w:gridCol w:w="1408"/>
        <w:gridCol w:w="1409"/>
      </w:tblGrid>
      <w:tr w:rsidR="00D47FDB" w:rsidRPr="00D47FDB" w14:paraId="699277F8" w14:textId="77777777" w:rsidTr="00B15CD5">
        <w:trPr>
          <w:trHeight w:val="732"/>
        </w:trPr>
        <w:tc>
          <w:tcPr>
            <w:tcW w:w="3444" w:type="dxa"/>
            <w:tcBorders>
              <w:top w:val="double" w:sz="6" w:space="0" w:color="auto"/>
              <w:left w:val="double" w:sz="6" w:space="0" w:color="auto"/>
              <w:bottom w:val="single" w:sz="4" w:space="0" w:color="auto"/>
              <w:right w:val="nil"/>
            </w:tcBorders>
            <w:vAlign w:val="center"/>
            <w:hideMark/>
          </w:tcPr>
          <w:bookmarkEnd w:id="91"/>
          <w:bookmarkEnd w:id="92"/>
          <w:p w14:paraId="3C02287E"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lastRenderedPageBreak/>
              <w:t> </w:t>
            </w:r>
          </w:p>
        </w:tc>
        <w:tc>
          <w:tcPr>
            <w:tcW w:w="1408" w:type="dxa"/>
            <w:tcBorders>
              <w:top w:val="double" w:sz="6" w:space="0" w:color="auto"/>
              <w:left w:val="nil"/>
              <w:bottom w:val="single" w:sz="4" w:space="0" w:color="auto"/>
              <w:right w:val="nil"/>
            </w:tcBorders>
            <w:vAlign w:val="center"/>
            <w:hideMark/>
          </w:tcPr>
          <w:p w14:paraId="39D82F75"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t>Upisani kapital</w:t>
            </w:r>
          </w:p>
        </w:tc>
        <w:tc>
          <w:tcPr>
            <w:tcW w:w="1408" w:type="dxa"/>
            <w:tcBorders>
              <w:top w:val="double" w:sz="6" w:space="0" w:color="auto"/>
              <w:left w:val="nil"/>
              <w:bottom w:val="single" w:sz="4" w:space="0" w:color="auto"/>
              <w:right w:val="nil"/>
            </w:tcBorders>
            <w:vAlign w:val="center"/>
            <w:hideMark/>
          </w:tcPr>
          <w:p w14:paraId="35A1727F"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Kapitalne rezerve</w:t>
            </w:r>
          </w:p>
        </w:tc>
        <w:tc>
          <w:tcPr>
            <w:tcW w:w="1408" w:type="dxa"/>
            <w:tcBorders>
              <w:top w:val="double" w:sz="6" w:space="0" w:color="auto"/>
              <w:left w:val="nil"/>
              <w:bottom w:val="single" w:sz="4" w:space="0" w:color="auto"/>
              <w:right w:val="nil"/>
            </w:tcBorders>
            <w:vAlign w:val="center"/>
            <w:hideMark/>
          </w:tcPr>
          <w:p w14:paraId="0DB2478F"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Rezerve iz dobiti</w:t>
            </w:r>
          </w:p>
        </w:tc>
        <w:tc>
          <w:tcPr>
            <w:tcW w:w="1665" w:type="dxa"/>
            <w:tcBorders>
              <w:top w:val="double" w:sz="6" w:space="0" w:color="auto"/>
              <w:left w:val="nil"/>
              <w:bottom w:val="single" w:sz="4" w:space="0" w:color="auto"/>
              <w:right w:val="nil"/>
            </w:tcBorders>
            <w:vAlign w:val="center"/>
            <w:hideMark/>
          </w:tcPr>
          <w:p w14:paraId="0B6FEF20"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Revalorizacijske rezerve</w:t>
            </w:r>
          </w:p>
        </w:tc>
        <w:tc>
          <w:tcPr>
            <w:tcW w:w="1152" w:type="dxa"/>
            <w:tcBorders>
              <w:top w:val="double" w:sz="6" w:space="0" w:color="auto"/>
              <w:left w:val="nil"/>
              <w:bottom w:val="single" w:sz="4" w:space="0" w:color="auto"/>
              <w:right w:val="nil"/>
            </w:tcBorders>
            <w:vAlign w:val="center"/>
            <w:hideMark/>
          </w:tcPr>
          <w:p w14:paraId="60355E9D"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Preneseni gubitak</w:t>
            </w:r>
          </w:p>
        </w:tc>
        <w:tc>
          <w:tcPr>
            <w:tcW w:w="1408" w:type="dxa"/>
            <w:tcBorders>
              <w:top w:val="double" w:sz="6" w:space="0" w:color="auto"/>
              <w:left w:val="nil"/>
              <w:bottom w:val="single" w:sz="4" w:space="0" w:color="auto"/>
              <w:right w:val="nil"/>
            </w:tcBorders>
            <w:vAlign w:val="center"/>
            <w:hideMark/>
          </w:tcPr>
          <w:p w14:paraId="7A7B8B84"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Dobit poslovne godine</w:t>
            </w:r>
          </w:p>
        </w:tc>
        <w:tc>
          <w:tcPr>
            <w:tcW w:w="1409" w:type="dxa"/>
            <w:tcBorders>
              <w:top w:val="double" w:sz="6" w:space="0" w:color="auto"/>
              <w:left w:val="nil"/>
              <w:bottom w:val="single" w:sz="4" w:space="0" w:color="auto"/>
              <w:right w:val="double" w:sz="6" w:space="0" w:color="auto"/>
            </w:tcBorders>
            <w:vAlign w:val="center"/>
            <w:hideMark/>
          </w:tcPr>
          <w:p w14:paraId="70A44907" w14:textId="77777777" w:rsidR="00D47FDB" w:rsidRPr="00D47FDB" w:rsidRDefault="00D47FDB" w:rsidP="00D47FDB">
            <w:pPr>
              <w:jc w:val="center"/>
              <w:rPr>
                <w:rFonts w:ascii="Arial" w:hAnsi="Arial" w:cs="Arial"/>
                <w:b/>
                <w:bCs/>
                <w:color w:val="000000"/>
                <w:sz w:val="18"/>
                <w:szCs w:val="18"/>
              </w:rPr>
            </w:pPr>
            <w:r w:rsidRPr="00D47FDB">
              <w:rPr>
                <w:rFonts w:ascii="Arial" w:eastAsia="Garamond" w:hAnsi="Arial" w:cs="Arial"/>
                <w:b/>
                <w:bCs/>
                <w:color w:val="000000"/>
                <w:sz w:val="18"/>
                <w:szCs w:val="18"/>
                <w:lang w:eastAsia="en-US"/>
              </w:rPr>
              <w:t>Ukupno</w:t>
            </w:r>
          </w:p>
        </w:tc>
      </w:tr>
      <w:tr w:rsidR="00D47FDB" w:rsidRPr="00D47FDB" w14:paraId="43B00932" w14:textId="77777777" w:rsidTr="00B15CD5">
        <w:trPr>
          <w:trHeight w:val="288"/>
        </w:trPr>
        <w:tc>
          <w:tcPr>
            <w:tcW w:w="3444" w:type="dxa"/>
            <w:tcBorders>
              <w:top w:val="single" w:sz="4" w:space="0" w:color="auto"/>
              <w:left w:val="double" w:sz="6" w:space="0" w:color="auto"/>
              <w:bottom w:val="nil"/>
              <w:right w:val="nil"/>
            </w:tcBorders>
            <w:vAlign w:val="center"/>
            <w:hideMark/>
          </w:tcPr>
          <w:p w14:paraId="33114A9F" w14:textId="77777777" w:rsidR="00D47FDB" w:rsidRPr="00D47FDB" w:rsidRDefault="00D47FDB" w:rsidP="00D47FDB">
            <w:pPr>
              <w:rPr>
                <w:rFonts w:ascii="Arial" w:hAnsi="Arial" w:cs="Arial"/>
                <w:b/>
                <w:bCs/>
                <w:i/>
                <w:iCs/>
                <w:color w:val="000000"/>
                <w:sz w:val="18"/>
                <w:szCs w:val="18"/>
              </w:rPr>
            </w:pPr>
            <w:r w:rsidRPr="00D47FDB">
              <w:rPr>
                <w:rFonts w:ascii="Arial" w:eastAsia="Garamond" w:hAnsi="Arial" w:cs="Arial"/>
                <w:b/>
                <w:bCs/>
                <w:i/>
                <w:iCs/>
                <w:color w:val="000000"/>
                <w:sz w:val="18"/>
                <w:szCs w:val="18"/>
                <w:lang w:eastAsia="en-US"/>
              </w:rPr>
              <w:t> </w:t>
            </w:r>
          </w:p>
        </w:tc>
        <w:tc>
          <w:tcPr>
            <w:tcW w:w="1408" w:type="dxa"/>
            <w:tcBorders>
              <w:top w:val="single" w:sz="4" w:space="0" w:color="auto"/>
              <w:left w:val="nil"/>
              <w:bottom w:val="nil"/>
              <w:right w:val="nil"/>
            </w:tcBorders>
            <w:vAlign w:val="center"/>
            <w:hideMark/>
          </w:tcPr>
          <w:p w14:paraId="39689452" w14:textId="77777777" w:rsidR="00D47FDB" w:rsidRPr="00D47FDB" w:rsidRDefault="00D47FDB" w:rsidP="00D47FDB">
            <w:pPr>
              <w:rPr>
                <w:rFonts w:ascii="Arial" w:hAnsi="Arial" w:cs="Arial"/>
                <w:b/>
                <w:bCs/>
                <w:i/>
                <w:iCs/>
                <w:color w:val="000000"/>
                <w:sz w:val="18"/>
                <w:szCs w:val="18"/>
              </w:rPr>
            </w:pPr>
          </w:p>
        </w:tc>
        <w:tc>
          <w:tcPr>
            <w:tcW w:w="1408" w:type="dxa"/>
            <w:tcBorders>
              <w:top w:val="single" w:sz="4" w:space="0" w:color="auto"/>
              <w:left w:val="nil"/>
              <w:bottom w:val="nil"/>
              <w:right w:val="nil"/>
            </w:tcBorders>
            <w:vAlign w:val="center"/>
            <w:hideMark/>
          </w:tcPr>
          <w:p w14:paraId="7C0EF077" w14:textId="77777777" w:rsidR="00D47FDB" w:rsidRPr="00D47FDB" w:rsidRDefault="00D47FDB" w:rsidP="00D47FDB">
            <w:pPr>
              <w:rPr>
                <w:sz w:val="20"/>
                <w:szCs w:val="20"/>
              </w:rPr>
            </w:pPr>
          </w:p>
        </w:tc>
        <w:tc>
          <w:tcPr>
            <w:tcW w:w="1408" w:type="dxa"/>
            <w:tcBorders>
              <w:top w:val="single" w:sz="4" w:space="0" w:color="auto"/>
              <w:left w:val="nil"/>
              <w:bottom w:val="nil"/>
              <w:right w:val="nil"/>
            </w:tcBorders>
            <w:vAlign w:val="center"/>
            <w:hideMark/>
          </w:tcPr>
          <w:p w14:paraId="642C0DE6" w14:textId="77777777" w:rsidR="00D47FDB" w:rsidRPr="00D47FDB" w:rsidRDefault="00D47FDB" w:rsidP="00D47FDB">
            <w:pPr>
              <w:jc w:val="center"/>
              <w:rPr>
                <w:sz w:val="20"/>
                <w:szCs w:val="20"/>
              </w:rPr>
            </w:pPr>
          </w:p>
        </w:tc>
        <w:tc>
          <w:tcPr>
            <w:tcW w:w="1665" w:type="dxa"/>
            <w:tcBorders>
              <w:top w:val="single" w:sz="4" w:space="0" w:color="auto"/>
              <w:left w:val="nil"/>
              <w:bottom w:val="nil"/>
              <w:right w:val="nil"/>
            </w:tcBorders>
            <w:vAlign w:val="center"/>
            <w:hideMark/>
          </w:tcPr>
          <w:p w14:paraId="091E1663" w14:textId="77777777" w:rsidR="00D47FDB" w:rsidRPr="00D47FDB" w:rsidRDefault="00D47FDB" w:rsidP="00D47FDB">
            <w:pPr>
              <w:jc w:val="right"/>
              <w:rPr>
                <w:sz w:val="20"/>
                <w:szCs w:val="20"/>
              </w:rPr>
            </w:pPr>
          </w:p>
        </w:tc>
        <w:tc>
          <w:tcPr>
            <w:tcW w:w="1152" w:type="dxa"/>
            <w:tcBorders>
              <w:top w:val="single" w:sz="4" w:space="0" w:color="auto"/>
              <w:left w:val="nil"/>
              <w:bottom w:val="nil"/>
              <w:right w:val="nil"/>
            </w:tcBorders>
            <w:vAlign w:val="center"/>
            <w:hideMark/>
          </w:tcPr>
          <w:p w14:paraId="624D81AB" w14:textId="77777777" w:rsidR="00D47FDB" w:rsidRPr="00D47FDB" w:rsidRDefault="00D47FDB" w:rsidP="00D47FDB">
            <w:pPr>
              <w:jc w:val="center"/>
              <w:rPr>
                <w:sz w:val="20"/>
                <w:szCs w:val="20"/>
              </w:rPr>
            </w:pPr>
          </w:p>
        </w:tc>
        <w:tc>
          <w:tcPr>
            <w:tcW w:w="1408" w:type="dxa"/>
            <w:tcBorders>
              <w:top w:val="single" w:sz="4" w:space="0" w:color="auto"/>
              <w:left w:val="nil"/>
              <w:bottom w:val="nil"/>
              <w:right w:val="nil"/>
            </w:tcBorders>
            <w:vAlign w:val="center"/>
            <w:hideMark/>
          </w:tcPr>
          <w:p w14:paraId="527475AE" w14:textId="77777777" w:rsidR="00D47FDB" w:rsidRPr="00D47FDB" w:rsidRDefault="00D47FDB" w:rsidP="00D47FDB">
            <w:pPr>
              <w:jc w:val="right"/>
              <w:rPr>
                <w:sz w:val="20"/>
                <w:szCs w:val="20"/>
              </w:rPr>
            </w:pPr>
          </w:p>
        </w:tc>
        <w:tc>
          <w:tcPr>
            <w:tcW w:w="1409" w:type="dxa"/>
            <w:tcBorders>
              <w:top w:val="single" w:sz="4" w:space="0" w:color="auto"/>
              <w:left w:val="nil"/>
              <w:bottom w:val="nil"/>
              <w:right w:val="double" w:sz="6" w:space="0" w:color="auto"/>
            </w:tcBorders>
            <w:vAlign w:val="center"/>
            <w:hideMark/>
          </w:tcPr>
          <w:p w14:paraId="58D37804" w14:textId="77777777" w:rsidR="00D47FDB" w:rsidRPr="00D47FDB" w:rsidRDefault="00D47FDB" w:rsidP="00D47FDB">
            <w:pPr>
              <w:jc w:val="center"/>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r>
      <w:tr w:rsidR="00D47FDB" w:rsidRPr="00D47FDB" w14:paraId="7D3702FB" w14:textId="77777777" w:rsidTr="00B15CD5">
        <w:trPr>
          <w:trHeight w:val="288"/>
        </w:trPr>
        <w:tc>
          <w:tcPr>
            <w:tcW w:w="3444" w:type="dxa"/>
            <w:tcBorders>
              <w:top w:val="nil"/>
              <w:left w:val="double" w:sz="6" w:space="0" w:color="auto"/>
              <w:bottom w:val="nil"/>
              <w:right w:val="nil"/>
            </w:tcBorders>
            <w:vAlign w:val="center"/>
            <w:hideMark/>
          </w:tcPr>
          <w:p w14:paraId="535D918A"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t>Stanje na dan 1. siječnja 2024.</w:t>
            </w:r>
          </w:p>
        </w:tc>
        <w:tc>
          <w:tcPr>
            <w:tcW w:w="1408" w:type="dxa"/>
            <w:tcBorders>
              <w:top w:val="nil"/>
              <w:left w:val="nil"/>
              <w:bottom w:val="nil"/>
              <w:right w:val="nil"/>
            </w:tcBorders>
            <w:vAlign w:val="center"/>
            <w:hideMark/>
          </w:tcPr>
          <w:p w14:paraId="47A534D2"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33.448</w:t>
            </w:r>
          </w:p>
        </w:tc>
        <w:tc>
          <w:tcPr>
            <w:tcW w:w="1408" w:type="dxa"/>
            <w:tcBorders>
              <w:top w:val="nil"/>
              <w:left w:val="nil"/>
              <w:bottom w:val="nil"/>
              <w:right w:val="nil"/>
            </w:tcBorders>
            <w:vAlign w:val="center"/>
            <w:hideMark/>
          </w:tcPr>
          <w:p w14:paraId="27E84664"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322</w:t>
            </w:r>
          </w:p>
        </w:tc>
        <w:tc>
          <w:tcPr>
            <w:tcW w:w="1408" w:type="dxa"/>
            <w:tcBorders>
              <w:top w:val="nil"/>
              <w:left w:val="nil"/>
              <w:bottom w:val="nil"/>
              <w:right w:val="nil"/>
            </w:tcBorders>
            <w:vAlign w:val="center"/>
            <w:hideMark/>
          </w:tcPr>
          <w:p w14:paraId="14E12599"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4</w:t>
            </w:r>
          </w:p>
        </w:tc>
        <w:tc>
          <w:tcPr>
            <w:tcW w:w="1665" w:type="dxa"/>
            <w:tcBorders>
              <w:top w:val="nil"/>
              <w:left w:val="nil"/>
              <w:bottom w:val="nil"/>
              <w:right w:val="nil"/>
            </w:tcBorders>
            <w:vAlign w:val="center"/>
            <w:hideMark/>
          </w:tcPr>
          <w:p w14:paraId="1C6C2C0F"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1.308</w:t>
            </w:r>
          </w:p>
        </w:tc>
        <w:tc>
          <w:tcPr>
            <w:tcW w:w="1152" w:type="dxa"/>
            <w:tcBorders>
              <w:top w:val="nil"/>
              <w:left w:val="nil"/>
              <w:bottom w:val="nil"/>
              <w:right w:val="nil"/>
            </w:tcBorders>
            <w:vAlign w:val="center"/>
            <w:hideMark/>
          </w:tcPr>
          <w:p w14:paraId="7CE30E3E"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-14.389</w:t>
            </w:r>
          </w:p>
        </w:tc>
        <w:tc>
          <w:tcPr>
            <w:tcW w:w="1408" w:type="dxa"/>
            <w:tcBorders>
              <w:top w:val="nil"/>
              <w:left w:val="nil"/>
              <w:bottom w:val="nil"/>
              <w:right w:val="nil"/>
            </w:tcBorders>
            <w:vAlign w:val="center"/>
            <w:hideMark/>
          </w:tcPr>
          <w:p w14:paraId="2DA655B6"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311</w:t>
            </w:r>
          </w:p>
        </w:tc>
        <w:tc>
          <w:tcPr>
            <w:tcW w:w="1409" w:type="dxa"/>
            <w:tcBorders>
              <w:top w:val="nil"/>
              <w:left w:val="nil"/>
              <w:bottom w:val="nil"/>
              <w:right w:val="double" w:sz="6" w:space="0" w:color="auto"/>
            </w:tcBorders>
            <w:vAlign w:val="center"/>
            <w:hideMark/>
          </w:tcPr>
          <w:p w14:paraId="61330440"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21.004</w:t>
            </w:r>
          </w:p>
        </w:tc>
      </w:tr>
      <w:tr w:rsidR="00D47FDB" w:rsidRPr="00D47FDB" w14:paraId="628B73AA" w14:textId="77777777" w:rsidTr="00B15CD5">
        <w:trPr>
          <w:trHeight w:val="288"/>
        </w:trPr>
        <w:tc>
          <w:tcPr>
            <w:tcW w:w="3444" w:type="dxa"/>
            <w:tcBorders>
              <w:top w:val="nil"/>
              <w:left w:val="double" w:sz="6" w:space="0" w:color="auto"/>
              <w:bottom w:val="nil"/>
              <w:right w:val="nil"/>
            </w:tcBorders>
            <w:vAlign w:val="center"/>
            <w:hideMark/>
          </w:tcPr>
          <w:p w14:paraId="427A616D"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 xml:space="preserve">Prijenos </w:t>
            </w:r>
          </w:p>
        </w:tc>
        <w:tc>
          <w:tcPr>
            <w:tcW w:w="1408" w:type="dxa"/>
            <w:tcBorders>
              <w:top w:val="nil"/>
              <w:left w:val="nil"/>
              <w:bottom w:val="nil"/>
              <w:right w:val="nil"/>
            </w:tcBorders>
            <w:vAlign w:val="center"/>
            <w:hideMark/>
          </w:tcPr>
          <w:p w14:paraId="6BF87161"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hideMark/>
          </w:tcPr>
          <w:p w14:paraId="35228DD3"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hideMark/>
          </w:tcPr>
          <w:p w14:paraId="09A7AD99"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665" w:type="dxa"/>
            <w:tcBorders>
              <w:top w:val="nil"/>
              <w:left w:val="nil"/>
              <w:bottom w:val="nil"/>
              <w:right w:val="nil"/>
            </w:tcBorders>
            <w:vAlign w:val="center"/>
            <w:hideMark/>
          </w:tcPr>
          <w:p w14:paraId="00BB872D"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152" w:type="dxa"/>
            <w:tcBorders>
              <w:top w:val="nil"/>
              <w:left w:val="nil"/>
              <w:bottom w:val="nil"/>
              <w:right w:val="nil"/>
            </w:tcBorders>
            <w:vAlign w:val="center"/>
            <w:hideMark/>
          </w:tcPr>
          <w:p w14:paraId="353D6C7D"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311</w:t>
            </w:r>
          </w:p>
        </w:tc>
        <w:tc>
          <w:tcPr>
            <w:tcW w:w="1408" w:type="dxa"/>
            <w:tcBorders>
              <w:top w:val="nil"/>
              <w:left w:val="nil"/>
              <w:bottom w:val="nil"/>
              <w:right w:val="nil"/>
            </w:tcBorders>
            <w:vAlign w:val="center"/>
            <w:hideMark/>
          </w:tcPr>
          <w:p w14:paraId="1077D886"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-311</w:t>
            </w:r>
          </w:p>
        </w:tc>
        <w:tc>
          <w:tcPr>
            <w:tcW w:w="1409" w:type="dxa"/>
            <w:tcBorders>
              <w:top w:val="nil"/>
              <w:left w:val="nil"/>
              <w:bottom w:val="nil"/>
              <w:right w:val="double" w:sz="6" w:space="0" w:color="auto"/>
            </w:tcBorders>
            <w:vAlign w:val="center"/>
            <w:hideMark/>
          </w:tcPr>
          <w:p w14:paraId="60BA34E1"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r>
      <w:tr w:rsidR="00D47FDB" w:rsidRPr="00D47FDB" w14:paraId="6BCF4CFE" w14:textId="77777777" w:rsidTr="00B15CD5">
        <w:trPr>
          <w:trHeight w:val="288"/>
        </w:trPr>
        <w:tc>
          <w:tcPr>
            <w:tcW w:w="3444" w:type="dxa"/>
            <w:tcBorders>
              <w:top w:val="nil"/>
              <w:left w:val="double" w:sz="6" w:space="0" w:color="auto"/>
              <w:bottom w:val="nil"/>
              <w:right w:val="nil"/>
            </w:tcBorders>
            <w:vAlign w:val="center"/>
          </w:tcPr>
          <w:p w14:paraId="1AE133B3"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Smanjenje</w:t>
            </w:r>
          </w:p>
        </w:tc>
        <w:tc>
          <w:tcPr>
            <w:tcW w:w="1408" w:type="dxa"/>
            <w:tcBorders>
              <w:top w:val="nil"/>
              <w:left w:val="nil"/>
              <w:bottom w:val="nil"/>
              <w:right w:val="nil"/>
            </w:tcBorders>
            <w:vAlign w:val="center"/>
          </w:tcPr>
          <w:p w14:paraId="4C8925EE"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tcPr>
          <w:p w14:paraId="4480F560"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tcPr>
          <w:p w14:paraId="22523C84"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665" w:type="dxa"/>
            <w:tcBorders>
              <w:top w:val="nil"/>
              <w:left w:val="nil"/>
              <w:bottom w:val="nil"/>
              <w:right w:val="nil"/>
            </w:tcBorders>
            <w:vAlign w:val="center"/>
          </w:tcPr>
          <w:p w14:paraId="47E86939"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152" w:type="dxa"/>
            <w:tcBorders>
              <w:top w:val="nil"/>
              <w:left w:val="nil"/>
              <w:bottom w:val="nil"/>
              <w:right w:val="nil"/>
            </w:tcBorders>
            <w:vAlign w:val="center"/>
          </w:tcPr>
          <w:p w14:paraId="3A197E4F"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1.024</w:t>
            </w:r>
          </w:p>
        </w:tc>
        <w:tc>
          <w:tcPr>
            <w:tcW w:w="1408" w:type="dxa"/>
            <w:tcBorders>
              <w:top w:val="nil"/>
              <w:left w:val="nil"/>
              <w:bottom w:val="nil"/>
              <w:right w:val="nil"/>
            </w:tcBorders>
            <w:vAlign w:val="center"/>
          </w:tcPr>
          <w:p w14:paraId="7F0F64ED"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9" w:type="dxa"/>
            <w:tcBorders>
              <w:top w:val="nil"/>
              <w:left w:val="nil"/>
              <w:bottom w:val="nil"/>
              <w:right w:val="double" w:sz="6" w:space="0" w:color="auto"/>
            </w:tcBorders>
            <w:vAlign w:val="center"/>
          </w:tcPr>
          <w:p w14:paraId="0C9FDC33"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1.024</w:t>
            </w:r>
          </w:p>
        </w:tc>
      </w:tr>
      <w:tr w:rsidR="00D47FDB" w:rsidRPr="00D47FDB" w14:paraId="72F6081E" w14:textId="77777777" w:rsidTr="00B15CD5">
        <w:trPr>
          <w:trHeight w:val="288"/>
        </w:trPr>
        <w:tc>
          <w:tcPr>
            <w:tcW w:w="3444" w:type="dxa"/>
            <w:tcBorders>
              <w:top w:val="nil"/>
              <w:left w:val="double" w:sz="6" w:space="0" w:color="auto"/>
              <w:bottom w:val="nil"/>
              <w:right w:val="nil"/>
            </w:tcBorders>
            <w:vAlign w:val="center"/>
            <w:hideMark/>
          </w:tcPr>
          <w:p w14:paraId="0AC99C85"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Neto dobit za godinu</w:t>
            </w:r>
          </w:p>
        </w:tc>
        <w:tc>
          <w:tcPr>
            <w:tcW w:w="1408" w:type="dxa"/>
            <w:tcBorders>
              <w:top w:val="nil"/>
              <w:left w:val="nil"/>
              <w:bottom w:val="nil"/>
              <w:right w:val="nil"/>
            </w:tcBorders>
            <w:vAlign w:val="center"/>
            <w:hideMark/>
          </w:tcPr>
          <w:p w14:paraId="738651B0"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hideMark/>
          </w:tcPr>
          <w:p w14:paraId="02F8AFB2"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hideMark/>
          </w:tcPr>
          <w:p w14:paraId="197902BA"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665" w:type="dxa"/>
            <w:tcBorders>
              <w:top w:val="nil"/>
              <w:left w:val="nil"/>
              <w:bottom w:val="nil"/>
              <w:right w:val="nil"/>
            </w:tcBorders>
            <w:vAlign w:val="center"/>
            <w:hideMark/>
          </w:tcPr>
          <w:p w14:paraId="526A62DA"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152" w:type="dxa"/>
            <w:tcBorders>
              <w:top w:val="nil"/>
              <w:left w:val="nil"/>
              <w:bottom w:val="nil"/>
              <w:right w:val="nil"/>
            </w:tcBorders>
            <w:vAlign w:val="center"/>
            <w:hideMark/>
          </w:tcPr>
          <w:p w14:paraId="565F2866"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0</w:t>
            </w:r>
          </w:p>
        </w:tc>
        <w:tc>
          <w:tcPr>
            <w:tcW w:w="1408" w:type="dxa"/>
            <w:tcBorders>
              <w:top w:val="nil"/>
              <w:left w:val="nil"/>
              <w:bottom w:val="nil"/>
              <w:right w:val="nil"/>
            </w:tcBorders>
            <w:vAlign w:val="center"/>
            <w:hideMark/>
          </w:tcPr>
          <w:p w14:paraId="1B9DBDC7"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196</w:t>
            </w:r>
          </w:p>
        </w:tc>
        <w:tc>
          <w:tcPr>
            <w:tcW w:w="1409" w:type="dxa"/>
            <w:tcBorders>
              <w:top w:val="nil"/>
              <w:left w:val="nil"/>
              <w:bottom w:val="nil"/>
              <w:right w:val="double" w:sz="6" w:space="0" w:color="auto"/>
            </w:tcBorders>
            <w:vAlign w:val="center"/>
            <w:hideMark/>
          </w:tcPr>
          <w:p w14:paraId="0D864447"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196</w:t>
            </w:r>
          </w:p>
        </w:tc>
      </w:tr>
      <w:tr w:rsidR="00D47FDB" w:rsidRPr="00D47FDB" w14:paraId="51A00124" w14:textId="77777777" w:rsidTr="00B15CD5">
        <w:trPr>
          <w:trHeight w:hRule="exact" w:val="412"/>
        </w:trPr>
        <w:tc>
          <w:tcPr>
            <w:tcW w:w="3444" w:type="dxa"/>
            <w:tcBorders>
              <w:top w:val="nil"/>
              <w:left w:val="double" w:sz="6" w:space="0" w:color="auto"/>
              <w:bottom w:val="nil"/>
              <w:right w:val="nil"/>
            </w:tcBorders>
            <w:vAlign w:val="center"/>
            <w:hideMark/>
          </w:tcPr>
          <w:p w14:paraId="63A26D2B"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t xml:space="preserve">Stanje na dan 31. prosinca 2024. </w:t>
            </w:r>
          </w:p>
        </w:tc>
        <w:tc>
          <w:tcPr>
            <w:tcW w:w="1408" w:type="dxa"/>
            <w:tcBorders>
              <w:top w:val="single" w:sz="4" w:space="0" w:color="auto"/>
              <w:left w:val="nil"/>
              <w:bottom w:val="single" w:sz="8" w:space="0" w:color="auto"/>
              <w:right w:val="nil"/>
            </w:tcBorders>
            <w:vAlign w:val="center"/>
            <w:hideMark/>
          </w:tcPr>
          <w:p w14:paraId="6942F7A4"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33.448</w:t>
            </w:r>
          </w:p>
        </w:tc>
        <w:tc>
          <w:tcPr>
            <w:tcW w:w="1408" w:type="dxa"/>
            <w:tcBorders>
              <w:top w:val="single" w:sz="4" w:space="0" w:color="auto"/>
              <w:left w:val="nil"/>
              <w:bottom w:val="single" w:sz="8" w:space="0" w:color="auto"/>
              <w:right w:val="nil"/>
            </w:tcBorders>
            <w:vAlign w:val="center"/>
            <w:hideMark/>
          </w:tcPr>
          <w:p w14:paraId="4923336E"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322</w:t>
            </w:r>
          </w:p>
        </w:tc>
        <w:tc>
          <w:tcPr>
            <w:tcW w:w="1408" w:type="dxa"/>
            <w:tcBorders>
              <w:top w:val="single" w:sz="4" w:space="0" w:color="auto"/>
              <w:left w:val="nil"/>
              <w:bottom w:val="single" w:sz="8" w:space="0" w:color="auto"/>
              <w:right w:val="nil"/>
            </w:tcBorders>
            <w:vAlign w:val="center"/>
            <w:hideMark/>
          </w:tcPr>
          <w:p w14:paraId="6678EF88"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4</w:t>
            </w:r>
          </w:p>
        </w:tc>
        <w:tc>
          <w:tcPr>
            <w:tcW w:w="1665" w:type="dxa"/>
            <w:tcBorders>
              <w:top w:val="single" w:sz="4" w:space="0" w:color="auto"/>
              <w:left w:val="nil"/>
              <w:bottom w:val="single" w:sz="8" w:space="0" w:color="auto"/>
              <w:right w:val="nil"/>
            </w:tcBorders>
            <w:vAlign w:val="center"/>
            <w:hideMark/>
          </w:tcPr>
          <w:p w14:paraId="488A15D0"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1.308</w:t>
            </w:r>
          </w:p>
        </w:tc>
        <w:tc>
          <w:tcPr>
            <w:tcW w:w="1152" w:type="dxa"/>
            <w:tcBorders>
              <w:top w:val="single" w:sz="4" w:space="0" w:color="auto"/>
              <w:left w:val="nil"/>
              <w:bottom w:val="single" w:sz="8" w:space="0" w:color="auto"/>
              <w:right w:val="nil"/>
            </w:tcBorders>
            <w:vAlign w:val="center"/>
            <w:hideMark/>
          </w:tcPr>
          <w:p w14:paraId="7473AB7E"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-13.054</w:t>
            </w:r>
          </w:p>
        </w:tc>
        <w:tc>
          <w:tcPr>
            <w:tcW w:w="1408" w:type="dxa"/>
            <w:tcBorders>
              <w:top w:val="single" w:sz="4" w:space="0" w:color="auto"/>
              <w:left w:val="nil"/>
              <w:bottom w:val="single" w:sz="8" w:space="0" w:color="auto"/>
              <w:right w:val="nil"/>
            </w:tcBorders>
            <w:vAlign w:val="center"/>
            <w:hideMark/>
          </w:tcPr>
          <w:p w14:paraId="1487064C"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196</w:t>
            </w:r>
          </w:p>
        </w:tc>
        <w:tc>
          <w:tcPr>
            <w:tcW w:w="1409" w:type="dxa"/>
            <w:tcBorders>
              <w:top w:val="single" w:sz="4" w:space="0" w:color="auto"/>
              <w:left w:val="nil"/>
              <w:bottom w:val="single" w:sz="8" w:space="0" w:color="auto"/>
              <w:right w:val="double" w:sz="6" w:space="0" w:color="auto"/>
            </w:tcBorders>
            <w:vAlign w:val="center"/>
            <w:hideMark/>
          </w:tcPr>
          <w:p w14:paraId="1B095F76" w14:textId="77777777" w:rsidR="00D47FDB" w:rsidRPr="00D47FDB" w:rsidRDefault="00D47FDB" w:rsidP="00D47FDB">
            <w:pPr>
              <w:jc w:val="right"/>
              <w:rPr>
                <w:rFonts w:ascii="Arial" w:hAnsi="Arial" w:cs="Arial"/>
                <w:b/>
                <w:bCs/>
                <w:color w:val="000000"/>
                <w:sz w:val="18"/>
                <w:szCs w:val="18"/>
              </w:rPr>
            </w:pPr>
            <w:r w:rsidRPr="00D47FDB">
              <w:rPr>
                <w:rFonts w:ascii="Arial" w:eastAsia="Garamond" w:hAnsi="Arial" w:cs="Arial"/>
                <w:b/>
                <w:bCs/>
                <w:color w:val="000000"/>
                <w:sz w:val="18"/>
                <w:szCs w:val="18"/>
                <w:lang w:eastAsia="en-US"/>
              </w:rPr>
              <w:t>22.224</w:t>
            </w:r>
          </w:p>
        </w:tc>
      </w:tr>
      <w:tr w:rsidR="00D47FDB" w:rsidRPr="00D47FDB" w14:paraId="3856E10B" w14:textId="77777777" w:rsidTr="00B15CD5">
        <w:trPr>
          <w:trHeight w:val="288"/>
        </w:trPr>
        <w:tc>
          <w:tcPr>
            <w:tcW w:w="3444" w:type="dxa"/>
            <w:tcBorders>
              <w:top w:val="nil"/>
              <w:left w:val="double" w:sz="6" w:space="0" w:color="auto"/>
              <w:bottom w:val="nil"/>
              <w:right w:val="nil"/>
            </w:tcBorders>
            <w:vAlign w:val="center"/>
            <w:hideMark/>
          </w:tcPr>
          <w:p w14:paraId="0258A2AA"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 </w:t>
            </w:r>
          </w:p>
        </w:tc>
        <w:tc>
          <w:tcPr>
            <w:tcW w:w="1408" w:type="dxa"/>
            <w:tcBorders>
              <w:top w:val="nil"/>
              <w:left w:val="nil"/>
              <w:bottom w:val="nil"/>
              <w:right w:val="nil"/>
            </w:tcBorders>
            <w:vAlign w:val="center"/>
            <w:hideMark/>
          </w:tcPr>
          <w:p w14:paraId="1D650C68" w14:textId="77777777" w:rsidR="00D47FDB" w:rsidRPr="00D47FDB" w:rsidRDefault="00D47FDB" w:rsidP="00D47FDB">
            <w:pPr>
              <w:rPr>
                <w:rFonts w:ascii="Arial" w:hAnsi="Arial" w:cs="Arial"/>
                <w:color w:val="000000"/>
                <w:sz w:val="18"/>
                <w:szCs w:val="18"/>
              </w:rPr>
            </w:pPr>
          </w:p>
        </w:tc>
        <w:tc>
          <w:tcPr>
            <w:tcW w:w="1408" w:type="dxa"/>
            <w:tcBorders>
              <w:top w:val="nil"/>
              <w:left w:val="nil"/>
              <w:bottom w:val="nil"/>
              <w:right w:val="nil"/>
            </w:tcBorders>
            <w:vAlign w:val="center"/>
            <w:hideMark/>
          </w:tcPr>
          <w:p w14:paraId="4899B18C" w14:textId="77777777" w:rsidR="00D47FDB" w:rsidRPr="00D47FDB" w:rsidRDefault="00D47FDB" w:rsidP="00D47FDB">
            <w:pPr>
              <w:rPr>
                <w:sz w:val="20"/>
                <w:szCs w:val="20"/>
              </w:rPr>
            </w:pPr>
          </w:p>
        </w:tc>
        <w:tc>
          <w:tcPr>
            <w:tcW w:w="1408" w:type="dxa"/>
            <w:tcBorders>
              <w:top w:val="nil"/>
              <w:left w:val="nil"/>
              <w:bottom w:val="nil"/>
              <w:right w:val="nil"/>
            </w:tcBorders>
            <w:vAlign w:val="center"/>
            <w:hideMark/>
          </w:tcPr>
          <w:p w14:paraId="4B3D2871" w14:textId="77777777" w:rsidR="00D47FDB" w:rsidRPr="00D47FDB" w:rsidRDefault="00D47FDB" w:rsidP="00D47FDB">
            <w:pPr>
              <w:jc w:val="right"/>
              <w:rPr>
                <w:sz w:val="20"/>
                <w:szCs w:val="20"/>
              </w:rPr>
            </w:pPr>
          </w:p>
        </w:tc>
        <w:tc>
          <w:tcPr>
            <w:tcW w:w="1665" w:type="dxa"/>
            <w:tcBorders>
              <w:top w:val="nil"/>
              <w:left w:val="nil"/>
              <w:bottom w:val="nil"/>
              <w:right w:val="nil"/>
            </w:tcBorders>
            <w:vAlign w:val="center"/>
            <w:hideMark/>
          </w:tcPr>
          <w:p w14:paraId="04455610" w14:textId="77777777" w:rsidR="00D47FDB" w:rsidRPr="00D47FDB" w:rsidRDefault="00D47FDB" w:rsidP="00D47FDB">
            <w:pPr>
              <w:jc w:val="right"/>
              <w:rPr>
                <w:sz w:val="20"/>
                <w:szCs w:val="20"/>
              </w:rPr>
            </w:pPr>
          </w:p>
        </w:tc>
        <w:tc>
          <w:tcPr>
            <w:tcW w:w="1152" w:type="dxa"/>
            <w:tcBorders>
              <w:top w:val="nil"/>
              <w:left w:val="nil"/>
              <w:bottom w:val="nil"/>
              <w:right w:val="nil"/>
            </w:tcBorders>
            <w:vAlign w:val="center"/>
            <w:hideMark/>
          </w:tcPr>
          <w:p w14:paraId="73036393" w14:textId="77777777" w:rsidR="00D47FDB" w:rsidRPr="00D47FDB" w:rsidRDefault="00D47FDB" w:rsidP="00D47FDB">
            <w:pPr>
              <w:jc w:val="right"/>
              <w:rPr>
                <w:sz w:val="20"/>
                <w:szCs w:val="20"/>
              </w:rPr>
            </w:pPr>
          </w:p>
        </w:tc>
        <w:tc>
          <w:tcPr>
            <w:tcW w:w="1408" w:type="dxa"/>
            <w:tcBorders>
              <w:top w:val="nil"/>
              <w:left w:val="nil"/>
              <w:bottom w:val="nil"/>
              <w:right w:val="nil"/>
            </w:tcBorders>
            <w:vAlign w:val="center"/>
            <w:hideMark/>
          </w:tcPr>
          <w:p w14:paraId="640FEE58" w14:textId="77777777" w:rsidR="00D47FDB" w:rsidRPr="00D47FDB" w:rsidRDefault="00D47FDB" w:rsidP="00D47FDB">
            <w:pPr>
              <w:jc w:val="right"/>
              <w:rPr>
                <w:sz w:val="20"/>
                <w:szCs w:val="20"/>
              </w:rPr>
            </w:pPr>
          </w:p>
        </w:tc>
        <w:tc>
          <w:tcPr>
            <w:tcW w:w="1409" w:type="dxa"/>
            <w:tcBorders>
              <w:top w:val="nil"/>
              <w:left w:val="nil"/>
              <w:bottom w:val="nil"/>
              <w:right w:val="double" w:sz="6" w:space="0" w:color="auto"/>
            </w:tcBorders>
            <w:vAlign w:val="center"/>
            <w:hideMark/>
          </w:tcPr>
          <w:p w14:paraId="52378E31" w14:textId="77777777" w:rsidR="00D47FDB" w:rsidRPr="00D47FDB" w:rsidRDefault="00D47FDB" w:rsidP="00D47FDB">
            <w:pPr>
              <w:jc w:val="right"/>
              <w:rPr>
                <w:rFonts w:ascii="Arial" w:hAnsi="Arial" w:cs="Arial"/>
                <w:color w:val="000000"/>
                <w:sz w:val="18"/>
                <w:szCs w:val="18"/>
              </w:rPr>
            </w:pPr>
            <w:r w:rsidRPr="00D47FDB">
              <w:rPr>
                <w:rFonts w:ascii="Arial" w:eastAsia="Garamond" w:hAnsi="Arial" w:cs="Arial"/>
                <w:color w:val="000000"/>
                <w:sz w:val="18"/>
                <w:szCs w:val="18"/>
                <w:lang w:eastAsia="en-US"/>
              </w:rPr>
              <w:t> </w:t>
            </w:r>
          </w:p>
        </w:tc>
      </w:tr>
      <w:tr w:rsidR="00D47FDB" w:rsidRPr="00D47FDB" w14:paraId="77B5AF02" w14:textId="77777777" w:rsidTr="00B15CD5">
        <w:trPr>
          <w:trHeight w:val="288"/>
        </w:trPr>
        <w:tc>
          <w:tcPr>
            <w:tcW w:w="3444" w:type="dxa"/>
            <w:tcBorders>
              <w:top w:val="nil"/>
              <w:left w:val="double" w:sz="6" w:space="0" w:color="auto"/>
              <w:bottom w:val="nil"/>
              <w:right w:val="nil"/>
            </w:tcBorders>
            <w:vAlign w:val="center"/>
            <w:hideMark/>
          </w:tcPr>
          <w:p w14:paraId="78042468"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t>Stanje na dan 1. siječnja 2025.</w:t>
            </w:r>
          </w:p>
        </w:tc>
        <w:tc>
          <w:tcPr>
            <w:tcW w:w="1408" w:type="dxa"/>
            <w:tcBorders>
              <w:top w:val="nil"/>
              <w:left w:val="nil"/>
              <w:bottom w:val="nil"/>
              <w:right w:val="nil"/>
            </w:tcBorders>
            <w:vAlign w:val="center"/>
            <w:hideMark/>
          </w:tcPr>
          <w:p w14:paraId="51F59993"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33.448</w:t>
            </w:r>
          </w:p>
        </w:tc>
        <w:tc>
          <w:tcPr>
            <w:tcW w:w="1408" w:type="dxa"/>
            <w:tcBorders>
              <w:top w:val="nil"/>
              <w:left w:val="nil"/>
              <w:bottom w:val="nil"/>
              <w:right w:val="nil"/>
            </w:tcBorders>
            <w:vAlign w:val="center"/>
          </w:tcPr>
          <w:p w14:paraId="5611768A"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322</w:t>
            </w:r>
          </w:p>
        </w:tc>
        <w:tc>
          <w:tcPr>
            <w:tcW w:w="1408" w:type="dxa"/>
            <w:tcBorders>
              <w:top w:val="nil"/>
              <w:left w:val="nil"/>
              <w:bottom w:val="nil"/>
              <w:right w:val="nil"/>
            </w:tcBorders>
            <w:vAlign w:val="center"/>
          </w:tcPr>
          <w:p w14:paraId="76FD79AD"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4</w:t>
            </w:r>
          </w:p>
        </w:tc>
        <w:tc>
          <w:tcPr>
            <w:tcW w:w="1665" w:type="dxa"/>
            <w:tcBorders>
              <w:top w:val="nil"/>
              <w:left w:val="nil"/>
              <w:bottom w:val="nil"/>
              <w:right w:val="nil"/>
            </w:tcBorders>
            <w:vAlign w:val="center"/>
          </w:tcPr>
          <w:p w14:paraId="7531D11D"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1.308</w:t>
            </w:r>
          </w:p>
        </w:tc>
        <w:tc>
          <w:tcPr>
            <w:tcW w:w="1152" w:type="dxa"/>
            <w:tcBorders>
              <w:top w:val="nil"/>
              <w:left w:val="nil"/>
              <w:bottom w:val="nil"/>
              <w:right w:val="nil"/>
            </w:tcBorders>
            <w:vAlign w:val="center"/>
          </w:tcPr>
          <w:p w14:paraId="13303BB3"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-13.054</w:t>
            </w:r>
          </w:p>
        </w:tc>
        <w:tc>
          <w:tcPr>
            <w:tcW w:w="1408" w:type="dxa"/>
            <w:tcBorders>
              <w:top w:val="nil"/>
              <w:left w:val="nil"/>
              <w:bottom w:val="nil"/>
              <w:right w:val="nil"/>
            </w:tcBorders>
            <w:vAlign w:val="center"/>
          </w:tcPr>
          <w:p w14:paraId="3C6F06BD"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196</w:t>
            </w:r>
          </w:p>
        </w:tc>
        <w:tc>
          <w:tcPr>
            <w:tcW w:w="1409" w:type="dxa"/>
            <w:tcBorders>
              <w:top w:val="nil"/>
              <w:left w:val="nil"/>
              <w:bottom w:val="nil"/>
              <w:right w:val="double" w:sz="6" w:space="0" w:color="auto"/>
            </w:tcBorders>
            <w:vAlign w:val="center"/>
          </w:tcPr>
          <w:p w14:paraId="0A6249CB"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22.224</w:t>
            </w:r>
          </w:p>
        </w:tc>
      </w:tr>
      <w:tr w:rsidR="00D47FDB" w:rsidRPr="00D47FDB" w14:paraId="2DEA720E" w14:textId="77777777" w:rsidTr="00B15CD5">
        <w:trPr>
          <w:trHeight w:val="288"/>
        </w:trPr>
        <w:tc>
          <w:tcPr>
            <w:tcW w:w="3444" w:type="dxa"/>
            <w:tcBorders>
              <w:top w:val="nil"/>
              <w:left w:val="double" w:sz="6" w:space="0" w:color="auto"/>
              <w:bottom w:val="nil"/>
              <w:right w:val="nil"/>
            </w:tcBorders>
            <w:vAlign w:val="center"/>
            <w:hideMark/>
          </w:tcPr>
          <w:p w14:paraId="1007DDC2"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 xml:space="preserve">Prijenos </w:t>
            </w:r>
          </w:p>
        </w:tc>
        <w:tc>
          <w:tcPr>
            <w:tcW w:w="1408" w:type="dxa"/>
            <w:tcBorders>
              <w:top w:val="nil"/>
              <w:left w:val="nil"/>
              <w:bottom w:val="nil"/>
              <w:right w:val="nil"/>
            </w:tcBorders>
            <w:vAlign w:val="center"/>
          </w:tcPr>
          <w:p w14:paraId="18D32309"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408" w:type="dxa"/>
            <w:tcBorders>
              <w:top w:val="nil"/>
              <w:left w:val="nil"/>
              <w:bottom w:val="nil"/>
              <w:right w:val="nil"/>
            </w:tcBorders>
            <w:vAlign w:val="center"/>
          </w:tcPr>
          <w:p w14:paraId="76F3D5A6"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408" w:type="dxa"/>
            <w:tcBorders>
              <w:top w:val="nil"/>
              <w:left w:val="nil"/>
              <w:bottom w:val="nil"/>
              <w:right w:val="nil"/>
            </w:tcBorders>
            <w:vAlign w:val="center"/>
          </w:tcPr>
          <w:p w14:paraId="03584927"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665" w:type="dxa"/>
            <w:tcBorders>
              <w:top w:val="nil"/>
              <w:left w:val="nil"/>
              <w:bottom w:val="nil"/>
              <w:right w:val="nil"/>
            </w:tcBorders>
            <w:vAlign w:val="center"/>
          </w:tcPr>
          <w:p w14:paraId="6CFB1CC8"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152" w:type="dxa"/>
            <w:tcBorders>
              <w:top w:val="nil"/>
              <w:left w:val="nil"/>
              <w:bottom w:val="nil"/>
              <w:right w:val="nil"/>
            </w:tcBorders>
            <w:vAlign w:val="center"/>
          </w:tcPr>
          <w:p w14:paraId="788C06A9"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196</w:t>
            </w:r>
          </w:p>
        </w:tc>
        <w:tc>
          <w:tcPr>
            <w:tcW w:w="1408" w:type="dxa"/>
            <w:tcBorders>
              <w:top w:val="nil"/>
              <w:left w:val="nil"/>
              <w:bottom w:val="nil"/>
              <w:right w:val="nil"/>
            </w:tcBorders>
            <w:vAlign w:val="center"/>
          </w:tcPr>
          <w:p w14:paraId="2EE871B7"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-196</w:t>
            </w:r>
          </w:p>
        </w:tc>
        <w:tc>
          <w:tcPr>
            <w:tcW w:w="1409" w:type="dxa"/>
            <w:tcBorders>
              <w:top w:val="nil"/>
              <w:left w:val="nil"/>
              <w:bottom w:val="nil"/>
              <w:right w:val="double" w:sz="6" w:space="0" w:color="auto"/>
            </w:tcBorders>
            <w:vAlign w:val="center"/>
          </w:tcPr>
          <w:p w14:paraId="265F37BF"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r>
      <w:tr w:rsidR="00D47FDB" w:rsidRPr="00D47FDB" w14:paraId="52B35B35" w14:textId="77777777" w:rsidTr="00B15CD5">
        <w:trPr>
          <w:trHeight w:val="288"/>
        </w:trPr>
        <w:tc>
          <w:tcPr>
            <w:tcW w:w="3444" w:type="dxa"/>
            <w:tcBorders>
              <w:top w:val="nil"/>
              <w:left w:val="double" w:sz="6" w:space="0" w:color="auto"/>
              <w:bottom w:val="nil"/>
              <w:right w:val="nil"/>
            </w:tcBorders>
            <w:vAlign w:val="center"/>
          </w:tcPr>
          <w:p w14:paraId="16264A7F" w14:textId="77777777" w:rsidR="00D47FDB" w:rsidRPr="00D47FDB" w:rsidRDefault="00D47FDB" w:rsidP="00D47FDB">
            <w:pPr>
              <w:rPr>
                <w:rFonts w:ascii="Arial" w:eastAsia="Garamond" w:hAnsi="Arial" w:cs="Arial"/>
                <w:sz w:val="18"/>
                <w:szCs w:val="18"/>
                <w:lang w:eastAsia="en-US"/>
              </w:rPr>
            </w:pPr>
            <w:r w:rsidRPr="00D47FDB">
              <w:rPr>
                <w:rFonts w:ascii="Arial" w:eastAsia="Garamond" w:hAnsi="Arial" w:cs="Arial"/>
                <w:sz w:val="18"/>
                <w:szCs w:val="18"/>
                <w:lang w:eastAsia="en-US"/>
              </w:rPr>
              <w:t>Smanjenje</w:t>
            </w:r>
          </w:p>
        </w:tc>
        <w:tc>
          <w:tcPr>
            <w:tcW w:w="1408" w:type="dxa"/>
            <w:tcBorders>
              <w:top w:val="nil"/>
              <w:left w:val="nil"/>
              <w:bottom w:val="nil"/>
              <w:right w:val="nil"/>
            </w:tcBorders>
            <w:vAlign w:val="center"/>
          </w:tcPr>
          <w:p w14:paraId="5604A19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408" w:type="dxa"/>
            <w:tcBorders>
              <w:top w:val="nil"/>
              <w:left w:val="nil"/>
              <w:bottom w:val="nil"/>
              <w:right w:val="nil"/>
            </w:tcBorders>
            <w:vAlign w:val="center"/>
          </w:tcPr>
          <w:p w14:paraId="0AB7BAD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408" w:type="dxa"/>
            <w:tcBorders>
              <w:top w:val="nil"/>
              <w:left w:val="nil"/>
              <w:bottom w:val="nil"/>
              <w:right w:val="nil"/>
            </w:tcBorders>
            <w:vAlign w:val="center"/>
          </w:tcPr>
          <w:p w14:paraId="4588225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665" w:type="dxa"/>
            <w:tcBorders>
              <w:top w:val="nil"/>
              <w:left w:val="nil"/>
              <w:bottom w:val="nil"/>
              <w:right w:val="nil"/>
            </w:tcBorders>
            <w:vAlign w:val="center"/>
          </w:tcPr>
          <w:p w14:paraId="129A926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152" w:type="dxa"/>
            <w:tcBorders>
              <w:top w:val="nil"/>
              <w:left w:val="nil"/>
              <w:bottom w:val="nil"/>
              <w:right w:val="nil"/>
            </w:tcBorders>
            <w:vAlign w:val="center"/>
          </w:tcPr>
          <w:p w14:paraId="4EEFBD6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-178</w:t>
            </w:r>
          </w:p>
        </w:tc>
        <w:tc>
          <w:tcPr>
            <w:tcW w:w="1408" w:type="dxa"/>
            <w:tcBorders>
              <w:top w:val="nil"/>
              <w:left w:val="nil"/>
              <w:bottom w:val="nil"/>
              <w:right w:val="nil"/>
            </w:tcBorders>
            <w:vAlign w:val="center"/>
          </w:tcPr>
          <w:p w14:paraId="5E43056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1409" w:type="dxa"/>
            <w:tcBorders>
              <w:top w:val="nil"/>
              <w:left w:val="nil"/>
              <w:bottom w:val="nil"/>
              <w:right w:val="double" w:sz="6" w:space="0" w:color="auto"/>
            </w:tcBorders>
            <w:vAlign w:val="center"/>
          </w:tcPr>
          <w:p w14:paraId="4C32C4C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-178</w:t>
            </w:r>
          </w:p>
        </w:tc>
      </w:tr>
      <w:tr w:rsidR="00D47FDB" w:rsidRPr="00D47FDB" w14:paraId="337AD96B" w14:textId="77777777" w:rsidTr="00B15CD5">
        <w:trPr>
          <w:trHeight w:val="288"/>
        </w:trPr>
        <w:tc>
          <w:tcPr>
            <w:tcW w:w="3444" w:type="dxa"/>
            <w:tcBorders>
              <w:top w:val="nil"/>
              <w:left w:val="double" w:sz="6" w:space="0" w:color="auto"/>
              <w:bottom w:val="nil"/>
              <w:right w:val="nil"/>
            </w:tcBorders>
            <w:vAlign w:val="center"/>
            <w:hideMark/>
          </w:tcPr>
          <w:p w14:paraId="45BEEF73" w14:textId="77777777" w:rsidR="00D47FDB" w:rsidRPr="00D47FDB" w:rsidRDefault="00D47FDB" w:rsidP="00D47FDB">
            <w:pPr>
              <w:rPr>
                <w:rFonts w:ascii="Arial" w:hAnsi="Arial" w:cs="Arial"/>
                <w:color w:val="000000"/>
                <w:sz w:val="18"/>
                <w:szCs w:val="18"/>
              </w:rPr>
            </w:pPr>
            <w:r w:rsidRPr="00D47FDB">
              <w:rPr>
                <w:rFonts w:ascii="Arial" w:eastAsia="Garamond" w:hAnsi="Arial" w:cs="Arial"/>
                <w:color w:val="000000"/>
                <w:sz w:val="18"/>
                <w:szCs w:val="18"/>
                <w:lang w:eastAsia="en-US"/>
              </w:rPr>
              <w:t>Neto dobit za godinu</w:t>
            </w:r>
          </w:p>
        </w:tc>
        <w:tc>
          <w:tcPr>
            <w:tcW w:w="1408" w:type="dxa"/>
            <w:tcBorders>
              <w:top w:val="nil"/>
              <w:left w:val="nil"/>
              <w:bottom w:val="nil"/>
              <w:right w:val="nil"/>
            </w:tcBorders>
            <w:vAlign w:val="center"/>
          </w:tcPr>
          <w:p w14:paraId="48F4D788"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408" w:type="dxa"/>
            <w:tcBorders>
              <w:top w:val="nil"/>
              <w:left w:val="nil"/>
              <w:bottom w:val="nil"/>
              <w:right w:val="nil"/>
            </w:tcBorders>
            <w:vAlign w:val="center"/>
          </w:tcPr>
          <w:p w14:paraId="73FD648E"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408" w:type="dxa"/>
            <w:tcBorders>
              <w:top w:val="nil"/>
              <w:left w:val="nil"/>
              <w:bottom w:val="nil"/>
              <w:right w:val="nil"/>
            </w:tcBorders>
            <w:vAlign w:val="center"/>
          </w:tcPr>
          <w:p w14:paraId="5B0787DB"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665" w:type="dxa"/>
            <w:tcBorders>
              <w:top w:val="nil"/>
              <w:left w:val="nil"/>
              <w:bottom w:val="nil"/>
              <w:right w:val="nil"/>
            </w:tcBorders>
            <w:vAlign w:val="center"/>
          </w:tcPr>
          <w:p w14:paraId="4AF3C888"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152" w:type="dxa"/>
            <w:tcBorders>
              <w:top w:val="nil"/>
              <w:left w:val="nil"/>
              <w:bottom w:val="nil"/>
              <w:right w:val="nil"/>
            </w:tcBorders>
            <w:vAlign w:val="center"/>
          </w:tcPr>
          <w:p w14:paraId="0560D96F"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0</w:t>
            </w:r>
          </w:p>
        </w:tc>
        <w:tc>
          <w:tcPr>
            <w:tcW w:w="1408" w:type="dxa"/>
            <w:tcBorders>
              <w:top w:val="nil"/>
              <w:left w:val="nil"/>
              <w:bottom w:val="nil"/>
              <w:right w:val="nil"/>
            </w:tcBorders>
            <w:vAlign w:val="center"/>
          </w:tcPr>
          <w:p w14:paraId="6F822A7F"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378</w:t>
            </w:r>
          </w:p>
        </w:tc>
        <w:tc>
          <w:tcPr>
            <w:tcW w:w="1409" w:type="dxa"/>
            <w:tcBorders>
              <w:top w:val="nil"/>
              <w:left w:val="nil"/>
              <w:bottom w:val="nil"/>
              <w:right w:val="double" w:sz="6" w:space="0" w:color="auto"/>
            </w:tcBorders>
            <w:vAlign w:val="center"/>
          </w:tcPr>
          <w:p w14:paraId="6FA54CA9" w14:textId="77777777" w:rsidR="00D47FDB" w:rsidRPr="00D47FDB" w:rsidRDefault="00D47FDB" w:rsidP="00D47FDB">
            <w:pPr>
              <w:jc w:val="right"/>
              <w:rPr>
                <w:rFonts w:ascii="Arial" w:hAnsi="Arial" w:cs="Arial"/>
                <w:color w:val="000000"/>
                <w:sz w:val="18"/>
                <w:szCs w:val="18"/>
              </w:rPr>
            </w:pPr>
            <w:r w:rsidRPr="00D47FDB">
              <w:rPr>
                <w:rFonts w:ascii="Arial" w:hAnsi="Arial" w:cs="Arial"/>
                <w:color w:val="000000"/>
                <w:sz w:val="18"/>
                <w:szCs w:val="18"/>
              </w:rPr>
              <w:t>378</w:t>
            </w:r>
          </w:p>
        </w:tc>
      </w:tr>
      <w:tr w:rsidR="00D47FDB" w:rsidRPr="00D47FDB" w14:paraId="00F68356" w14:textId="77777777" w:rsidTr="00B15CD5">
        <w:trPr>
          <w:trHeight w:hRule="exact" w:val="388"/>
        </w:trPr>
        <w:tc>
          <w:tcPr>
            <w:tcW w:w="3444" w:type="dxa"/>
            <w:tcBorders>
              <w:top w:val="nil"/>
              <w:left w:val="double" w:sz="6" w:space="0" w:color="auto"/>
              <w:bottom w:val="nil"/>
              <w:right w:val="nil"/>
            </w:tcBorders>
            <w:vAlign w:val="center"/>
            <w:hideMark/>
          </w:tcPr>
          <w:p w14:paraId="0AF3B89D" w14:textId="77777777" w:rsidR="00D47FDB" w:rsidRPr="00D47FDB" w:rsidRDefault="00D47FDB" w:rsidP="00D47FDB">
            <w:pPr>
              <w:rPr>
                <w:rFonts w:ascii="Arial" w:hAnsi="Arial" w:cs="Arial"/>
                <w:b/>
                <w:bCs/>
                <w:color w:val="000000"/>
                <w:sz w:val="18"/>
                <w:szCs w:val="18"/>
              </w:rPr>
            </w:pPr>
            <w:r w:rsidRPr="00D47FDB">
              <w:rPr>
                <w:rFonts w:ascii="Arial" w:eastAsia="Garamond" w:hAnsi="Arial" w:cs="Arial"/>
                <w:b/>
                <w:bCs/>
                <w:color w:val="000000"/>
                <w:sz w:val="18"/>
                <w:szCs w:val="18"/>
                <w:lang w:eastAsia="en-US"/>
              </w:rPr>
              <w:t xml:space="preserve">Stanje na dan 31. prosinca 2025. </w:t>
            </w:r>
          </w:p>
        </w:tc>
        <w:tc>
          <w:tcPr>
            <w:tcW w:w="1408" w:type="dxa"/>
            <w:tcBorders>
              <w:top w:val="single" w:sz="4" w:space="0" w:color="auto"/>
              <w:left w:val="nil"/>
              <w:bottom w:val="single" w:sz="8" w:space="0" w:color="auto"/>
              <w:right w:val="nil"/>
            </w:tcBorders>
            <w:vAlign w:val="center"/>
          </w:tcPr>
          <w:p w14:paraId="42FE113D"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33.448</w:t>
            </w:r>
          </w:p>
        </w:tc>
        <w:tc>
          <w:tcPr>
            <w:tcW w:w="1408" w:type="dxa"/>
            <w:tcBorders>
              <w:top w:val="single" w:sz="4" w:space="0" w:color="auto"/>
              <w:left w:val="nil"/>
              <w:bottom w:val="single" w:sz="8" w:space="0" w:color="auto"/>
              <w:right w:val="nil"/>
            </w:tcBorders>
            <w:vAlign w:val="center"/>
          </w:tcPr>
          <w:p w14:paraId="27E81F76"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322</w:t>
            </w:r>
          </w:p>
        </w:tc>
        <w:tc>
          <w:tcPr>
            <w:tcW w:w="1408" w:type="dxa"/>
            <w:tcBorders>
              <w:top w:val="single" w:sz="4" w:space="0" w:color="auto"/>
              <w:left w:val="nil"/>
              <w:bottom w:val="single" w:sz="8" w:space="0" w:color="auto"/>
              <w:right w:val="nil"/>
            </w:tcBorders>
            <w:vAlign w:val="center"/>
          </w:tcPr>
          <w:p w14:paraId="0F0BC497"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4</w:t>
            </w:r>
          </w:p>
        </w:tc>
        <w:tc>
          <w:tcPr>
            <w:tcW w:w="1665" w:type="dxa"/>
            <w:tcBorders>
              <w:top w:val="single" w:sz="4" w:space="0" w:color="auto"/>
              <w:left w:val="nil"/>
              <w:bottom w:val="single" w:sz="8" w:space="0" w:color="auto"/>
              <w:right w:val="nil"/>
            </w:tcBorders>
            <w:vAlign w:val="center"/>
          </w:tcPr>
          <w:p w14:paraId="51819CB6"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1.308</w:t>
            </w:r>
          </w:p>
        </w:tc>
        <w:tc>
          <w:tcPr>
            <w:tcW w:w="1152" w:type="dxa"/>
            <w:tcBorders>
              <w:top w:val="single" w:sz="4" w:space="0" w:color="auto"/>
              <w:left w:val="nil"/>
              <w:bottom w:val="single" w:sz="8" w:space="0" w:color="auto"/>
              <w:right w:val="nil"/>
            </w:tcBorders>
            <w:vAlign w:val="center"/>
          </w:tcPr>
          <w:p w14:paraId="7465D35F"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-13.036</w:t>
            </w:r>
          </w:p>
        </w:tc>
        <w:tc>
          <w:tcPr>
            <w:tcW w:w="1408" w:type="dxa"/>
            <w:tcBorders>
              <w:top w:val="single" w:sz="4" w:space="0" w:color="auto"/>
              <w:left w:val="nil"/>
              <w:bottom w:val="single" w:sz="8" w:space="0" w:color="auto"/>
              <w:right w:val="nil"/>
            </w:tcBorders>
            <w:vAlign w:val="center"/>
          </w:tcPr>
          <w:p w14:paraId="016ADAE0"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378</w:t>
            </w:r>
          </w:p>
        </w:tc>
        <w:tc>
          <w:tcPr>
            <w:tcW w:w="1409" w:type="dxa"/>
            <w:tcBorders>
              <w:top w:val="single" w:sz="4" w:space="0" w:color="auto"/>
              <w:left w:val="nil"/>
              <w:bottom w:val="single" w:sz="8" w:space="0" w:color="auto"/>
              <w:right w:val="double" w:sz="6" w:space="0" w:color="auto"/>
            </w:tcBorders>
            <w:vAlign w:val="center"/>
          </w:tcPr>
          <w:p w14:paraId="7B5B847C" w14:textId="77777777" w:rsidR="00D47FDB" w:rsidRPr="00D47FDB" w:rsidRDefault="00D47FDB" w:rsidP="00D47FDB">
            <w:pPr>
              <w:jc w:val="right"/>
              <w:rPr>
                <w:rFonts w:ascii="Arial" w:hAnsi="Arial" w:cs="Arial"/>
                <w:b/>
                <w:bCs/>
                <w:color w:val="000000"/>
                <w:sz w:val="18"/>
                <w:szCs w:val="18"/>
              </w:rPr>
            </w:pPr>
            <w:r w:rsidRPr="00D47FDB">
              <w:rPr>
                <w:rFonts w:ascii="Arial" w:hAnsi="Arial" w:cs="Arial"/>
                <w:b/>
                <w:bCs/>
                <w:color w:val="000000"/>
                <w:sz w:val="18"/>
                <w:szCs w:val="18"/>
              </w:rPr>
              <w:t>22.424</w:t>
            </w:r>
          </w:p>
        </w:tc>
      </w:tr>
      <w:tr w:rsidR="00D47FDB" w:rsidRPr="00D47FDB" w14:paraId="25EFD58C" w14:textId="77777777" w:rsidTr="00B15CD5">
        <w:trPr>
          <w:trHeight w:val="300"/>
        </w:trPr>
        <w:tc>
          <w:tcPr>
            <w:tcW w:w="3444" w:type="dxa"/>
            <w:tcBorders>
              <w:top w:val="nil"/>
              <w:left w:val="double" w:sz="6" w:space="0" w:color="auto"/>
              <w:bottom w:val="double" w:sz="6" w:space="0" w:color="auto"/>
              <w:right w:val="nil"/>
            </w:tcBorders>
            <w:vAlign w:val="center"/>
            <w:hideMark/>
          </w:tcPr>
          <w:p w14:paraId="0C1923AE" w14:textId="77777777" w:rsidR="00D47FDB" w:rsidRPr="00D47FDB" w:rsidRDefault="00D47FDB" w:rsidP="00D47FDB">
            <w:pPr>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408" w:type="dxa"/>
            <w:tcBorders>
              <w:top w:val="nil"/>
              <w:left w:val="nil"/>
              <w:bottom w:val="double" w:sz="6" w:space="0" w:color="auto"/>
              <w:right w:val="nil"/>
            </w:tcBorders>
            <w:vAlign w:val="center"/>
            <w:hideMark/>
          </w:tcPr>
          <w:p w14:paraId="3B7A8ED9" w14:textId="77777777" w:rsidR="00D47FDB" w:rsidRPr="00D47FDB" w:rsidRDefault="00D47FDB" w:rsidP="00D47FDB">
            <w:pPr>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408" w:type="dxa"/>
            <w:tcBorders>
              <w:top w:val="nil"/>
              <w:left w:val="nil"/>
              <w:bottom w:val="double" w:sz="6" w:space="0" w:color="auto"/>
              <w:right w:val="nil"/>
            </w:tcBorders>
            <w:vAlign w:val="center"/>
            <w:hideMark/>
          </w:tcPr>
          <w:p w14:paraId="67C6E87E"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408" w:type="dxa"/>
            <w:tcBorders>
              <w:top w:val="nil"/>
              <w:left w:val="nil"/>
              <w:bottom w:val="double" w:sz="6" w:space="0" w:color="auto"/>
              <w:right w:val="nil"/>
            </w:tcBorders>
            <w:vAlign w:val="center"/>
            <w:hideMark/>
          </w:tcPr>
          <w:p w14:paraId="54D22135"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665" w:type="dxa"/>
            <w:tcBorders>
              <w:top w:val="nil"/>
              <w:left w:val="nil"/>
              <w:bottom w:val="double" w:sz="6" w:space="0" w:color="auto"/>
              <w:right w:val="nil"/>
            </w:tcBorders>
            <w:vAlign w:val="center"/>
            <w:hideMark/>
          </w:tcPr>
          <w:p w14:paraId="1C50DCA0"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152" w:type="dxa"/>
            <w:tcBorders>
              <w:top w:val="nil"/>
              <w:left w:val="nil"/>
              <w:bottom w:val="double" w:sz="6" w:space="0" w:color="auto"/>
              <w:right w:val="nil"/>
            </w:tcBorders>
            <w:vAlign w:val="center"/>
            <w:hideMark/>
          </w:tcPr>
          <w:p w14:paraId="652CAEF4"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408" w:type="dxa"/>
            <w:tcBorders>
              <w:top w:val="nil"/>
              <w:left w:val="nil"/>
              <w:bottom w:val="double" w:sz="6" w:space="0" w:color="auto"/>
              <w:right w:val="nil"/>
            </w:tcBorders>
            <w:vAlign w:val="center"/>
            <w:hideMark/>
          </w:tcPr>
          <w:p w14:paraId="7E40B5C1"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c>
          <w:tcPr>
            <w:tcW w:w="1409" w:type="dxa"/>
            <w:tcBorders>
              <w:top w:val="nil"/>
              <w:left w:val="nil"/>
              <w:bottom w:val="double" w:sz="6" w:space="0" w:color="auto"/>
              <w:right w:val="double" w:sz="6" w:space="0" w:color="auto"/>
            </w:tcBorders>
            <w:vAlign w:val="center"/>
            <w:hideMark/>
          </w:tcPr>
          <w:p w14:paraId="1389BBA1" w14:textId="77777777" w:rsidR="00D47FDB" w:rsidRPr="00D47FDB" w:rsidRDefault="00D47FDB" w:rsidP="00D47FDB">
            <w:pPr>
              <w:jc w:val="right"/>
              <w:rPr>
                <w:rFonts w:ascii="Arial" w:hAnsi="Arial" w:cs="Arial"/>
                <w:i/>
                <w:iCs/>
                <w:color w:val="000000"/>
                <w:sz w:val="18"/>
                <w:szCs w:val="18"/>
              </w:rPr>
            </w:pPr>
            <w:r w:rsidRPr="00D47FDB">
              <w:rPr>
                <w:rFonts w:ascii="Arial" w:eastAsia="Garamond" w:hAnsi="Arial" w:cs="Arial"/>
                <w:i/>
                <w:iCs/>
                <w:color w:val="000000"/>
                <w:sz w:val="18"/>
                <w:szCs w:val="18"/>
                <w:lang w:eastAsia="en-US"/>
              </w:rPr>
              <w:t> </w:t>
            </w:r>
          </w:p>
        </w:tc>
      </w:tr>
    </w:tbl>
    <w:p w14:paraId="7CE02F53" w14:textId="77777777" w:rsidR="00D47FDB" w:rsidRPr="00D47FDB" w:rsidRDefault="00D47FDB" w:rsidP="00D47FDB">
      <w:pPr>
        <w:tabs>
          <w:tab w:val="num" w:pos="540"/>
          <w:tab w:val="left" w:pos="1134"/>
        </w:tabs>
        <w:spacing w:before="120" w:after="240" w:line="360" w:lineRule="auto"/>
        <w:jc w:val="both"/>
        <w:rPr>
          <w:rFonts w:ascii="Arial" w:eastAsia="Garamond" w:hAnsi="Arial" w:cs="Arial"/>
          <w:b/>
          <w:color w:val="FF0000"/>
          <w:sz w:val="22"/>
          <w:szCs w:val="28"/>
          <w:lang w:eastAsia="en-US"/>
        </w:rPr>
      </w:pPr>
    </w:p>
    <w:p w14:paraId="3F8490B1" w14:textId="77777777" w:rsidR="00D47FDB" w:rsidRPr="00D47FDB" w:rsidRDefault="00D47FDB" w:rsidP="00D47FDB">
      <w:pPr>
        <w:tabs>
          <w:tab w:val="num" w:pos="540"/>
          <w:tab w:val="left" w:pos="1134"/>
        </w:tabs>
        <w:spacing w:before="120" w:after="240" w:line="360" w:lineRule="auto"/>
        <w:jc w:val="both"/>
        <w:rPr>
          <w:rFonts w:ascii="Arial" w:eastAsia="Garamond" w:hAnsi="Arial" w:cs="Arial"/>
          <w:b/>
          <w:color w:val="FF0000"/>
          <w:sz w:val="22"/>
          <w:szCs w:val="28"/>
          <w:lang w:eastAsia="en-US"/>
        </w:rPr>
        <w:sectPr w:rsidR="00D47FDB" w:rsidRPr="00D47FDB" w:rsidSect="00D47FDB">
          <w:headerReference w:type="even" r:id="rId43"/>
          <w:headerReference w:type="default" r:id="rId44"/>
          <w:footerReference w:type="default" r:id="rId45"/>
          <w:headerReference w:type="first" r:id="rId46"/>
          <w:pgSz w:w="16840" w:h="11907" w:orient="landscape"/>
          <w:pgMar w:top="1417" w:right="1417" w:bottom="1417" w:left="1417" w:header="720" w:footer="822" w:gutter="0"/>
          <w:cols w:space="720"/>
        </w:sectPr>
      </w:pPr>
    </w:p>
    <w:tbl>
      <w:tblPr>
        <w:tblW w:w="5000" w:type="pct"/>
        <w:tblLook w:val="04A0" w:firstRow="1" w:lastRow="0" w:firstColumn="1" w:lastColumn="0" w:noHBand="0" w:noVBand="1"/>
      </w:tblPr>
      <w:tblGrid>
        <w:gridCol w:w="5807"/>
        <w:gridCol w:w="691"/>
        <w:gridCol w:w="730"/>
        <w:gridCol w:w="1008"/>
        <w:gridCol w:w="827"/>
      </w:tblGrid>
      <w:tr w:rsidR="00D47FDB" w:rsidRPr="00D47FDB" w14:paraId="17DF146D" w14:textId="77777777" w:rsidTr="00B15CD5">
        <w:trPr>
          <w:trHeight w:val="465"/>
        </w:trPr>
        <w:tc>
          <w:tcPr>
            <w:tcW w:w="3204" w:type="pct"/>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5BAFB4C9"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381" w:type="pct"/>
            <w:tcBorders>
              <w:top w:val="single" w:sz="4" w:space="0" w:color="auto"/>
              <w:left w:val="nil"/>
              <w:bottom w:val="single" w:sz="8" w:space="0" w:color="C0C0C0"/>
              <w:right w:val="single" w:sz="4" w:space="0" w:color="FFFFFF"/>
            </w:tcBorders>
            <w:shd w:val="clear" w:color="000000" w:fill="969696"/>
            <w:vAlign w:val="center"/>
            <w:hideMark/>
          </w:tcPr>
          <w:p w14:paraId="7EB75EBA"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403" w:type="pct"/>
            <w:tcBorders>
              <w:top w:val="single" w:sz="4" w:space="0" w:color="auto"/>
              <w:left w:val="nil"/>
              <w:bottom w:val="single" w:sz="8" w:space="0" w:color="C0C0C0"/>
              <w:right w:val="single" w:sz="4" w:space="0" w:color="FFFFFF"/>
            </w:tcBorders>
            <w:shd w:val="clear" w:color="000000" w:fill="969696"/>
            <w:vAlign w:val="center"/>
            <w:hideMark/>
          </w:tcPr>
          <w:p w14:paraId="5BBA125C"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556" w:type="pct"/>
            <w:tcBorders>
              <w:top w:val="single" w:sz="4" w:space="0" w:color="auto"/>
              <w:left w:val="nil"/>
              <w:bottom w:val="single" w:sz="8" w:space="0" w:color="C0C0C0"/>
              <w:right w:val="single" w:sz="4" w:space="0" w:color="FFFFFF"/>
            </w:tcBorders>
            <w:shd w:val="clear" w:color="000000" w:fill="969696"/>
            <w:vAlign w:val="center"/>
            <w:hideMark/>
          </w:tcPr>
          <w:p w14:paraId="0C5F38F4"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p>
        </w:tc>
        <w:tc>
          <w:tcPr>
            <w:tcW w:w="456" w:type="pct"/>
            <w:tcBorders>
              <w:top w:val="single" w:sz="4" w:space="0" w:color="auto"/>
              <w:left w:val="nil"/>
              <w:bottom w:val="single" w:sz="8" w:space="0" w:color="C0C0C0"/>
              <w:right w:val="single" w:sz="4" w:space="0" w:color="auto"/>
            </w:tcBorders>
            <w:shd w:val="clear" w:color="000000" w:fill="969696"/>
            <w:vAlign w:val="center"/>
            <w:hideMark/>
          </w:tcPr>
          <w:p w14:paraId="3C18A0D6"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p>
        </w:tc>
      </w:tr>
      <w:tr w:rsidR="00D47FDB" w:rsidRPr="00D47FDB" w14:paraId="35FDCC06" w14:textId="77777777" w:rsidTr="00B15CD5">
        <w:trPr>
          <w:trHeight w:val="255"/>
        </w:trPr>
        <w:tc>
          <w:tcPr>
            <w:tcW w:w="3204" w:type="pct"/>
            <w:tcBorders>
              <w:top w:val="nil"/>
              <w:left w:val="single" w:sz="4" w:space="0" w:color="auto"/>
              <w:bottom w:val="single" w:sz="4" w:space="0" w:color="auto"/>
              <w:right w:val="single" w:sz="4" w:space="0" w:color="FFFFFF"/>
            </w:tcBorders>
            <w:shd w:val="clear" w:color="000000" w:fill="969696"/>
            <w:vAlign w:val="center"/>
            <w:hideMark/>
          </w:tcPr>
          <w:p w14:paraId="641F558A"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381" w:type="pct"/>
            <w:tcBorders>
              <w:top w:val="nil"/>
              <w:left w:val="nil"/>
              <w:bottom w:val="single" w:sz="4" w:space="0" w:color="auto"/>
              <w:right w:val="single" w:sz="4" w:space="0" w:color="FFFFFF"/>
            </w:tcBorders>
            <w:shd w:val="clear" w:color="000000" w:fill="969696"/>
            <w:noWrap/>
            <w:vAlign w:val="center"/>
            <w:hideMark/>
          </w:tcPr>
          <w:p w14:paraId="212174F6"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403" w:type="pct"/>
            <w:tcBorders>
              <w:top w:val="nil"/>
              <w:left w:val="nil"/>
              <w:bottom w:val="single" w:sz="4" w:space="0" w:color="auto"/>
              <w:right w:val="single" w:sz="4" w:space="0" w:color="FFFFFF"/>
            </w:tcBorders>
            <w:shd w:val="clear" w:color="000000" w:fill="969696"/>
            <w:noWrap/>
            <w:vAlign w:val="center"/>
            <w:hideMark/>
          </w:tcPr>
          <w:p w14:paraId="1B90D570"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556" w:type="pct"/>
            <w:tcBorders>
              <w:top w:val="nil"/>
              <w:left w:val="nil"/>
              <w:bottom w:val="single" w:sz="4" w:space="0" w:color="auto"/>
              <w:right w:val="single" w:sz="4" w:space="0" w:color="FFFFFF"/>
            </w:tcBorders>
            <w:shd w:val="clear" w:color="000000" w:fill="969696"/>
            <w:vAlign w:val="center"/>
            <w:hideMark/>
          </w:tcPr>
          <w:p w14:paraId="1E58FBE3"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456" w:type="pct"/>
            <w:tcBorders>
              <w:top w:val="nil"/>
              <w:left w:val="nil"/>
              <w:bottom w:val="single" w:sz="4" w:space="0" w:color="auto"/>
              <w:right w:val="single" w:sz="4" w:space="0" w:color="auto"/>
            </w:tcBorders>
            <w:shd w:val="clear" w:color="000000" w:fill="969696"/>
            <w:vAlign w:val="center"/>
            <w:hideMark/>
          </w:tcPr>
          <w:p w14:paraId="56C3F0E8"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7CEB54F2" w14:textId="77777777" w:rsidTr="00B15CD5">
        <w:trPr>
          <w:trHeight w:val="255"/>
        </w:trPr>
        <w:tc>
          <w:tcPr>
            <w:tcW w:w="3204" w:type="pct"/>
            <w:tcBorders>
              <w:top w:val="nil"/>
              <w:left w:val="single" w:sz="4" w:space="0" w:color="auto"/>
              <w:bottom w:val="nil"/>
              <w:right w:val="nil"/>
            </w:tcBorders>
            <w:shd w:val="pct50" w:color="C0C0C0" w:fill="auto"/>
            <w:noWrap/>
            <w:vAlign w:val="center"/>
            <w:hideMark/>
          </w:tcPr>
          <w:p w14:paraId="6488D08E"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Novčani tokovi od poslovnih aktivnosti</w:t>
            </w:r>
          </w:p>
        </w:tc>
        <w:tc>
          <w:tcPr>
            <w:tcW w:w="381" w:type="pct"/>
            <w:tcBorders>
              <w:top w:val="nil"/>
              <w:left w:val="nil"/>
              <w:bottom w:val="nil"/>
              <w:right w:val="nil"/>
            </w:tcBorders>
            <w:shd w:val="pct50" w:color="C0C0C0" w:fill="auto"/>
            <w:noWrap/>
            <w:vAlign w:val="center"/>
            <w:hideMark/>
          </w:tcPr>
          <w:p w14:paraId="6FB5B146"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403" w:type="pct"/>
            <w:tcBorders>
              <w:top w:val="nil"/>
              <w:left w:val="nil"/>
              <w:bottom w:val="nil"/>
              <w:right w:val="nil"/>
            </w:tcBorders>
            <w:shd w:val="pct50" w:color="C0C0C0" w:fill="auto"/>
            <w:noWrap/>
            <w:vAlign w:val="center"/>
            <w:hideMark/>
          </w:tcPr>
          <w:p w14:paraId="285EB488"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556" w:type="pct"/>
            <w:tcBorders>
              <w:top w:val="nil"/>
              <w:left w:val="nil"/>
              <w:bottom w:val="nil"/>
              <w:right w:val="nil"/>
            </w:tcBorders>
            <w:shd w:val="pct50" w:color="C0C0C0" w:fill="auto"/>
            <w:noWrap/>
            <w:vAlign w:val="center"/>
            <w:hideMark/>
          </w:tcPr>
          <w:p w14:paraId="544080AC"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456" w:type="pct"/>
            <w:tcBorders>
              <w:top w:val="nil"/>
              <w:left w:val="nil"/>
              <w:bottom w:val="nil"/>
              <w:right w:val="single" w:sz="4" w:space="0" w:color="auto"/>
            </w:tcBorders>
            <w:shd w:val="pct50" w:color="C0C0C0" w:fill="auto"/>
            <w:noWrap/>
            <w:vAlign w:val="center"/>
            <w:hideMark/>
          </w:tcPr>
          <w:p w14:paraId="49953A53"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r>
      <w:tr w:rsidR="00D47FDB" w:rsidRPr="00D47FDB" w14:paraId="1E3125BD"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6B26BD19" w14:textId="77777777" w:rsidR="00D47FDB" w:rsidRPr="00D47FDB" w:rsidRDefault="00D47FDB" w:rsidP="00D47FDB">
            <w:pPr>
              <w:rPr>
                <w:rFonts w:ascii="Arial" w:hAnsi="Arial" w:cs="Arial"/>
                <w:sz w:val="18"/>
                <w:szCs w:val="18"/>
              </w:rPr>
            </w:pPr>
            <w:r w:rsidRPr="00D47FDB">
              <w:rPr>
                <w:rFonts w:ascii="Arial" w:hAnsi="Arial" w:cs="Arial"/>
                <w:sz w:val="18"/>
                <w:szCs w:val="18"/>
              </w:rPr>
              <w:t>1. Dobit prije oporezivanja</w:t>
            </w:r>
          </w:p>
        </w:tc>
        <w:tc>
          <w:tcPr>
            <w:tcW w:w="381" w:type="pct"/>
            <w:tcBorders>
              <w:top w:val="nil"/>
              <w:left w:val="nil"/>
              <w:bottom w:val="single" w:sz="4" w:space="0" w:color="C0C0C0"/>
              <w:right w:val="single" w:sz="4" w:space="0" w:color="auto"/>
            </w:tcBorders>
            <w:noWrap/>
            <w:vAlign w:val="center"/>
            <w:hideMark/>
          </w:tcPr>
          <w:p w14:paraId="48316B9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001</w:t>
            </w:r>
          </w:p>
        </w:tc>
        <w:tc>
          <w:tcPr>
            <w:tcW w:w="403" w:type="pct"/>
            <w:tcBorders>
              <w:top w:val="nil"/>
              <w:left w:val="nil"/>
              <w:bottom w:val="single" w:sz="4" w:space="0" w:color="C0C0C0"/>
              <w:right w:val="single" w:sz="4" w:space="0" w:color="auto"/>
            </w:tcBorders>
            <w:noWrap/>
            <w:vAlign w:val="center"/>
            <w:hideMark/>
          </w:tcPr>
          <w:p w14:paraId="2AF9049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2E31664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428</w:t>
            </w:r>
          </w:p>
        </w:tc>
        <w:tc>
          <w:tcPr>
            <w:tcW w:w="456" w:type="pct"/>
            <w:tcBorders>
              <w:top w:val="single" w:sz="4" w:space="0" w:color="C0C0C0"/>
              <w:left w:val="single" w:sz="4" w:space="0" w:color="auto"/>
              <w:bottom w:val="single" w:sz="4" w:space="0" w:color="C0C0C0"/>
              <w:right w:val="single" w:sz="4" w:space="0" w:color="auto"/>
            </w:tcBorders>
            <w:noWrap/>
            <w:vAlign w:val="center"/>
          </w:tcPr>
          <w:p w14:paraId="382C7FD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420</w:t>
            </w:r>
          </w:p>
        </w:tc>
      </w:tr>
      <w:tr w:rsidR="00D47FDB" w:rsidRPr="00D47FDB" w14:paraId="59EB7486"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E8173D6" w14:textId="77777777" w:rsidR="00D47FDB" w:rsidRPr="00D47FDB" w:rsidRDefault="00D47FDB" w:rsidP="00D47FDB">
            <w:pPr>
              <w:rPr>
                <w:rFonts w:ascii="Arial" w:hAnsi="Arial" w:cs="Arial"/>
                <w:sz w:val="18"/>
                <w:szCs w:val="18"/>
              </w:rPr>
            </w:pPr>
            <w:r w:rsidRPr="00D47FDB">
              <w:rPr>
                <w:rFonts w:ascii="Arial" w:hAnsi="Arial" w:cs="Arial"/>
                <w:sz w:val="18"/>
                <w:szCs w:val="18"/>
              </w:rPr>
              <w:t>2. Usklađenja (AOP 003 do 010):</w:t>
            </w:r>
          </w:p>
        </w:tc>
        <w:tc>
          <w:tcPr>
            <w:tcW w:w="381" w:type="pct"/>
            <w:tcBorders>
              <w:top w:val="nil"/>
              <w:left w:val="nil"/>
              <w:bottom w:val="single" w:sz="4" w:space="0" w:color="C0C0C0"/>
              <w:right w:val="single" w:sz="4" w:space="0" w:color="auto"/>
            </w:tcBorders>
            <w:noWrap/>
            <w:vAlign w:val="center"/>
            <w:hideMark/>
          </w:tcPr>
          <w:p w14:paraId="2745D11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002</w:t>
            </w:r>
          </w:p>
        </w:tc>
        <w:tc>
          <w:tcPr>
            <w:tcW w:w="403" w:type="pct"/>
            <w:tcBorders>
              <w:top w:val="nil"/>
              <w:left w:val="nil"/>
              <w:bottom w:val="single" w:sz="4" w:space="0" w:color="C0C0C0"/>
              <w:right w:val="single" w:sz="4" w:space="0" w:color="auto"/>
            </w:tcBorders>
            <w:noWrap/>
            <w:vAlign w:val="center"/>
            <w:hideMark/>
          </w:tcPr>
          <w:p w14:paraId="3C72BB2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18831E5D"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4.174</w:t>
            </w:r>
          </w:p>
        </w:tc>
        <w:tc>
          <w:tcPr>
            <w:tcW w:w="456" w:type="pct"/>
            <w:tcBorders>
              <w:top w:val="nil"/>
              <w:left w:val="single" w:sz="4" w:space="0" w:color="auto"/>
              <w:bottom w:val="single" w:sz="4" w:space="0" w:color="C0C0C0"/>
              <w:right w:val="single" w:sz="4" w:space="0" w:color="auto"/>
            </w:tcBorders>
            <w:noWrap/>
            <w:vAlign w:val="center"/>
          </w:tcPr>
          <w:p w14:paraId="7930A308"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hAnsi="Arial" w:cs="Arial"/>
                <w:color w:val="0000FF"/>
                <w:sz w:val="18"/>
                <w:szCs w:val="18"/>
              </w:rPr>
              <w:t>2.735</w:t>
            </w:r>
          </w:p>
        </w:tc>
      </w:tr>
      <w:tr w:rsidR="00D47FDB" w:rsidRPr="00D47FDB" w14:paraId="0FA40044"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38E21405"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Amortizacija</w:t>
            </w:r>
          </w:p>
        </w:tc>
        <w:tc>
          <w:tcPr>
            <w:tcW w:w="381" w:type="pct"/>
            <w:tcBorders>
              <w:top w:val="nil"/>
              <w:left w:val="nil"/>
              <w:bottom w:val="single" w:sz="4" w:space="0" w:color="C0C0C0"/>
              <w:right w:val="single" w:sz="4" w:space="0" w:color="auto"/>
            </w:tcBorders>
            <w:noWrap/>
            <w:vAlign w:val="center"/>
            <w:hideMark/>
          </w:tcPr>
          <w:p w14:paraId="5426C76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003</w:t>
            </w:r>
          </w:p>
        </w:tc>
        <w:tc>
          <w:tcPr>
            <w:tcW w:w="403" w:type="pct"/>
            <w:tcBorders>
              <w:top w:val="nil"/>
              <w:left w:val="nil"/>
              <w:bottom w:val="single" w:sz="4" w:space="0" w:color="C0C0C0"/>
              <w:right w:val="single" w:sz="4" w:space="0" w:color="auto"/>
            </w:tcBorders>
            <w:noWrap/>
            <w:vAlign w:val="center"/>
            <w:hideMark/>
          </w:tcPr>
          <w:p w14:paraId="6EBC8E1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11,12 </w:t>
            </w:r>
          </w:p>
        </w:tc>
        <w:tc>
          <w:tcPr>
            <w:tcW w:w="556" w:type="pct"/>
            <w:tcBorders>
              <w:top w:val="nil"/>
              <w:left w:val="nil"/>
              <w:bottom w:val="single" w:sz="4" w:space="0" w:color="C0C0C0"/>
              <w:right w:val="single" w:sz="4" w:space="0" w:color="auto"/>
            </w:tcBorders>
            <w:noWrap/>
            <w:vAlign w:val="center"/>
          </w:tcPr>
          <w:p w14:paraId="52A4C44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1.695</w:t>
            </w:r>
          </w:p>
        </w:tc>
        <w:tc>
          <w:tcPr>
            <w:tcW w:w="456" w:type="pct"/>
            <w:tcBorders>
              <w:top w:val="nil"/>
              <w:left w:val="single" w:sz="4" w:space="0" w:color="auto"/>
              <w:bottom w:val="single" w:sz="4" w:space="0" w:color="C0C0C0"/>
              <w:right w:val="single" w:sz="4" w:space="0" w:color="auto"/>
            </w:tcBorders>
            <w:noWrap/>
            <w:vAlign w:val="center"/>
          </w:tcPr>
          <w:p w14:paraId="1609C3AA"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1.787</w:t>
            </w:r>
          </w:p>
        </w:tc>
      </w:tr>
      <w:tr w:rsidR="00D47FDB" w:rsidRPr="00D47FDB" w14:paraId="7E2869EA" w14:textId="77777777" w:rsidTr="00B15CD5">
        <w:trPr>
          <w:trHeight w:val="480"/>
        </w:trPr>
        <w:tc>
          <w:tcPr>
            <w:tcW w:w="3204" w:type="pct"/>
            <w:tcBorders>
              <w:top w:val="nil"/>
              <w:left w:val="single" w:sz="4" w:space="0" w:color="auto"/>
              <w:bottom w:val="single" w:sz="4" w:space="0" w:color="C0C0C0"/>
              <w:right w:val="single" w:sz="4" w:space="0" w:color="auto"/>
            </w:tcBorders>
            <w:vAlign w:val="center"/>
            <w:hideMark/>
          </w:tcPr>
          <w:p w14:paraId="21AAEA53"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Dobici i gubici od prodaje i vrijednosna usklađenja dugotrajne materijalne i nematerijalne imovine</w:t>
            </w:r>
          </w:p>
        </w:tc>
        <w:tc>
          <w:tcPr>
            <w:tcW w:w="381" w:type="pct"/>
            <w:tcBorders>
              <w:top w:val="nil"/>
              <w:left w:val="nil"/>
              <w:bottom w:val="single" w:sz="4" w:space="0" w:color="C0C0C0"/>
              <w:right w:val="single" w:sz="4" w:space="0" w:color="auto"/>
            </w:tcBorders>
            <w:noWrap/>
            <w:vAlign w:val="center"/>
            <w:hideMark/>
          </w:tcPr>
          <w:p w14:paraId="34EC3FC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004</w:t>
            </w:r>
          </w:p>
        </w:tc>
        <w:tc>
          <w:tcPr>
            <w:tcW w:w="403" w:type="pct"/>
            <w:tcBorders>
              <w:top w:val="nil"/>
              <w:left w:val="nil"/>
              <w:bottom w:val="single" w:sz="4" w:space="0" w:color="C0C0C0"/>
              <w:right w:val="single" w:sz="4" w:space="0" w:color="auto"/>
            </w:tcBorders>
            <w:noWrap/>
            <w:vAlign w:val="center"/>
            <w:hideMark/>
          </w:tcPr>
          <w:p w14:paraId="6657960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4923512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w:t>
            </w:r>
          </w:p>
        </w:tc>
        <w:tc>
          <w:tcPr>
            <w:tcW w:w="456" w:type="pct"/>
            <w:tcBorders>
              <w:top w:val="nil"/>
              <w:left w:val="single" w:sz="4" w:space="0" w:color="auto"/>
              <w:bottom w:val="single" w:sz="4" w:space="0" w:color="C0C0C0"/>
              <w:right w:val="single" w:sz="4" w:space="0" w:color="auto"/>
            </w:tcBorders>
            <w:noWrap/>
            <w:vAlign w:val="center"/>
          </w:tcPr>
          <w:p w14:paraId="6AEC1682"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w:t>
            </w:r>
          </w:p>
        </w:tc>
      </w:tr>
      <w:tr w:rsidR="00D47FDB" w:rsidRPr="00D47FDB" w14:paraId="22C1CB55" w14:textId="77777777" w:rsidTr="00B15CD5">
        <w:trPr>
          <w:trHeight w:val="480"/>
        </w:trPr>
        <w:tc>
          <w:tcPr>
            <w:tcW w:w="3204" w:type="pct"/>
            <w:tcBorders>
              <w:top w:val="nil"/>
              <w:left w:val="single" w:sz="4" w:space="0" w:color="auto"/>
              <w:bottom w:val="single" w:sz="4" w:space="0" w:color="C0C0C0"/>
              <w:right w:val="single" w:sz="4" w:space="0" w:color="auto"/>
            </w:tcBorders>
            <w:vAlign w:val="center"/>
            <w:hideMark/>
          </w:tcPr>
          <w:p w14:paraId="6F743D67"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c) Dobici i gubici od prodaje i nerealizirani dobici i gubici i vrijednosno usklađenje financijske imovine</w:t>
            </w:r>
          </w:p>
        </w:tc>
        <w:tc>
          <w:tcPr>
            <w:tcW w:w="381" w:type="pct"/>
            <w:tcBorders>
              <w:top w:val="nil"/>
              <w:left w:val="nil"/>
              <w:bottom w:val="single" w:sz="4" w:space="0" w:color="C0C0C0"/>
              <w:right w:val="single" w:sz="4" w:space="0" w:color="auto"/>
            </w:tcBorders>
            <w:noWrap/>
            <w:vAlign w:val="center"/>
            <w:hideMark/>
          </w:tcPr>
          <w:p w14:paraId="59647AF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005</w:t>
            </w:r>
          </w:p>
        </w:tc>
        <w:tc>
          <w:tcPr>
            <w:tcW w:w="403" w:type="pct"/>
            <w:tcBorders>
              <w:top w:val="nil"/>
              <w:left w:val="nil"/>
              <w:bottom w:val="single" w:sz="4" w:space="0" w:color="C0C0C0"/>
              <w:right w:val="single" w:sz="4" w:space="0" w:color="auto"/>
            </w:tcBorders>
            <w:noWrap/>
            <w:vAlign w:val="center"/>
            <w:hideMark/>
          </w:tcPr>
          <w:p w14:paraId="7ECD90B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2F35D7E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184</w:t>
            </w:r>
          </w:p>
        </w:tc>
        <w:tc>
          <w:tcPr>
            <w:tcW w:w="456" w:type="pct"/>
            <w:tcBorders>
              <w:top w:val="nil"/>
              <w:left w:val="single" w:sz="4" w:space="0" w:color="auto"/>
              <w:bottom w:val="single" w:sz="4" w:space="0" w:color="C0C0C0"/>
              <w:right w:val="single" w:sz="4" w:space="0" w:color="auto"/>
            </w:tcBorders>
            <w:noWrap/>
            <w:vAlign w:val="center"/>
          </w:tcPr>
          <w:p w14:paraId="3FA7C873"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227</w:t>
            </w:r>
          </w:p>
        </w:tc>
      </w:tr>
      <w:tr w:rsidR="00D47FDB" w:rsidRPr="00D47FDB" w14:paraId="61C008AE"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7FA23066"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d) Prihodi od kamata i dividendi</w:t>
            </w:r>
          </w:p>
        </w:tc>
        <w:tc>
          <w:tcPr>
            <w:tcW w:w="381" w:type="pct"/>
            <w:tcBorders>
              <w:top w:val="nil"/>
              <w:left w:val="nil"/>
              <w:bottom w:val="single" w:sz="4" w:space="0" w:color="C0C0C0"/>
              <w:right w:val="single" w:sz="4" w:space="0" w:color="auto"/>
            </w:tcBorders>
            <w:noWrap/>
            <w:vAlign w:val="center"/>
            <w:hideMark/>
          </w:tcPr>
          <w:p w14:paraId="0C27C5E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006</w:t>
            </w:r>
          </w:p>
        </w:tc>
        <w:tc>
          <w:tcPr>
            <w:tcW w:w="403" w:type="pct"/>
            <w:tcBorders>
              <w:top w:val="nil"/>
              <w:left w:val="nil"/>
              <w:bottom w:val="single" w:sz="4" w:space="0" w:color="C0C0C0"/>
              <w:right w:val="single" w:sz="4" w:space="0" w:color="auto"/>
            </w:tcBorders>
            <w:noWrap/>
            <w:vAlign w:val="center"/>
            <w:hideMark/>
          </w:tcPr>
          <w:p w14:paraId="6CE0B4C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0384A33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-46</w:t>
            </w:r>
          </w:p>
        </w:tc>
        <w:tc>
          <w:tcPr>
            <w:tcW w:w="456" w:type="pct"/>
            <w:tcBorders>
              <w:top w:val="nil"/>
              <w:left w:val="single" w:sz="4" w:space="0" w:color="auto"/>
              <w:bottom w:val="single" w:sz="4" w:space="0" w:color="C0C0C0"/>
              <w:right w:val="single" w:sz="4" w:space="0" w:color="auto"/>
            </w:tcBorders>
            <w:noWrap/>
            <w:vAlign w:val="center"/>
          </w:tcPr>
          <w:p w14:paraId="12765C4F"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-47</w:t>
            </w:r>
          </w:p>
        </w:tc>
      </w:tr>
      <w:tr w:rsidR="00D47FDB" w:rsidRPr="00D47FDB" w14:paraId="31FD08CB"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1F19EE14"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e) Rashodi od kamata</w:t>
            </w:r>
          </w:p>
        </w:tc>
        <w:tc>
          <w:tcPr>
            <w:tcW w:w="381" w:type="pct"/>
            <w:tcBorders>
              <w:top w:val="nil"/>
              <w:left w:val="nil"/>
              <w:bottom w:val="single" w:sz="4" w:space="0" w:color="C0C0C0"/>
              <w:right w:val="single" w:sz="4" w:space="0" w:color="auto"/>
            </w:tcBorders>
            <w:noWrap/>
            <w:vAlign w:val="center"/>
            <w:hideMark/>
          </w:tcPr>
          <w:p w14:paraId="40CF3A3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007</w:t>
            </w:r>
          </w:p>
        </w:tc>
        <w:tc>
          <w:tcPr>
            <w:tcW w:w="403" w:type="pct"/>
            <w:tcBorders>
              <w:top w:val="nil"/>
              <w:left w:val="nil"/>
              <w:bottom w:val="single" w:sz="4" w:space="0" w:color="C0C0C0"/>
              <w:right w:val="single" w:sz="4" w:space="0" w:color="auto"/>
            </w:tcBorders>
            <w:noWrap/>
            <w:vAlign w:val="center"/>
            <w:hideMark/>
          </w:tcPr>
          <w:p w14:paraId="68F8948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2368309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1.230</w:t>
            </w:r>
          </w:p>
        </w:tc>
        <w:tc>
          <w:tcPr>
            <w:tcW w:w="456" w:type="pct"/>
            <w:tcBorders>
              <w:top w:val="nil"/>
              <w:left w:val="single" w:sz="4" w:space="0" w:color="auto"/>
              <w:bottom w:val="single" w:sz="4" w:space="0" w:color="C0C0C0"/>
              <w:right w:val="single" w:sz="4" w:space="0" w:color="auto"/>
            </w:tcBorders>
            <w:noWrap/>
            <w:vAlign w:val="center"/>
          </w:tcPr>
          <w:p w14:paraId="6F1C768E"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962</w:t>
            </w:r>
          </w:p>
        </w:tc>
      </w:tr>
      <w:tr w:rsidR="00D47FDB" w:rsidRPr="00D47FDB" w14:paraId="45D35D32"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3471A1A"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f) Rezerviranja</w:t>
            </w:r>
          </w:p>
        </w:tc>
        <w:tc>
          <w:tcPr>
            <w:tcW w:w="381" w:type="pct"/>
            <w:tcBorders>
              <w:top w:val="nil"/>
              <w:left w:val="nil"/>
              <w:bottom w:val="single" w:sz="4" w:space="0" w:color="C0C0C0"/>
              <w:right w:val="single" w:sz="4" w:space="0" w:color="auto"/>
            </w:tcBorders>
            <w:noWrap/>
            <w:vAlign w:val="center"/>
            <w:hideMark/>
          </w:tcPr>
          <w:p w14:paraId="69C146C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008</w:t>
            </w:r>
          </w:p>
        </w:tc>
        <w:tc>
          <w:tcPr>
            <w:tcW w:w="403" w:type="pct"/>
            <w:tcBorders>
              <w:top w:val="nil"/>
              <w:left w:val="nil"/>
              <w:bottom w:val="single" w:sz="4" w:space="0" w:color="C0C0C0"/>
              <w:right w:val="single" w:sz="4" w:space="0" w:color="auto"/>
            </w:tcBorders>
            <w:noWrap/>
            <w:vAlign w:val="center"/>
            <w:hideMark/>
          </w:tcPr>
          <w:p w14:paraId="36C58A1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534EDAC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77</w:t>
            </w:r>
          </w:p>
        </w:tc>
        <w:tc>
          <w:tcPr>
            <w:tcW w:w="456" w:type="pct"/>
            <w:tcBorders>
              <w:top w:val="nil"/>
              <w:left w:val="single" w:sz="4" w:space="0" w:color="auto"/>
              <w:bottom w:val="single" w:sz="4" w:space="0" w:color="C0C0C0"/>
              <w:right w:val="single" w:sz="4" w:space="0" w:color="auto"/>
            </w:tcBorders>
            <w:noWrap/>
            <w:vAlign w:val="center"/>
          </w:tcPr>
          <w:p w14:paraId="132D2439"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-19</w:t>
            </w:r>
          </w:p>
        </w:tc>
      </w:tr>
      <w:tr w:rsidR="00D47FDB" w:rsidRPr="00D47FDB" w14:paraId="0391958B"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8AB33BC"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g) Tečajne razlike (nerealizirane)</w:t>
            </w:r>
          </w:p>
        </w:tc>
        <w:tc>
          <w:tcPr>
            <w:tcW w:w="381" w:type="pct"/>
            <w:tcBorders>
              <w:top w:val="nil"/>
              <w:left w:val="nil"/>
              <w:bottom w:val="single" w:sz="4" w:space="0" w:color="C0C0C0"/>
              <w:right w:val="single" w:sz="4" w:space="0" w:color="auto"/>
            </w:tcBorders>
            <w:noWrap/>
            <w:vAlign w:val="center"/>
            <w:hideMark/>
          </w:tcPr>
          <w:p w14:paraId="3AEC94B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009</w:t>
            </w:r>
          </w:p>
        </w:tc>
        <w:tc>
          <w:tcPr>
            <w:tcW w:w="403" w:type="pct"/>
            <w:tcBorders>
              <w:top w:val="nil"/>
              <w:left w:val="nil"/>
              <w:bottom w:val="single" w:sz="4" w:space="0" w:color="C0C0C0"/>
              <w:right w:val="single" w:sz="4" w:space="0" w:color="auto"/>
            </w:tcBorders>
            <w:noWrap/>
            <w:vAlign w:val="center"/>
            <w:hideMark/>
          </w:tcPr>
          <w:p w14:paraId="21119C5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3BA6FB5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1003F9C4"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191F6132"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0322B7F6"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h) Ostala usklađenja za nenovčane transakcije i nerealizirane dobitke i gubitke</w:t>
            </w:r>
          </w:p>
        </w:tc>
        <w:tc>
          <w:tcPr>
            <w:tcW w:w="381" w:type="pct"/>
            <w:tcBorders>
              <w:top w:val="nil"/>
              <w:left w:val="nil"/>
              <w:bottom w:val="single" w:sz="4" w:space="0" w:color="C0C0C0"/>
              <w:right w:val="single" w:sz="4" w:space="0" w:color="auto"/>
            </w:tcBorders>
            <w:noWrap/>
            <w:vAlign w:val="center"/>
            <w:hideMark/>
          </w:tcPr>
          <w:p w14:paraId="65F8104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010</w:t>
            </w:r>
          </w:p>
        </w:tc>
        <w:tc>
          <w:tcPr>
            <w:tcW w:w="403" w:type="pct"/>
            <w:tcBorders>
              <w:top w:val="nil"/>
              <w:left w:val="nil"/>
              <w:bottom w:val="single" w:sz="4" w:space="0" w:color="C0C0C0"/>
              <w:right w:val="single" w:sz="4" w:space="0" w:color="auto"/>
            </w:tcBorders>
            <w:noWrap/>
            <w:vAlign w:val="center"/>
            <w:hideMark/>
          </w:tcPr>
          <w:p w14:paraId="7894C78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7EB6D00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1.031</w:t>
            </w:r>
          </w:p>
        </w:tc>
        <w:tc>
          <w:tcPr>
            <w:tcW w:w="456" w:type="pct"/>
            <w:tcBorders>
              <w:top w:val="nil"/>
              <w:left w:val="single" w:sz="4" w:space="0" w:color="auto"/>
              <w:bottom w:val="single" w:sz="4" w:space="0" w:color="C0C0C0"/>
              <w:right w:val="single" w:sz="4" w:space="0" w:color="auto"/>
            </w:tcBorders>
            <w:noWrap/>
            <w:vAlign w:val="center"/>
          </w:tcPr>
          <w:p w14:paraId="46572B27"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-177</w:t>
            </w:r>
          </w:p>
        </w:tc>
      </w:tr>
      <w:tr w:rsidR="00D47FDB" w:rsidRPr="00D47FDB" w14:paraId="194292AD" w14:textId="77777777" w:rsidTr="00B15CD5">
        <w:trPr>
          <w:trHeight w:val="480"/>
        </w:trPr>
        <w:tc>
          <w:tcPr>
            <w:tcW w:w="3204" w:type="pct"/>
            <w:tcBorders>
              <w:top w:val="nil"/>
              <w:left w:val="single" w:sz="4" w:space="0" w:color="auto"/>
              <w:bottom w:val="single" w:sz="4" w:space="0" w:color="C0C0C0"/>
              <w:right w:val="single" w:sz="4" w:space="0" w:color="auto"/>
            </w:tcBorders>
            <w:vAlign w:val="center"/>
            <w:hideMark/>
          </w:tcPr>
          <w:p w14:paraId="63E06F7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I.  Povećanje ili smanjenje novčanih tokova prije promjena u radnom kapitalu</w:t>
            </w:r>
            <w:r w:rsidRPr="00D47FDB">
              <w:rPr>
                <w:rFonts w:ascii="Arial" w:hAnsi="Arial" w:cs="Arial"/>
                <w:b/>
                <w:bCs/>
                <w:sz w:val="18"/>
                <w:szCs w:val="18"/>
              </w:rPr>
              <w:br/>
              <w:t xml:space="preserve">    </w:t>
            </w:r>
            <w:r w:rsidRPr="00D47FDB">
              <w:rPr>
                <w:rFonts w:ascii="Arial" w:hAnsi="Arial" w:cs="Arial"/>
                <w:sz w:val="18"/>
                <w:szCs w:val="18"/>
              </w:rPr>
              <w:t>(AOP 001+002)</w:t>
            </w:r>
          </w:p>
        </w:tc>
        <w:tc>
          <w:tcPr>
            <w:tcW w:w="381" w:type="pct"/>
            <w:tcBorders>
              <w:top w:val="nil"/>
              <w:left w:val="nil"/>
              <w:bottom w:val="single" w:sz="4" w:space="0" w:color="C0C0C0"/>
              <w:right w:val="single" w:sz="4" w:space="0" w:color="auto"/>
            </w:tcBorders>
            <w:noWrap/>
            <w:vAlign w:val="center"/>
            <w:hideMark/>
          </w:tcPr>
          <w:p w14:paraId="3420F9D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011</w:t>
            </w:r>
          </w:p>
        </w:tc>
        <w:tc>
          <w:tcPr>
            <w:tcW w:w="403" w:type="pct"/>
            <w:tcBorders>
              <w:top w:val="nil"/>
              <w:left w:val="nil"/>
              <w:bottom w:val="single" w:sz="4" w:space="0" w:color="C0C0C0"/>
              <w:right w:val="single" w:sz="4" w:space="0" w:color="auto"/>
            </w:tcBorders>
            <w:noWrap/>
            <w:vAlign w:val="center"/>
            <w:hideMark/>
          </w:tcPr>
          <w:p w14:paraId="701D0C6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2572F709"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4.602</w:t>
            </w:r>
          </w:p>
        </w:tc>
        <w:tc>
          <w:tcPr>
            <w:tcW w:w="456" w:type="pct"/>
            <w:tcBorders>
              <w:top w:val="nil"/>
              <w:left w:val="single" w:sz="4" w:space="0" w:color="auto"/>
              <w:bottom w:val="single" w:sz="4" w:space="0" w:color="C0C0C0"/>
              <w:right w:val="single" w:sz="4" w:space="0" w:color="auto"/>
            </w:tcBorders>
            <w:noWrap/>
            <w:vAlign w:val="center"/>
          </w:tcPr>
          <w:p w14:paraId="467BDFB9"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3.155</w:t>
            </w:r>
          </w:p>
        </w:tc>
      </w:tr>
      <w:tr w:rsidR="00D47FDB" w:rsidRPr="00D47FDB" w14:paraId="1ED3B3EF"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2A01C1DA" w14:textId="77777777" w:rsidR="00D47FDB" w:rsidRPr="00D47FDB" w:rsidRDefault="00D47FDB" w:rsidP="00D47FDB">
            <w:pPr>
              <w:rPr>
                <w:rFonts w:ascii="Arial" w:hAnsi="Arial" w:cs="Arial"/>
                <w:sz w:val="18"/>
                <w:szCs w:val="18"/>
              </w:rPr>
            </w:pPr>
            <w:r w:rsidRPr="00D47FDB">
              <w:rPr>
                <w:rFonts w:ascii="Arial" w:hAnsi="Arial" w:cs="Arial"/>
                <w:sz w:val="18"/>
                <w:szCs w:val="18"/>
              </w:rPr>
              <w:t>3. Promjene u radnom kapitalu (AOP 013 do 016)</w:t>
            </w:r>
          </w:p>
        </w:tc>
        <w:tc>
          <w:tcPr>
            <w:tcW w:w="381" w:type="pct"/>
            <w:tcBorders>
              <w:top w:val="nil"/>
              <w:left w:val="nil"/>
              <w:bottom w:val="single" w:sz="4" w:space="0" w:color="C0C0C0"/>
              <w:right w:val="single" w:sz="4" w:space="0" w:color="auto"/>
            </w:tcBorders>
            <w:noWrap/>
            <w:vAlign w:val="center"/>
            <w:hideMark/>
          </w:tcPr>
          <w:p w14:paraId="20769B3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012</w:t>
            </w:r>
          </w:p>
        </w:tc>
        <w:tc>
          <w:tcPr>
            <w:tcW w:w="403" w:type="pct"/>
            <w:tcBorders>
              <w:top w:val="nil"/>
              <w:left w:val="nil"/>
              <w:bottom w:val="single" w:sz="4" w:space="0" w:color="C0C0C0"/>
              <w:right w:val="single" w:sz="4" w:space="0" w:color="auto"/>
            </w:tcBorders>
            <w:noWrap/>
            <w:vAlign w:val="center"/>
            <w:hideMark/>
          </w:tcPr>
          <w:p w14:paraId="012D70B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4749C6E4"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3.951</w:t>
            </w:r>
          </w:p>
        </w:tc>
        <w:tc>
          <w:tcPr>
            <w:tcW w:w="456" w:type="pct"/>
            <w:tcBorders>
              <w:top w:val="nil"/>
              <w:left w:val="single" w:sz="4" w:space="0" w:color="auto"/>
              <w:bottom w:val="single" w:sz="4" w:space="0" w:color="C0C0C0"/>
              <w:right w:val="single" w:sz="4" w:space="0" w:color="auto"/>
            </w:tcBorders>
            <w:noWrap/>
            <w:vAlign w:val="center"/>
          </w:tcPr>
          <w:p w14:paraId="745FEB53"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601</w:t>
            </w:r>
          </w:p>
        </w:tc>
      </w:tr>
      <w:tr w:rsidR="00D47FDB" w:rsidRPr="00D47FDB" w14:paraId="55FEC282"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3AAA9724"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a) Povećanje ili smanjenje kratkoročnih obveza</w:t>
            </w:r>
          </w:p>
        </w:tc>
        <w:tc>
          <w:tcPr>
            <w:tcW w:w="381" w:type="pct"/>
            <w:tcBorders>
              <w:top w:val="nil"/>
              <w:left w:val="nil"/>
              <w:bottom w:val="single" w:sz="4" w:space="0" w:color="C0C0C0"/>
              <w:right w:val="single" w:sz="4" w:space="0" w:color="auto"/>
            </w:tcBorders>
            <w:noWrap/>
            <w:vAlign w:val="center"/>
            <w:hideMark/>
          </w:tcPr>
          <w:p w14:paraId="3D75063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013</w:t>
            </w:r>
          </w:p>
        </w:tc>
        <w:tc>
          <w:tcPr>
            <w:tcW w:w="403" w:type="pct"/>
            <w:tcBorders>
              <w:top w:val="nil"/>
              <w:left w:val="nil"/>
              <w:bottom w:val="single" w:sz="4" w:space="0" w:color="C0C0C0"/>
              <w:right w:val="single" w:sz="4" w:space="0" w:color="auto"/>
            </w:tcBorders>
            <w:noWrap/>
            <w:vAlign w:val="center"/>
            <w:hideMark/>
          </w:tcPr>
          <w:p w14:paraId="4D7C200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2DE69C2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1.294</w:t>
            </w:r>
          </w:p>
        </w:tc>
        <w:tc>
          <w:tcPr>
            <w:tcW w:w="456" w:type="pct"/>
            <w:tcBorders>
              <w:top w:val="nil"/>
              <w:left w:val="single" w:sz="4" w:space="0" w:color="auto"/>
              <w:bottom w:val="single" w:sz="4" w:space="0" w:color="C0C0C0"/>
              <w:right w:val="single" w:sz="4" w:space="0" w:color="auto"/>
            </w:tcBorders>
            <w:noWrap/>
            <w:vAlign w:val="center"/>
          </w:tcPr>
          <w:p w14:paraId="0300EFDE"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-1.249</w:t>
            </w:r>
          </w:p>
        </w:tc>
      </w:tr>
      <w:tr w:rsidR="00D47FDB" w:rsidRPr="00D47FDB" w14:paraId="46EED2E4"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2978CB2C"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b) Povećanje ili smanjenje kratkotrajnih potraživanja</w:t>
            </w:r>
          </w:p>
        </w:tc>
        <w:tc>
          <w:tcPr>
            <w:tcW w:w="381" w:type="pct"/>
            <w:tcBorders>
              <w:top w:val="nil"/>
              <w:left w:val="nil"/>
              <w:bottom w:val="single" w:sz="4" w:space="0" w:color="C0C0C0"/>
              <w:right w:val="single" w:sz="4" w:space="0" w:color="auto"/>
            </w:tcBorders>
            <w:noWrap/>
            <w:vAlign w:val="center"/>
            <w:hideMark/>
          </w:tcPr>
          <w:p w14:paraId="1A172E9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014</w:t>
            </w:r>
          </w:p>
        </w:tc>
        <w:tc>
          <w:tcPr>
            <w:tcW w:w="403" w:type="pct"/>
            <w:tcBorders>
              <w:top w:val="nil"/>
              <w:left w:val="nil"/>
              <w:bottom w:val="single" w:sz="4" w:space="0" w:color="C0C0C0"/>
              <w:right w:val="single" w:sz="4" w:space="0" w:color="auto"/>
            </w:tcBorders>
            <w:noWrap/>
            <w:vAlign w:val="center"/>
            <w:hideMark/>
          </w:tcPr>
          <w:p w14:paraId="0662A43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114240D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-290</w:t>
            </w:r>
          </w:p>
        </w:tc>
        <w:tc>
          <w:tcPr>
            <w:tcW w:w="456" w:type="pct"/>
            <w:tcBorders>
              <w:top w:val="nil"/>
              <w:left w:val="single" w:sz="4" w:space="0" w:color="auto"/>
              <w:bottom w:val="single" w:sz="4" w:space="0" w:color="C0C0C0"/>
              <w:right w:val="single" w:sz="4" w:space="0" w:color="auto"/>
            </w:tcBorders>
            <w:noWrap/>
            <w:vAlign w:val="center"/>
          </w:tcPr>
          <w:p w14:paraId="35BDA1A4"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234</w:t>
            </w:r>
          </w:p>
        </w:tc>
      </w:tr>
      <w:tr w:rsidR="00D47FDB" w:rsidRPr="00D47FDB" w14:paraId="4DC22C32"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31D4527"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c) Povećanje ili smanjenje zaliha</w:t>
            </w:r>
          </w:p>
        </w:tc>
        <w:tc>
          <w:tcPr>
            <w:tcW w:w="381" w:type="pct"/>
            <w:tcBorders>
              <w:top w:val="nil"/>
              <w:left w:val="nil"/>
              <w:bottom w:val="single" w:sz="4" w:space="0" w:color="C0C0C0"/>
              <w:right w:val="single" w:sz="4" w:space="0" w:color="auto"/>
            </w:tcBorders>
            <w:noWrap/>
            <w:vAlign w:val="center"/>
            <w:hideMark/>
          </w:tcPr>
          <w:p w14:paraId="24F2B83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015</w:t>
            </w:r>
          </w:p>
        </w:tc>
        <w:tc>
          <w:tcPr>
            <w:tcW w:w="403" w:type="pct"/>
            <w:tcBorders>
              <w:top w:val="nil"/>
              <w:left w:val="nil"/>
              <w:bottom w:val="single" w:sz="4" w:space="0" w:color="C0C0C0"/>
              <w:right w:val="single" w:sz="4" w:space="0" w:color="auto"/>
            </w:tcBorders>
            <w:noWrap/>
            <w:vAlign w:val="center"/>
            <w:hideMark/>
          </w:tcPr>
          <w:p w14:paraId="0E92080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134A933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17</w:t>
            </w:r>
          </w:p>
        </w:tc>
        <w:tc>
          <w:tcPr>
            <w:tcW w:w="456" w:type="pct"/>
            <w:tcBorders>
              <w:top w:val="nil"/>
              <w:left w:val="single" w:sz="4" w:space="0" w:color="auto"/>
              <w:bottom w:val="single" w:sz="4" w:space="0" w:color="C0C0C0"/>
              <w:right w:val="single" w:sz="4" w:space="0" w:color="auto"/>
            </w:tcBorders>
            <w:noWrap/>
            <w:vAlign w:val="center"/>
          </w:tcPr>
          <w:p w14:paraId="2EFD7D7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41</w:t>
            </w:r>
          </w:p>
        </w:tc>
      </w:tr>
      <w:tr w:rsidR="00D47FDB" w:rsidRPr="00D47FDB" w14:paraId="1D9E1BC6"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2D265355" w14:textId="77777777" w:rsidR="00D47FDB" w:rsidRPr="00D47FDB" w:rsidRDefault="00D47FDB" w:rsidP="00D47FDB">
            <w:pPr>
              <w:rPr>
                <w:rFonts w:ascii="Arial" w:hAnsi="Arial" w:cs="Arial"/>
                <w:i/>
                <w:iCs/>
                <w:sz w:val="18"/>
                <w:szCs w:val="18"/>
              </w:rPr>
            </w:pPr>
            <w:r w:rsidRPr="00D47FDB">
              <w:rPr>
                <w:rFonts w:ascii="Arial" w:hAnsi="Arial" w:cs="Arial"/>
                <w:i/>
                <w:iCs/>
                <w:sz w:val="18"/>
                <w:szCs w:val="18"/>
              </w:rPr>
              <w:t xml:space="preserve"> d) Ostala povećanja ili smanjenja radnog kapitala</w:t>
            </w:r>
          </w:p>
        </w:tc>
        <w:tc>
          <w:tcPr>
            <w:tcW w:w="381" w:type="pct"/>
            <w:tcBorders>
              <w:top w:val="nil"/>
              <w:left w:val="nil"/>
              <w:bottom w:val="single" w:sz="4" w:space="0" w:color="C0C0C0"/>
              <w:right w:val="single" w:sz="4" w:space="0" w:color="auto"/>
            </w:tcBorders>
            <w:noWrap/>
            <w:vAlign w:val="center"/>
            <w:hideMark/>
          </w:tcPr>
          <w:p w14:paraId="32579D3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016</w:t>
            </w:r>
          </w:p>
        </w:tc>
        <w:tc>
          <w:tcPr>
            <w:tcW w:w="403" w:type="pct"/>
            <w:tcBorders>
              <w:top w:val="nil"/>
              <w:left w:val="nil"/>
              <w:bottom w:val="single" w:sz="4" w:space="0" w:color="C0C0C0"/>
              <w:right w:val="single" w:sz="4" w:space="0" w:color="auto"/>
            </w:tcBorders>
            <w:noWrap/>
            <w:vAlign w:val="center"/>
            <w:hideMark/>
          </w:tcPr>
          <w:p w14:paraId="663685A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54B1D5C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2.930</w:t>
            </w:r>
          </w:p>
        </w:tc>
        <w:tc>
          <w:tcPr>
            <w:tcW w:w="456" w:type="pct"/>
            <w:tcBorders>
              <w:top w:val="nil"/>
              <w:left w:val="single" w:sz="4" w:space="0" w:color="auto"/>
              <w:bottom w:val="single" w:sz="4" w:space="0" w:color="C0C0C0"/>
              <w:right w:val="single" w:sz="4" w:space="0" w:color="auto"/>
            </w:tcBorders>
            <w:noWrap/>
            <w:vAlign w:val="center"/>
          </w:tcPr>
          <w:p w14:paraId="4563B831"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1.576</w:t>
            </w:r>
          </w:p>
        </w:tc>
      </w:tr>
      <w:tr w:rsidR="00D47FDB" w:rsidRPr="00D47FDB" w14:paraId="03E8DEA5"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59C4AF4"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xml:space="preserve">II. Novac iz poslovanja </w:t>
            </w:r>
            <w:r w:rsidRPr="00D47FDB">
              <w:rPr>
                <w:rFonts w:ascii="Arial" w:hAnsi="Arial" w:cs="Arial"/>
                <w:sz w:val="18"/>
                <w:szCs w:val="18"/>
              </w:rPr>
              <w:t>(AOP 011+012)</w:t>
            </w:r>
          </w:p>
        </w:tc>
        <w:tc>
          <w:tcPr>
            <w:tcW w:w="381" w:type="pct"/>
            <w:tcBorders>
              <w:top w:val="nil"/>
              <w:left w:val="nil"/>
              <w:bottom w:val="single" w:sz="4" w:space="0" w:color="C0C0C0"/>
              <w:right w:val="single" w:sz="4" w:space="0" w:color="auto"/>
            </w:tcBorders>
            <w:noWrap/>
            <w:vAlign w:val="center"/>
            <w:hideMark/>
          </w:tcPr>
          <w:p w14:paraId="67F44C2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017</w:t>
            </w:r>
          </w:p>
        </w:tc>
        <w:tc>
          <w:tcPr>
            <w:tcW w:w="403" w:type="pct"/>
            <w:tcBorders>
              <w:top w:val="nil"/>
              <w:left w:val="nil"/>
              <w:bottom w:val="single" w:sz="4" w:space="0" w:color="C0C0C0"/>
              <w:right w:val="single" w:sz="4" w:space="0" w:color="auto"/>
            </w:tcBorders>
            <w:noWrap/>
            <w:vAlign w:val="center"/>
            <w:hideMark/>
          </w:tcPr>
          <w:p w14:paraId="221B5CE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0EC6C0E4"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8.554</w:t>
            </w:r>
          </w:p>
        </w:tc>
        <w:tc>
          <w:tcPr>
            <w:tcW w:w="456" w:type="pct"/>
            <w:tcBorders>
              <w:top w:val="nil"/>
              <w:left w:val="single" w:sz="4" w:space="0" w:color="auto"/>
              <w:bottom w:val="single" w:sz="4" w:space="0" w:color="C0C0C0"/>
              <w:right w:val="single" w:sz="4" w:space="0" w:color="auto"/>
            </w:tcBorders>
            <w:noWrap/>
            <w:vAlign w:val="center"/>
          </w:tcPr>
          <w:p w14:paraId="79E2913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3.756</w:t>
            </w:r>
          </w:p>
        </w:tc>
      </w:tr>
      <w:tr w:rsidR="00D47FDB" w:rsidRPr="00D47FDB" w14:paraId="6610492A"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17B20B54" w14:textId="77777777" w:rsidR="00D47FDB" w:rsidRPr="00D47FDB" w:rsidRDefault="00D47FDB" w:rsidP="00D47FDB">
            <w:pPr>
              <w:rPr>
                <w:rFonts w:ascii="Arial" w:hAnsi="Arial" w:cs="Arial"/>
                <w:sz w:val="18"/>
                <w:szCs w:val="18"/>
              </w:rPr>
            </w:pPr>
            <w:r w:rsidRPr="00D47FDB">
              <w:rPr>
                <w:rFonts w:ascii="Arial" w:hAnsi="Arial" w:cs="Arial"/>
                <w:sz w:val="18"/>
                <w:szCs w:val="18"/>
              </w:rPr>
              <w:t>4. Novčani izdaci za kamate</w:t>
            </w:r>
          </w:p>
        </w:tc>
        <w:tc>
          <w:tcPr>
            <w:tcW w:w="381" w:type="pct"/>
            <w:tcBorders>
              <w:top w:val="nil"/>
              <w:left w:val="nil"/>
              <w:bottom w:val="single" w:sz="4" w:space="0" w:color="C0C0C0"/>
              <w:right w:val="single" w:sz="4" w:space="0" w:color="auto"/>
            </w:tcBorders>
            <w:noWrap/>
            <w:vAlign w:val="center"/>
            <w:hideMark/>
          </w:tcPr>
          <w:p w14:paraId="24694F8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018</w:t>
            </w:r>
          </w:p>
        </w:tc>
        <w:tc>
          <w:tcPr>
            <w:tcW w:w="403" w:type="pct"/>
            <w:tcBorders>
              <w:top w:val="nil"/>
              <w:left w:val="nil"/>
              <w:bottom w:val="single" w:sz="4" w:space="0" w:color="C0C0C0"/>
              <w:right w:val="single" w:sz="4" w:space="0" w:color="auto"/>
            </w:tcBorders>
            <w:noWrap/>
            <w:vAlign w:val="center"/>
            <w:hideMark/>
          </w:tcPr>
          <w:p w14:paraId="771C1EB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0CD25EC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-1.230</w:t>
            </w:r>
          </w:p>
        </w:tc>
        <w:tc>
          <w:tcPr>
            <w:tcW w:w="456" w:type="pct"/>
            <w:tcBorders>
              <w:top w:val="nil"/>
              <w:left w:val="single" w:sz="4" w:space="0" w:color="auto"/>
              <w:bottom w:val="single" w:sz="4" w:space="0" w:color="C0C0C0"/>
              <w:right w:val="single" w:sz="4" w:space="0" w:color="auto"/>
            </w:tcBorders>
            <w:noWrap/>
            <w:vAlign w:val="center"/>
          </w:tcPr>
          <w:p w14:paraId="7D8B5A33"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-962</w:t>
            </w:r>
          </w:p>
        </w:tc>
      </w:tr>
      <w:tr w:rsidR="00D47FDB" w:rsidRPr="00D47FDB" w14:paraId="76718440"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19D3CD2A" w14:textId="77777777" w:rsidR="00D47FDB" w:rsidRPr="00D47FDB" w:rsidRDefault="00D47FDB" w:rsidP="00D47FDB">
            <w:pPr>
              <w:rPr>
                <w:rFonts w:ascii="Arial" w:hAnsi="Arial" w:cs="Arial"/>
                <w:sz w:val="18"/>
                <w:szCs w:val="18"/>
              </w:rPr>
            </w:pPr>
            <w:r w:rsidRPr="00D47FDB">
              <w:rPr>
                <w:rFonts w:ascii="Arial" w:hAnsi="Arial" w:cs="Arial"/>
                <w:sz w:val="18"/>
                <w:szCs w:val="18"/>
              </w:rPr>
              <w:t>5. Plaćeni porez na dobit</w:t>
            </w:r>
          </w:p>
        </w:tc>
        <w:tc>
          <w:tcPr>
            <w:tcW w:w="381" w:type="pct"/>
            <w:tcBorders>
              <w:top w:val="nil"/>
              <w:left w:val="nil"/>
              <w:bottom w:val="single" w:sz="4" w:space="0" w:color="C0C0C0"/>
              <w:right w:val="single" w:sz="4" w:space="0" w:color="auto"/>
            </w:tcBorders>
            <w:noWrap/>
            <w:vAlign w:val="center"/>
            <w:hideMark/>
          </w:tcPr>
          <w:p w14:paraId="6D72963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019</w:t>
            </w:r>
          </w:p>
        </w:tc>
        <w:tc>
          <w:tcPr>
            <w:tcW w:w="403" w:type="pct"/>
            <w:tcBorders>
              <w:top w:val="nil"/>
              <w:left w:val="nil"/>
              <w:bottom w:val="single" w:sz="4" w:space="0" w:color="C0C0C0"/>
              <w:right w:val="single" w:sz="4" w:space="0" w:color="auto"/>
            </w:tcBorders>
            <w:noWrap/>
            <w:vAlign w:val="center"/>
            <w:hideMark/>
          </w:tcPr>
          <w:p w14:paraId="5FFA245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1A50B51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-65</w:t>
            </w:r>
          </w:p>
        </w:tc>
        <w:tc>
          <w:tcPr>
            <w:tcW w:w="456" w:type="pct"/>
            <w:tcBorders>
              <w:top w:val="nil"/>
              <w:left w:val="single" w:sz="4" w:space="0" w:color="auto"/>
              <w:bottom w:val="single" w:sz="4" w:space="0" w:color="C0C0C0"/>
              <w:right w:val="single" w:sz="4" w:space="0" w:color="auto"/>
            </w:tcBorders>
            <w:noWrap/>
            <w:vAlign w:val="center"/>
          </w:tcPr>
          <w:p w14:paraId="253ED4AC" w14:textId="77777777" w:rsidR="00D47FDB" w:rsidRPr="00D47FDB" w:rsidRDefault="00D47FDB" w:rsidP="00D47FDB">
            <w:pPr>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-179</w:t>
            </w:r>
          </w:p>
        </w:tc>
      </w:tr>
      <w:tr w:rsidR="00D47FDB" w:rsidRPr="00D47FDB" w14:paraId="5F6B412F" w14:textId="77777777" w:rsidTr="00B15CD5">
        <w:trPr>
          <w:trHeight w:val="255"/>
        </w:trPr>
        <w:tc>
          <w:tcPr>
            <w:tcW w:w="3204" w:type="pct"/>
            <w:tcBorders>
              <w:top w:val="nil"/>
              <w:left w:val="single" w:sz="4" w:space="0" w:color="auto"/>
              <w:bottom w:val="single" w:sz="4" w:space="0" w:color="auto"/>
              <w:right w:val="single" w:sz="4" w:space="0" w:color="auto"/>
            </w:tcBorders>
            <w:vAlign w:val="center"/>
            <w:hideMark/>
          </w:tcPr>
          <w:p w14:paraId="7BEB8D2C"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 xml:space="preserve">A) NETO NOVČANI TOKOVI OD POSLOVNIH AKTIVNOSTI </w:t>
            </w:r>
            <w:r w:rsidRPr="00D47FDB">
              <w:rPr>
                <w:rFonts w:ascii="Arial" w:hAnsi="Arial" w:cs="Arial"/>
                <w:color w:val="000080"/>
                <w:sz w:val="18"/>
                <w:szCs w:val="18"/>
              </w:rPr>
              <w:t>(AOP 017 do 019)</w:t>
            </w:r>
          </w:p>
        </w:tc>
        <w:tc>
          <w:tcPr>
            <w:tcW w:w="381" w:type="pct"/>
            <w:tcBorders>
              <w:top w:val="nil"/>
              <w:left w:val="nil"/>
              <w:bottom w:val="single" w:sz="4" w:space="0" w:color="auto"/>
              <w:right w:val="single" w:sz="4" w:space="0" w:color="auto"/>
            </w:tcBorders>
            <w:noWrap/>
            <w:vAlign w:val="center"/>
            <w:hideMark/>
          </w:tcPr>
          <w:p w14:paraId="1693CFF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020</w:t>
            </w:r>
          </w:p>
        </w:tc>
        <w:tc>
          <w:tcPr>
            <w:tcW w:w="403" w:type="pct"/>
            <w:tcBorders>
              <w:top w:val="nil"/>
              <w:left w:val="nil"/>
              <w:bottom w:val="single" w:sz="4" w:space="0" w:color="auto"/>
              <w:right w:val="single" w:sz="4" w:space="0" w:color="auto"/>
            </w:tcBorders>
            <w:noWrap/>
            <w:vAlign w:val="center"/>
            <w:hideMark/>
          </w:tcPr>
          <w:p w14:paraId="3F9EF24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auto"/>
              <w:right w:val="single" w:sz="4" w:space="0" w:color="auto"/>
            </w:tcBorders>
            <w:noWrap/>
            <w:vAlign w:val="center"/>
          </w:tcPr>
          <w:p w14:paraId="4FC07D2E"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7.258</w:t>
            </w:r>
          </w:p>
        </w:tc>
        <w:tc>
          <w:tcPr>
            <w:tcW w:w="456" w:type="pct"/>
            <w:tcBorders>
              <w:top w:val="nil"/>
              <w:left w:val="single" w:sz="4" w:space="0" w:color="auto"/>
              <w:bottom w:val="single" w:sz="4" w:space="0" w:color="auto"/>
              <w:right w:val="single" w:sz="4" w:space="0" w:color="auto"/>
            </w:tcBorders>
            <w:noWrap/>
            <w:vAlign w:val="center"/>
          </w:tcPr>
          <w:p w14:paraId="268F383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2.615</w:t>
            </w:r>
          </w:p>
        </w:tc>
      </w:tr>
      <w:tr w:rsidR="00D47FDB" w:rsidRPr="00D47FDB" w14:paraId="12414DCC" w14:textId="77777777" w:rsidTr="00B15CD5">
        <w:trPr>
          <w:trHeight w:val="255"/>
        </w:trPr>
        <w:tc>
          <w:tcPr>
            <w:tcW w:w="3204" w:type="pct"/>
            <w:tcBorders>
              <w:top w:val="nil"/>
              <w:left w:val="single" w:sz="4" w:space="0" w:color="auto"/>
              <w:bottom w:val="nil"/>
              <w:right w:val="nil"/>
            </w:tcBorders>
            <w:shd w:val="pct50" w:color="C0C0C0" w:fill="auto"/>
            <w:noWrap/>
            <w:vAlign w:val="center"/>
            <w:hideMark/>
          </w:tcPr>
          <w:p w14:paraId="30B0874F" w14:textId="77777777" w:rsidR="00D47FDB" w:rsidRPr="00D47FDB" w:rsidRDefault="00D47FDB" w:rsidP="00D47FDB">
            <w:pPr>
              <w:rPr>
                <w:rFonts w:ascii="Arial" w:hAnsi="Arial" w:cs="Arial"/>
                <w:b/>
                <w:bCs/>
                <w:color w:val="000080"/>
                <w:sz w:val="18"/>
                <w:szCs w:val="18"/>
              </w:rPr>
            </w:pPr>
            <w:bookmarkStart w:id="93" w:name="_Hlk103676727"/>
            <w:r w:rsidRPr="00D47FDB">
              <w:rPr>
                <w:rFonts w:ascii="Arial" w:hAnsi="Arial" w:cs="Arial"/>
                <w:b/>
                <w:bCs/>
                <w:color w:val="000080"/>
                <w:sz w:val="18"/>
                <w:szCs w:val="18"/>
              </w:rPr>
              <w:t>Novčani tokovi od investicijskih aktivnosti</w:t>
            </w:r>
          </w:p>
        </w:tc>
        <w:tc>
          <w:tcPr>
            <w:tcW w:w="381" w:type="pct"/>
            <w:tcBorders>
              <w:top w:val="nil"/>
              <w:left w:val="nil"/>
              <w:bottom w:val="nil"/>
              <w:right w:val="nil"/>
            </w:tcBorders>
            <w:shd w:val="pct50" w:color="C0C0C0" w:fill="auto"/>
            <w:noWrap/>
            <w:vAlign w:val="center"/>
            <w:hideMark/>
          </w:tcPr>
          <w:p w14:paraId="7F43B65D"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403" w:type="pct"/>
            <w:tcBorders>
              <w:top w:val="nil"/>
              <w:left w:val="nil"/>
              <w:bottom w:val="nil"/>
              <w:right w:val="nil"/>
            </w:tcBorders>
            <w:shd w:val="pct50" w:color="C0C0C0" w:fill="auto"/>
            <w:noWrap/>
            <w:vAlign w:val="center"/>
            <w:hideMark/>
          </w:tcPr>
          <w:p w14:paraId="63B817BA"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556" w:type="pct"/>
            <w:tcBorders>
              <w:top w:val="nil"/>
              <w:left w:val="nil"/>
              <w:bottom w:val="nil"/>
              <w:right w:val="nil"/>
            </w:tcBorders>
            <w:shd w:val="pct50" w:color="C0C0C0" w:fill="auto"/>
            <w:noWrap/>
            <w:vAlign w:val="center"/>
          </w:tcPr>
          <w:p w14:paraId="287323D9" w14:textId="77777777" w:rsidR="00D47FDB" w:rsidRPr="00D47FDB" w:rsidRDefault="00D47FDB" w:rsidP="00D47FDB">
            <w:pPr>
              <w:rPr>
                <w:rFonts w:ascii="Arial" w:hAnsi="Arial" w:cs="Arial"/>
                <w:sz w:val="18"/>
                <w:szCs w:val="18"/>
              </w:rPr>
            </w:pPr>
          </w:p>
        </w:tc>
        <w:tc>
          <w:tcPr>
            <w:tcW w:w="456" w:type="pct"/>
            <w:tcBorders>
              <w:top w:val="nil"/>
              <w:left w:val="nil"/>
              <w:bottom w:val="nil"/>
              <w:right w:val="single" w:sz="4" w:space="0" w:color="auto"/>
            </w:tcBorders>
            <w:shd w:val="pct50" w:color="C0C0C0" w:fill="auto"/>
            <w:noWrap/>
            <w:vAlign w:val="center"/>
          </w:tcPr>
          <w:p w14:paraId="6432F72C" w14:textId="77777777" w:rsidR="00D47FDB" w:rsidRPr="00D47FDB" w:rsidRDefault="00D47FDB" w:rsidP="00D47FDB">
            <w:pPr>
              <w:rPr>
                <w:rFonts w:ascii="Arial" w:hAnsi="Arial" w:cs="Arial"/>
                <w:sz w:val="18"/>
                <w:szCs w:val="18"/>
              </w:rPr>
            </w:pPr>
          </w:p>
        </w:tc>
      </w:tr>
      <w:bookmarkEnd w:id="93"/>
      <w:tr w:rsidR="00D47FDB" w:rsidRPr="00D47FDB" w14:paraId="65316D17"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6E52336B" w14:textId="77777777" w:rsidR="00D47FDB" w:rsidRPr="00D47FDB" w:rsidRDefault="00D47FDB" w:rsidP="00D47FDB">
            <w:pPr>
              <w:rPr>
                <w:rFonts w:ascii="Arial" w:hAnsi="Arial" w:cs="Arial"/>
                <w:sz w:val="18"/>
                <w:szCs w:val="18"/>
              </w:rPr>
            </w:pPr>
            <w:r w:rsidRPr="00D47FDB">
              <w:rPr>
                <w:rFonts w:ascii="Arial" w:hAnsi="Arial" w:cs="Arial"/>
                <w:sz w:val="18"/>
                <w:szCs w:val="18"/>
              </w:rPr>
              <w:t>1. Novčani primici od prodaje dugotrajne materijalne i nematerijalne imovine</w:t>
            </w:r>
          </w:p>
        </w:tc>
        <w:tc>
          <w:tcPr>
            <w:tcW w:w="381" w:type="pct"/>
            <w:tcBorders>
              <w:top w:val="nil"/>
              <w:left w:val="nil"/>
              <w:bottom w:val="single" w:sz="4" w:space="0" w:color="C0C0C0"/>
              <w:right w:val="single" w:sz="4" w:space="0" w:color="auto"/>
            </w:tcBorders>
            <w:noWrap/>
            <w:vAlign w:val="center"/>
            <w:hideMark/>
          </w:tcPr>
          <w:p w14:paraId="628B856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021</w:t>
            </w:r>
          </w:p>
        </w:tc>
        <w:tc>
          <w:tcPr>
            <w:tcW w:w="403" w:type="pct"/>
            <w:tcBorders>
              <w:top w:val="nil"/>
              <w:left w:val="nil"/>
              <w:bottom w:val="single" w:sz="4" w:space="0" w:color="C0C0C0"/>
              <w:right w:val="single" w:sz="4" w:space="0" w:color="auto"/>
            </w:tcBorders>
            <w:noWrap/>
            <w:vAlign w:val="center"/>
            <w:hideMark/>
          </w:tcPr>
          <w:p w14:paraId="1D8ACD0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70E7D63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single" w:sz="4" w:space="0" w:color="C0C0C0"/>
              <w:left w:val="single" w:sz="4" w:space="0" w:color="auto"/>
              <w:bottom w:val="single" w:sz="4" w:space="0" w:color="C0C0C0"/>
              <w:right w:val="single" w:sz="4" w:space="0" w:color="auto"/>
            </w:tcBorders>
            <w:noWrap/>
            <w:vAlign w:val="center"/>
          </w:tcPr>
          <w:p w14:paraId="0910D11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42637942"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3432E51F" w14:textId="77777777" w:rsidR="00D47FDB" w:rsidRPr="00D47FDB" w:rsidRDefault="00D47FDB" w:rsidP="00D47FDB">
            <w:pPr>
              <w:rPr>
                <w:rFonts w:ascii="Arial" w:hAnsi="Arial" w:cs="Arial"/>
                <w:sz w:val="18"/>
                <w:szCs w:val="18"/>
              </w:rPr>
            </w:pPr>
            <w:r w:rsidRPr="00D47FDB">
              <w:rPr>
                <w:rFonts w:ascii="Arial" w:hAnsi="Arial" w:cs="Arial"/>
                <w:sz w:val="18"/>
                <w:szCs w:val="18"/>
              </w:rPr>
              <w:t>2. Novčani primici od prodaje financijskih instrumenata</w:t>
            </w:r>
          </w:p>
        </w:tc>
        <w:tc>
          <w:tcPr>
            <w:tcW w:w="381" w:type="pct"/>
            <w:tcBorders>
              <w:top w:val="nil"/>
              <w:left w:val="nil"/>
              <w:bottom w:val="single" w:sz="4" w:space="0" w:color="C0C0C0"/>
              <w:right w:val="single" w:sz="4" w:space="0" w:color="auto"/>
            </w:tcBorders>
            <w:noWrap/>
            <w:vAlign w:val="center"/>
            <w:hideMark/>
          </w:tcPr>
          <w:p w14:paraId="1F8CA0F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022</w:t>
            </w:r>
          </w:p>
        </w:tc>
        <w:tc>
          <w:tcPr>
            <w:tcW w:w="403" w:type="pct"/>
            <w:tcBorders>
              <w:top w:val="nil"/>
              <w:left w:val="nil"/>
              <w:bottom w:val="single" w:sz="4" w:space="0" w:color="C0C0C0"/>
              <w:right w:val="single" w:sz="4" w:space="0" w:color="auto"/>
            </w:tcBorders>
            <w:noWrap/>
            <w:vAlign w:val="center"/>
            <w:hideMark/>
          </w:tcPr>
          <w:p w14:paraId="7108013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5B24755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20B7B33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A7BA52F"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7D2FB3DC" w14:textId="77777777" w:rsidR="00D47FDB" w:rsidRPr="00D47FDB" w:rsidRDefault="00D47FDB" w:rsidP="00D47FDB">
            <w:pPr>
              <w:rPr>
                <w:rFonts w:ascii="Arial" w:hAnsi="Arial" w:cs="Arial"/>
                <w:sz w:val="18"/>
                <w:szCs w:val="18"/>
              </w:rPr>
            </w:pPr>
            <w:r w:rsidRPr="00D47FDB">
              <w:rPr>
                <w:rFonts w:ascii="Arial" w:hAnsi="Arial" w:cs="Arial"/>
                <w:sz w:val="18"/>
                <w:szCs w:val="18"/>
              </w:rPr>
              <w:t>3. Novčani primici od kamata</w:t>
            </w:r>
          </w:p>
        </w:tc>
        <w:tc>
          <w:tcPr>
            <w:tcW w:w="381" w:type="pct"/>
            <w:tcBorders>
              <w:top w:val="nil"/>
              <w:left w:val="nil"/>
              <w:bottom w:val="single" w:sz="4" w:space="0" w:color="C0C0C0"/>
              <w:right w:val="single" w:sz="4" w:space="0" w:color="auto"/>
            </w:tcBorders>
            <w:noWrap/>
            <w:vAlign w:val="center"/>
            <w:hideMark/>
          </w:tcPr>
          <w:p w14:paraId="2A140BC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023</w:t>
            </w:r>
          </w:p>
        </w:tc>
        <w:tc>
          <w:tcPr>
            <w:tcW w:w="403" w:type="pct"/>
            <w:tcBorders>
              <w:top w:val="nil"/>
              <w:left w:val="nil"/>
              <w:bottom w:val="single" w:sz="4" w:space="0" w:color="C0C0C0"/>
              <w:right w:val="single" w:sz="4" w:space="0" w:color="auto"/>
            </w:tcBorders>
            <w:noWrap/>
            <w:vAlign w:val="center"/>
            <w:hideMark/>
          </w:tcPr>
          <w:p w14:paraId="5E150A7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683E648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3CA3297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55E81113"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547CD0D1" w14:textId="77777777" w:rsidR="00D47FDB" w:rsidRPr="00D47FDB" w:rsidRDefault="00D47FDB" w:rsidP="00D47FDB">
            <w:pPr>
              <w:rPr>
                <w:rFonts w:ascii="Arial" w:hAnsi="Arial" w:cs="Arial"/>
                <w:sz w:val="18"/>
                <w:szCs w:val="18"/>
              </w:rPr>
            </w:pPr>
            <w:r w:rsidRPr="00D47FDB">
              <w:rPr>
                <w:rFonts w:ascii="Arial" w:hAnsi="Arial" w:cs="Arial"/>
                <w:sz w:val="18"/>
                <w:szCs w:val="18"/>
              </w:rPr>
              <w:t>4. Novčani primici od dividendi</w:t>
            </w:r>
          </w:p>
        </w:tc>
        <w:tc>
          <w:tcPr>
            <w:tcW w:w="381" w:type="pct"/>
            <w:tcBorders>
              <w:top w:val="nil"/>
              <w:left w:val="nil"/>
              <w:bottom w:val="single" w:sz="4" w:space="0" w:color="C0C0C0"/>
              <w:right w:val="single" w:sz="4" w:space="0" w:color="auto"/>
            </w:tcBorders>
            <w:noWrap/>
            <w:vAlign w:val="center"/>
            <w:hideMark/>
          </w:tcPr>
          <w:p w14:paraId="5363CC7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024</w:t>
            </w:r>
          </w:p>
        </w:tc>
        <w:tc>
          <w:tcPr>
            <w:tcW w:w="403" w:type="pct"/>
            <w:tcBorders>
              <w:top w:val="nil"/>
              <w:left w:val="nil"/>
              <w:bottom w:val="single" w:sz="4" w:space="0" w:color="C0C0C0"/>
              <w:right w:val="single" w:sz="4" w:space="0" w:color="auto"/>
            </w:tcBorders>
            <w:noWrap/>
            <w:vAlign w:val="center"/>
            <w:hideMark/>
          </w:tcPr>
          <w:p w14:paraId="36A8230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6B54EB6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33D6E3A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4F5A2C0"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42E3E177" w14:textId="77777777" w:rsidR="00D47FDB" w:rsidRPr="00D47FDB" w:rsidRDefault="00D47FDB" w:rsidP="00D47FDB">
            <w:pPr>
              <w:rPr>
                <w:rFonts w:ascii="Arial" w:hAnsi="Arial" w:cs="Arial"/>
                <w:sz w:val="18"/>
                <w:szCs w:val="18"/>
              </w:rPr>
            </w:pPr>
            <w:r w:rsidRPr="00D47FDB">
              <w:rPr>
                <w:rFonts w:ascii="Arial" w:hAnsi="Arial" w:cs="Arial"/>
                <w:sz w:val="18"/>
                <w:szCs w:val="18"/>
              </w:rPr>
              <w:t>5. Novčani primici s osnove povrata danih zajmova i štednih uloga</w:t>
            </w:r>
          </w:p>
        </w:tc>
        <w:tc>
          <w:tcPr>
            <w:tcW w:w="381" w:type="pct"/>
            <w:tcBorders>
              <w:top w:val="nil"/>
              <w:left w:val="nil"/>
              <w:bottom w:val="single" w:sz="4" w:space="0" w:color="C0C0C0"/>
              <w:right w:val="single" w:sz="4" w:space="0" w:color="auto"/>
            </w:tcBorders>
            <w:noWrap/>
            <w:vAlign w:val="center"/>
            <w:hideMark/>
          </w:tcPr>
          <w:p w14:paraId="3B4D6AB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025</w:t>
            </w:r>
          </w:p>
        </w:tc>
        <w:tc>
          <w:tcPr>
            <w:tcW w:w="403" w:type="pct"/>
            <w:tcBorders>
              <w:top w:val="nil"/>
              <w:left w:val="nil"/>
              <w:bottom w:val="single" w:sz="4" w:space="0" w:color="C0C0C0"/>
              <w:right w:val="single" w:sz="4" w:space="0" w:color="auto"/>
            </w:tcBorders>
            <w:noWrap/>
            <w:vAlign w:val="center"/>
            <w:hideMark/>
          </w:tcPr>
          <w:p w14:paraId="2404028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48E23EF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2A96C44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740D721B"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0E71855B" w14:textId="77777777" w:rsidR="00D47FDB" w:rsidRPr="00D47FDB" w:rsidRDefault="00D47FDB" w:rsidP="00D47FDB">
            <w:pPr>
              <w:rPr>
                <w:rFonts w:ascii="Arial" w:hAnsi="Arial" w:cs="Arial"/>
                <w:sz w:val="18"/>
                <w:szCs w:val="18"/>
              </w:rPr>
            </w:pPr>
            <w:r w:rsidRPr="00D47FDB">
              <w:rPr>
                <w:rFonts w:ascii="Arial" w:hAnsi="Arial" w:cs="Arial"/>
                <w:sz w:val="18"/>
                <w:szCs w:val="18"/>
              </w:rPr>
              <w:t>6. Ostali novčani primici od investicijskih aktivnosti</w:t>
            </w:r>
          </w:p>
        </w:tc>
        <w:tc>
          <w:tcPr>
            <w:tcW w:w="381" w:type="pct"/>
            <w:tcBorders>
              <w:top w:val="nil"/>
              <w:left w:val="nil"/>
              <w:bottom w:val="single" w:sz="4" w:space="0" w:color="C0C0C0"/>
              <w:right w:val="single" w:sz="4" w:space="0" w:color="auto"/>
            </w:tcBorders>
            <w:noWrap/>
            <w:vAlign w:val="center"/>
            <w:hideMark/>
          </w:tcPr>
          <w:p w14:paraId="3415B33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026</w:t>
            </w:r>
          </w:p>
        </w:tc>
        <w:tc>
          <w:tcPr>
            <w:tcW w:w="403" w:type="pct"/>
            <w:tcBorders>
              <w:top w:val="nil"/>
              <w:left w:val="nil"/>
              <w:bottom w:val="single" w:sz="4" w:space="0" w:color="C0C0C0"/>
              <w:right w:val="single" w:sz="4" w:space="0" w:color="auto"/>
            </w:tcBorders>
            <w:noWrap/>
            <w:vAlign w:val="center"/>
            <w:hideMark/>
          </w:tcPr>
          <w:p w14:paraId="3F89704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16A4C36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49E868E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06FF8BA"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42DF703E"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xml:space="preserve">III. Ukupno novčani primici od investicijskih aktivnosti </w:t>
            </w:r>
            <w:r w:rsidRPr="00D47FDB">
              <w:rPr>
                <w:rFonts w:ascii="Arial" w:hAnsi="Arial" w:cs="Arial"/>
                <w:sz w:val="18"/>
                <w:szCs w:val="18"/>
              </w:rPr>
              <w:t>(AOP 021 do 026)</w:t>
            </w:r>
          </w:p>
        </w:tc>
        <w:tc>
          <w:tcPr>
            <w:tcW w:w="381" w:type="pct"/>
            <w:tcBorders>
              <w:top w:val="nil"/>
              <w:left w:val="nil"/>
              <w:bottom w:val="single" w:sz="4" w:space="0" w:color="C0C0C0"/>
              <w:right w:val="single" w:sz="4" w:space="0" w:color="auto"/>
            </w:tcBorders>
            <w:noWrap/>
            <w:vAlign w:val="center"/>
            <w:hideMark/>
          </w:tcPr>
          <w:p w14:paraId="10E1CCD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027</w:t>
            </w:r>
          </w:p>
        </w:tc>
        <w:tc>
          <w:tcPr>
            <w:tcW w:w="403" w:type="pct"/>
            <w:tcBorders>
              <w:top w:val="nil"/>
              <w:left w:val="nil"/>
              <w:bottom w:val="single" w:sz="4" w:space="0" w:color="C0C0C0"/>
              <w:right w:val="single" w:sz="4" w:space="0" w:color="auto"/>
            </w:tcBorders>
            <w:noWrap/>
            <w:vAlign w:val="center"/>
            <w:hideMark/>
          </w:tcPr>
          <w:p w14:paraId="417D526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7FCE95D3"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3356B524"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r>
      <w:tr w:rsidR="00D47FDB" w:rsidRPr="00D47FDB" w14:paraId="2671E3CD"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02A5B876" w14:textId="77777777" w:rsidR="00D47FDB" w:rsidRPr="00D47FDB" w:rsidRDefault="00D47FDB" w:rsidP="00D47FDB">
            <w:pPr>
              <w:rPr>
                <w:rFonts w:ascii="Arial" w:hAnsi="Arial" w:cs="Arial"/>
                <w:sz w:val="18"/>
                <w:szCs w:val="18"/>
              </w:rPr>
            </w:pPr>
            <w:r w:rsidRPr="00D47FDB">
              <w:rPr>
                <w:rFonts w:ascii="Arial" w:hAnsi="Arial" w:cs="Arial"/>
                <w:sz w:val="18"/>
                <w:szCs w:val="18"/>
              </w:rPr>
              <w:t>1. Novčani izdaci za kupnju dugotrajne materijalne i nematerijalne imovine</w:t>
            </w:r>
          </w:p>
        </w:tc>
        <w:tc>
          <w:tcPr>
            <w:tcW w:w="381" w:type="pct"/>
            <w:tcBorders>
              <w:top w:val="nil"/>
              <w:left w:val="nil"/>
              <w:bottom w:val="single" w:sz="4" w:space="0" w:color="C0C0C0"/>
              <w:right w:val="single" w:sz="4" w:space="0" w:color="auto"/>
            </w:tcBorders>
            <w:noWrap/>
            <w:vAlign w:val="center"/>
            <w:hideMark/>
          </w:tcPr>
          <w:p w14:paraId="2AA245E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028</w:t>
            </w:r>
          </w:p>
        </w:tc>
        <w:tc>
          <w:tcPr>
            <w:tcW w:w="403" w:type="pct"/>
            <w:tcBorders>
              <w:top w:val="nil"/>
              <w:left w:val="nil"/>
              <w:bottom w:val="single" w:sz="4" w:space="0" w:color="C0C0C0"/>
              <w:right w:val="single" w:sz="4" w:space="0" w:color="auto"/>
            </w:tcBorders>
            <w:noWrap/>
            <w:vAlign w:val="center"/>
            <w:hideMark/>
          </w:tcPr>
          <w:p w14:paraId="2E5FBFB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11,12 </w:t>
            </w:r>
          </w:p>
        </w:tc>
        <w:tc>
          <w:tcPr>
            <w:tcW w:w="556" w:type="pct"/>
            <w:tcBorders>
              <w:top w:val="nil"/>
              <w:left w:val="nil"/>
              <w:bottom w:val="single" w:sz="4" w:space="0" w:color="C0C0C0"/>
              <w:right w:val="single" w:sz="4" w:space="0" w:color="auto"/>
            </w:tcBorders>
            <w:noWrap/>
            <w:vAlign w:val="center"/>
          </w:tcPr>
          <w:p w14:paraId="2A4B1E22"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-4.188</w:t>
            </w:r>
          </w:p>
        </w:tc>
        <w:tc>
          <w:tcPr>
            <w:tcW w:w="456" w:type="pct"/>
            <w:tcBorders>
              <w:top w:val="nil"/>
              <w:left w:val="single" w:sz="4" w:space="0" w:color="auto"/>
              <w:bottom w:val="single" w:sz="4" w:space="0" w:color="C0C0C0"/>
              <w:right w:val="single" w:sz="4" w:space="0" w:color="auto"/>
            </w:tcBorders>
            <w:noWrap/>
            <w:vAlign w:val="center"/>
          </w:tcPr>
          <w:p w14:paraId="1ECFD6D8" w14:textId="77777777" w:rsidR="00D47FDB" w:rsidRPr="00D47FDB" w:rsidRDefault="00D47FDB" w:rsidP="00D47FDB">
            <w:pPr>
              <w:jc w:val="right"/>
              <w:rPr>
                <w:rFonts w:ascii="Arial" w:eastAsia="Garamond" w:hAnsi="Arial" w:cs="Arial"/>
                <w:sz w:val="18"/>
                <w:szCs w:val="18"/>
              </w:rPr>
            </w:pPr>
            <w:r w:rsidRPr="00D47FDB">
              <w:rPr>
                <w:rFonts w:ascii="Arial" w:eastAsia="Garamond" w:hAnsi="Arial" w:cs="Arial"/>
                <w:sz w:val="18"/>
                <w:szCs w:val="18"/>
              </w:rPr>
              <w:t>-3.719</w:t>
            </w:r>
          </w:p>
        </w:tc>
      </w:tr>
      <w:tr w:rsidR="00D47FDB" w:rsidRPr="00D47FDB" w14:paraId="35B28037"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7A3D0650" w14:textId="77777777" w:rsidR="00D47FDB" w:rsidRPr="00D47FDB" w:rsidRDefault="00D47FDB" w:rsidP="00D47FDB">
            <w:pPr>
              <w:rPr>
                <w:rFonts w:ascii="Arial" w:hAnsi="Arial" w:cs="Arial"/>
                <w:sz w:val="18"/>
                <w:szCs w:val="18"/>
              </w:rPr>
            </w:pPr>
            <w:r w:rsidRPr="00D47FDB">
              <w:rPr>
                <w:rFonts w:ascii="Arial" w:hAnsi="Arial" w:cs="Arial"/>
                <w:sz w:val="18"/>
                <w:szCs w:val="18"/>
              </w:rPr>
              <w:t>2. Novčani izdaci za stjecanje financijskih instrumenata</w:t>
            </w:r>
          </w:p>
        </w:tc>
        <w:tc>
          <w:tcPr>
            <w:tcW w:w="381" w:type="pct"/>
            <w:tcBorders>
              <w:top w:val="nil"/>
              <w:left w:val="nil"/>
              <w:bottom w:val="single" w:sz="4" w:space="0" w:color="C0C0C0"/>
              <w:right w:val="single" w:sz="4" w:space="0" w:color="auto"/>
            </w:tcBorders>
            <w:noWrap/>
            <w:vAlign w:val="center"/>
            <w:hideMark/>
          </w:tcPr>
          <w:p w14:paraId="122818E9"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029</w:t>
            </w:r>
          </w:p>
        </w:tc>
        <w:tc>
          <w:tcPr>
            <w:tcW w:w="403" w:type="pct"/>
            <w:tcBorders>
              <w:top w:val="nil"/>
              <w:left w:val="nil"/>
              <w:bottom w:val="single" w:sz="4" w:space="0" w:color="C0C0C0"/>
              <w:right w:val="single" w:sz="4" w:space="0" w:color="auto"/>
            </w:tcBorders>
            <w:noWrap/>
            <w:vAlign w:val="center"/>
            <w:hideMark/>
          </w:tcPr>
          <w:p w14:paraId="2750613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51AE21C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2053460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0022002D" w14:textId="77777777" w:rsidTr="00B15CD5">
        <w:trPr>
          <w:trHeight w:val="255"/>
        </w:trPr>
        <w:tc>
          <w:tcPr>
            <w:tcW w:w="3204" w:type="pct"/>
            <w:tcBorders>
              <w:top w:val="nil"/>
              <w:left w:val="single" w:sz="4" w:space="0" w:color="auto"/>
              <w:bottom w:val="single" w:sz="4" w:space="0" w:color="C0C0C0"/>
              <w:right w:val="single" w:sz="4" w:space="0" w:color="auto"/>
            </w:tcBorders>
            <w:vAlign w:val="center"/>
            <w:hideMark/>
          </w:tcPr>
          <w:p w14:paraId="1BED999F" w14:textId="77777777" w:rsidR="00D47FDB" w:rsidRPr="00D47FDB" w:rsidRDefault="00D47FDB" w:rsidP="00D47FDB">
            <w:pPr>
              <w:rPr>
                <w:rFonts w:ascii="Arial" w:hAnsi="Arial" w:cs="Arial"/>
                <w:sz w:val="18"/>
                <w:szCs w:val="18"/>
              </w:rPr>
            </w:pPr>
            <w:r w:rsidRPr="00D47FDB">
              <w:rPr>
                <w:rFonts w:ascii="Arial" w:hAnsi="Arial" w:cs="Arial"/>
                <w:sz w:val="18"/>
                <w:szCs w:val="18"/>
              </w:rPr>
              <w:t>3. Novčani izdaci s osnove danih zajmova i štednih uloga za razdoblje</w:t>
            </w:r>
          </w:p>
        </w:tc>
        <w:tc>
          <w:tcPr>
            <w:tcW w:w="381" w:type="pct"/>
            <w:tcBorders>
              <w:top w:val="nil"/>
              <w:left w:val="nil"/>
              <w:bottom w:val="single" w:sz="4" w:space="0" w:color="C0C0C0"/>
              <w:right w:val="single" w:sz="4" w:space="0" w:color="auto"/>
            </w:tcBorders>
            <w:noWrap/>
            <w:vAlign w:val="center"/>
            <w:hideMark/>
          </w:tcPr>
          <w:p w14:paraId="052B21D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030</w:t>
            </w:r>
          </w:p>
        </w:tc>
        <w:tc>
          <w:tcPr>
            <w:tcW w:w="403" w:type="pct"/>
            <w:tcBorders>
              <w:top w:val="nil"/>
              <w:left w:val="nil"/>
              <w:bottom w:val="single" w:sz="4" w:space="0" w:color="C0C0C0"/>
              <w:right w:val="single" w:sz="4" w:space="0" w:color="auto"/>
            </w:tcBorders>
            <w:noWrap/>
            <w:vAlign w:val="center"/>
            <w:hideMark/>
          </w:tcPr>
          <w:p w14:paraId="62BEB82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nil"/>
              <w:left w:val="nil"/>
              <w:bottom w:val="single" w:sz="4" w:space="0" w:color="C0C0C0"/>
              <w:right w:val="single" w:sz="4" w:space="0" w:color="auto"/>
            </w:tcBorders>
            <w:noWrap/>
            <w:vAlign w:val="center"/>
          </w:tcPr>
          <w:p w14:paraId="49AAC79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nil"/>
              <w:left w:val="single" w:sz="4" w:space="0" w:color="auto"/>
              <w:bottom w:val="single" w:sz="4" w:space="0" w:color="C0C0C0"/>
              <w:right w:val="single" w:sz="4" w:space="0" w:color="auto"/>
            </w:tcBorders>
            <w:noWrap/>
            <w:vAlign w:val="center"/>
          </w:tcPr>
          <w:p w14:paraId="37B6F00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BA4C0FD" w14:textId="77777777" w:rsidTr="00B15CD5">
        <w:trPr>
          <w:trHeight w:val="255"/>
        </w:trPr>
        <w:tc>
          <w:tcPr>
            <w:tcW w:w="3204" w:type="pct"/>
            <w:tcBorders>
              <w:top w:val="single" w:sz="4" w:space="0" w:color="C0C0C0"/>
              <w:left w:val="single" w:sz="4" w:space="0" w:color="auto"/>
              <w:bottom w:val="single" w:sz="4" w:space="0" w:color="auto"/>
              <w:right w:val="single" w:sz="4" w:space="0" w:color="auto"/>
            </w:tcBorders>
            <w:vAlign w:val="center"/>
            <w:hideMark/>
          </w:tcPr>
          <w:p w14:paraId="336D7F76" w14:textId="77777777" w:rsidR="00D47FDB" w:rsidRPr="00D47FDB" w:rsidRDefault="00D47FDB" w:rsidP="00D47FDB">
            <w:pPr>
              <w:rPr>
                <w:rFonts w:ascii="Arial" w:hAnsi="Arial" w:cs="Arial"/>
                <w:sz w:val="18"/>
                <w:szCs w:val="18"/>
              </w:rPr>
            </w:pPr>
            <w:r w:rsidRPr="00D47FDB">
              <w:rPr>
                <w:rFonts w:ascii="Arial" w:hAnsi="Arial" w:cs="Arial"/>
                <w:sz w:val="18"/>
                <w:szCs w:val="18"/>
              </w:rPr>
              <w:t>4. Stjecanje ovisnog društva, umanjeno za stečeni novac</w:t>
            </w:r>
          </w:p>
        </w:tc>
        <w:tc>
          <w:tcPr>
            <w:tcW w:w="381" w:type="pct"/>
            <w:tcBorders>
              <w:top w:val="single" w:sz="4" w:space="0" w:color="C0C0C0"/>
              <w:left w:val="nil"/>
              <w:bottom w:val="single" w:sz="4" w:space="0" w:color="auto"/>
              <w:right w:val="single" w:sz="4" w:space="0" w:color="auto"/>
            </w:tcBorders>
            <w:noWrap/>
            <w:vAlign w:val="center"/>
            <w:hideMark/>
          </w:tcPr>
          <w:p w14:paraId="0ABFA5C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031</w:t>
            </w:r>
          </w:p>
        </w:tc>
        <w:tc>
          <w:tcPr>
            <w:tcW w:w="403" w:type="pct"/>
            <w:tcBorders>
              <w:top w:val="single" w:sz="4" w:space="0" w:color="C0C0C0"/>
              <w:left w:val="nil"/>
              <w:bottom w:val="single" w:sz="4" w:space="0" w:color="auto"/>
              <w:right w:val="single" w:sz="4" w:space="0" w:color="auto"/>
            </w:tcBorders>
            <w:noWrap/>
            <w:vAlign w:val="center"/>
            <w:hideMark/>
          </w:tcPr>
          <w:p w14:paraId="7548090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tcBorders>
              <w:top w:val="single" w:sz="4" w:space="0" w:color="C0C0C0"/>
              <w:left w:val="nil"/>
              <w:bottom w:val="single" w:sz="4" w:space="0" w:color="auto"/>
              <w:right w:val="single" w:sz="4" w:space="0" w:color="auto"/>
            </w:tcBorders>
            <w:noWrap/>
            <w:vAlign w:val="center"/>
          </w:tcPr>
          <w:p w14:paraId="678F38C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456" w:type="pct"/>
            <w:tcBorders>
              <w:top w:val="single" w:sz="4" w:space="0" w:color="C0C0C0"/>
              <w:left w:val="single" w:sz="4" w:space="0" w:color="auto"/>
              <w:bottom w:val="single" w:sz="4" w:space="0" w:color="auto"/>
              <w:right w:val="single" w:sz="4" w:space="0" w:color="auto"/>
            </w:tcBorders>
            <w:noWrap/>
            <w:vAlign w:val="center"/>
          </w:tcPr>
          <w:p w14:paraId="7C82A94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bl>
    <w:p w14:paraId="3A8C8CBE" w14:textId="77777777" w:rsidR="00D47FDB" w:rsidRPr="00D47FDB" w:rsidRDefault="00D47FDB" w:rsidP="00D47FDB">
      <w:pPr>
        <w:tabs>
          <w:tab w:val="left" w:pos="1134"/>
        </w:tabs>
        <w:spacing w:line="280" w:lineRule="atLeast"/>
        <w:rPr>
          <w:rFonts w:ascii="Verdana" w:eastAsia="Garamond" w:hAnsi="Verdana" w:cs="Garamond"/>
          <w:sz w:val="22"/>
          <w:szCs w:val="20"/>
          <w:lang w:eastAsia="en-US"/>
        </w:rPr>
      </w:pPr>
    </w:p>
    <w:p w14:paraId="3D001EE7" w14:textId="77777777" w:rsidR="00D47FDB" w:rsidRPr="00D47FDB" w:rsidRDefault="00D47FDB" w:rsidP="00D47FDB">
      <w:pPr>
        <w:tabs>
          <w:tab w:val="left" w:pos="1134"/>
        </w:tabs>
        <w:spacing w:line="280" w:lineRule="atLeast"/>
        <w:rPr>
          <w:rFonts w:ascii="Verdana" w:eastAsia="Garamond" w:hAnsi="Verdana" w:cs="Garamond"/>
          <w:sz w:val="22"/>
          <w:szCs w:val="20"/>
          <w:lang w:eastAsia="en-US"/>
        </w:rPr>
      </w:pPr>
      <w:r w:rsidRPr="00D47FDB">
        <w:rPr>
          <w:rFonts w:ascii="Verdana" w:eastAsia="Garamond" w:hAnsi="Verdana" w:cs="Garamond"/>
          <w:sz w:val="22"/>
          <w:szCs w:val="20"/>
          <w:lang w:eastAsia="en-US"/>
        </w:rPr>
        <w:br w:type="page"/>
      </w:r>
    </w:p>
    <w:tbl>
      <w:tblPr>
        <w:tblW w:w="5000" w:type="pct"/>
        <w:tblLook w:val="04A0" w:firstRow="1" w:lastRow="0" w:firstColumn="1" w:lastColumn="0" w:noHBand="0" w:noVBand="1"/>
      </w:tblPr>
      <w:tblGrid>
        <w:gridCol w:w="5379"/>
        <w:gridCol w:w="30"/>
        <w:gridCol w:w="661"/>
        <w:gridCol w:w="62"/>
        <w:gridCol w:w="669"/>
        <w:gridCol w:w="62"/>
        <w:gridCol w:w="946"/>
        <w:gridCol w:w="74"/>
        <w:gridCol w:w="1180"/>
      </w:tblGrid>
      <w:tr w:rsidR="00D47FDB" w:rsidRPr="00D47FDB" w14:paraId="53784B01" w14:textId="77777777" w:rsidTr="00B15CD5">
        <w:trPr>
          <w:trHeight w:val="465"/>
        </w:trPr>
        <w:tc>
          <w:tcPr>
            <w:tcW w:w="2968" w:type="pct"/>
            <w:tcBorders>
              <w:top w:val="single" w:sz="4" w:space="0" w:color="auto"/>
              <w:left w:val="single" w:sz="4" w:space="0" w:color="auto"/>
              <w:bottom w:val="single" w:sz="8" w:space="0" w:color="C0C0C0"/>
              <w:right w:val="single" w:sz="4" w:space="0" w:color="FFFFFF"/>
            </w:tcBorders>
            <w:shd w:val="clear" w:color="000000" w:fill="969696"/>
            <w:vAlign w:val="center"/>
            <w:hideMark/>
          </w:tcPr>
          <w:p w14:paraId="48AE6181"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lastRenderedPageBreak/>
              <w:t>Naziv pozicije (TEUR)</w:t>
            </w:r>
          </w:p>
        </w:tc>
        <w:tc>
          <w:tcPr>
            <w:tcW w:w="381" w:type="pct"/>
            <w:gridSpan w:val="2"/>
            <w:tcBorders>
              <w:top w:val="single" w:sz="4" w:space="0" w:color="auto"/>
              <w:left w:val="nil"/>
              <w:bottom w:val="single" w:sz="8" w:space="0" w:color="C0C0C0"/>
              <w:right w:val="single" w:sz="4" w:space="0" w:color="FFFFFF"/>
            </w:tcBorders>
            <w:shd w:val="clear" w:color="000000" w:fill="969696"/>
            <w:vAlign w:val="center"/>
            <w:hideMark/>
          </w:tcPr>
          <w:p w14:paraId="64DF66AE"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AOP</w:t>
            </w:r>
            <w:r w:rsidRPr="00D47FDB">
              <w:rPr>
                <w:rFonts w:ascii="Arial" w:hAnsi="Arial" w:cs="Arial"/>
                <w:b/>
                <w:bCs/>
                <w:color w:val="FFFFFF"/>
                <w:sz w:val="16"/>
                <w:szCs w:val="16"/>
              </w:rPr>
              <w:br/>
            </w:r>
            <w:r w:rsidRPr="00D47FDB">
              <w:rPr>
                <w:rFonts w:ascii="Arial" w:hAnsi="Arial" w:cs="Arial"/>
                <w:b/>
                <w:bCs/>
                <w:color w:val="FFFFFF"/>
                <w:sz w:val="14"/>
                <w:szCs w:val="14"/>
              </w:rPr>
              <w:t>oznaka</w:t>
            </w:r>
          </w:p>
        </w:tc>
        <w:tc>
          <w:tcPr>
            <w:tcW w:w="403" w:type="pct"/>
            <w:gridSpan w:val="2"/>
            <w:tcBorders>
              <w:top w:val="single" w:sz="4" w:space="0" w:color="auto"/>
              <w:left w:val="nil"/>
              <w:bottom w:val="single" w:sz="8" w:space="0" w:color="C0C0C0"/>
              <w:right w:val="single" w:sz="4" w:space="0" w:color="FFFFFF"/>
            </w:tcBorders>
            <w:shd w:val="clear" w:color="000000" w:fill="969696"/>
            <w:vAlign w:val="center"/>
            <w:hideMark/>
          </w:tcPr>
          <w:p w14:paraId="697312BA" w14:textId="77777777" w:rsidR="00D47FDB" w:rsidRPr="00D47FDB" w:rsidRDefault="00D47FDB" w:rsidP="00D47FDB">
            <w:pPr>
              <w:jc w:val="center"/>
              <w:rPr>
                <w:rFonts w:ascii="Arial" w:hAnsi="Arial" w:cs="Arial"/>
                <w:b/>
                <w:bCs/>
                <w:color w:val="FFFFFF"/>
                <w:sz w:val="16"/>
                <w:szCs w:val="16"/>
              </w:rPr>
            </w:pPr>
            <w:proofErr w:type="spellStart"/>
            <w:r w:rsidRPr="00D47FDB">
              <w:rPr>
                <w:rFonts w:ascii="Arial" w:hAnsi="Arial" w:cs="Arial"/>
                <w:b/>
                <w:bCs/>
                <w:color w:val="FFFFFF"/>
                <w:sz w:val="16"/>
                <w:szCs w:val="16"/>
              </w:rPr>
              <w:t>Rbr</w:t>
            </w:r>
            <w:proofErr w:type="spellEnd"/>
            <w:r w:rsidRPr="00D47FDB">
              <w:rPr>
                <w:rFonts w:ascii="Arial" w:hAnsi="Arial" w:cs="Arial"/>
                <w:b/>
                <w:bCs/>
                <w:color w:val="FFFFFF"/>
                <w:sz w:val="16"/>
                <w:szCs w:val="16"/>
              </w:rPr>
              <w:t xml:space="preserve">. </w:t>
            </w:r>
            <w:r w:rsidRPr="00D47FDB">
              <w:rPr>
                <w:rFonts w:ascii="Arial" w:hAnsi="Arial" w:cs="Arial"/>
                <w:b/>
                <w:bCs/>
                <w:color w:val="FFFFFF"/>
                <w:sz w:val="16"/>
                <w:szCs w:val="16"/>
              </w:rPr>
              <w:br/>
            </w:r>
            <w:r w:rsidRPr="00D47FDB">
              <w:rPr>
                <w:rFonts w:ascii="Arial" w:hAnsi="Arial" w:cs="Arial"/>
                <w:b/>
                <w:bCs/>
                <w:color w:val="FFFFFF"/>
                <w:sz w:val="14"/>
                <w:szCs w:val="14"/>
              </w:rPr>
              <w:t>bilješke</w:t>
            </w:r>
          </w:p>
        </w:tc>
        <w:tc>
          <w:tcPr>
            <w:tcW w:w="556" w:type="pct"/>
            <w:gridSpan w:val="2"/>
            <w:tcBorders>
              <w:top w:val="single" w:sz="4" w:space="0" w:color="auto"/>
              <w:left w:val="nil"/>
              <w:bottom w:val="single" w:sz="8" w:space="0" w:color="C0C0C0"/>
              <w:right w:val="single" w:sz="4" w:space="0" w:color="FFFFFF"/>
            </w:tcBorders>
            <w:shd w:val="clear" w:color="000000" w:fill="969696"/>
            <w:vAlign w:val="center"/>
            <w:hideMark/>
          </w:tcPr>
          <w:p w14:paraId="7EA24A86"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Prethodna godina</w:t>
            </w:r>
          </w:p>
        </w:tc>
        <w:tc>
          <w:tcPr>
            <w:tcW w:w="692" w:type="pct"/>
            <w:gridSpan w:val="2"/>
            <w:tcBorders>
              <w:top w:val="single" w:sz="4" w:space="0" w:color="auto"/>
              <w:left w:val="nil"/>
              <w:bottom w:val="single" w:sz="8" w:space="0" w:color="C0C0C0"/>
              <w:right w:val="single" w:sz="4" w:space="0" w:color="auto"/>
            </w:tcBorders>
            <w:shd w:val="clear" w:color="000000" w:fill="969696"/>
            <w:vAlign w:val="center"/>
            <w:hideMark/>
          </w:tcPr>
          <w:p w14:paraId="3311F888" w14:textId="77777777" w:rsidR="00D47FDB" w:rsidRPr="00D47FDB" w:rsidRDefault="00D47FDB" w:rsidP="00D47FDB">
            <w:pPr>
              <w:jc w:val="center"/>
              <w:rPr>
                <w:rFonts w:ascii="Arial" w:hAnsi="Arial" w:cs="Arial"/>
                <w:b/>
                <w:bCs/>
                <w:color w:val="FFFFFF"/>
                <w:sz w:val="16"/>
                <w:szCs w:val="16"/>
              </w:rPr>
            </w:pPr>
            <w:r w:rsidRPr="00D47FDB">
              <w:rPr>
                <w:rFonts w:ascii="Arial" w:hAnsi="Arial" w:cs="Arial"/>
                <w:b/>
                <w:bCs/>
                <w:color w:val="FFFFFF"/>
                <w:sz w:val="16"/>
                <w:szCs w:val="16"/>
              </w:rPr>
              <w:t>Tekuća godina</w:t>
            </w:r>
          </w:p>
        </w:tc>
      </w:tr>
      <w:tr w:rsidR="00D47FDB" w:rsidRPr="00D47FDB" w14:paraId="2706C869" w14:textId="77777777" w:rsidTr="00B15CD5">
        <w:trPr>
          <w:trHeight w:val="255"/>
        </w:trPr>
        <w:tc>
          <w:tcPr>
            <w:tcW w:w="2968" w:type="pct"/>
            <w:tcBorders>
              <w:top w:val="nil"/>
              <w:left w:val="single" w:sz="4" w:space="0" w:color="auto"/>
              <w:bottom w:val="single" w:sz="4" w:space="0" w:color="auto"/>
              <w:right w:val="single" w:sz="4" w:space="0" w:color="FFFFFF"/>
            </w:tcBorders>
            <w:shd w:val="clear" w:color="000000" w:fill="969696"/>
            <w:vAlign w:val="center"/>
            <w:hideMark/>
          </w:tcPr>
          <w:p w14:paraId="48E237C9"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1</w:t>
            </w:r>
          </w:p>
        </w:tc>
        <w:tc>
          <w:tcPr>
            <w:tcW w:w="381" w:type="pct"/>
            <w:gridSpan w:val="2"/>
            <w:tcBorders>
              <w:top w:val="nil"/>
              <w:left w:val="nil"/>
              <w:bottom w:val="single" w:sz="4" w:space="0" w:color="auto"/>
              <w:right w:val="single" w:sz="4" w:space="0" w:color="FFFFFF"/>
            </w:tcBorders>
            <w:shd w:val="clear" w:color="000000" w:fill="969696"/>
            <w:noWrap/>
            <w:vAlign w:val="center"/>
            <w:hideMark/>
          </w:tcPr>
          <w:p w14:paraId="2982EC5E"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2</w:t>
            </w:r>
          </w:p>
        </w:tc>
        <w:tc>
          <w:tcPr>
            <w:tcW w:w="403" w:type="pct"/>
            <w:gridSpan w:val="2"/>
            <w:tcBorders>
              <w:top w:val="nil"/>
              <w:left w:val="nil"/>
              <w:bottom w:val="single" w:sz="4" w:space="0" w:color="auto"/>
              <w:right w:val="single" w:sz="4" w:space="0" w:color="FFFFFF"/>
            </w:tcBorders>
            <w:shd w:val="clear" w:color="000000" w:fill="969696"/>
            <w:noWrap/>
            <w:vAlign w:val="center"/>
            <w:hideMark/>
          </w:tcPr>
          <w:p w14:paraId="1EB29D87"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3</w:t>
            </w:r>
          </w:p>
        </w:tc>
        <w:tc>
          <w:tcPr>
            <w:tcW w:w="556" w:type="pct"/>
            <w:gridSpan w:val="2"/>
            <w:tcBorders>
              <w:top w:val="nil"/>
              <w:left w:val="nil"/>
              <w:bottom w:val="single" w:sz="4" w:space="0" w:color="auto"/>
              <w:right w:val="single" w:sz="4" w:space="0" w:color="FFFFFF"/>
            </w:tcBorders>
            <w:shd w:val="clear" w:color="000000" w:fill="969696"/>
            <w:vAlign w:val="center"/>
            <w:hideMark/>
          </w:tcPr>
          <w:p w14:paraId="4552138B"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4</w:t>
            </w:r>
          </w:p>
        </w:tc>
        <w:tc>
          <w:tcPr>
            <w:tcW w:w="692" w:type="pct"/>
            <w:gridSpan w:val="2"/>
            <w:tcBorders>
              <w:top w:val="nil"/>
              <w:left w:val="nil"/>
              <w:bottom w:val="single" w:sz="4" w:space="0" w:color="auto"/>
              <w:right w:val="single" w:sz="4" w:space="0" w:color="auto"/>
            </w:tcBorders>
            <w:shd w:val="clear" w:color="000000" w:fill="969696"/>
            <w:vAlign w:val="center"/>
            <w:hideMark/>
          </w:tcPr>
          <w:p w14:paraId="78C48A9E" w14:textId="77777777" w:rsidR="00D47FDB" w:rsidRPr="00D47FDB" w:rsidRDefault="00D47FDB" w:rsidP="00D47FDB">
            <w:pPr>
              <w:jc w:val="center"/>
              <w:rPr>
                <w:rFonts w:ascii="Arial" w:hAnsi="Arial" w:cs="Arial"/>
                <w:b/>
                <w:bCs/>
                <w:color w:val="FFFFFF"/>
                <w:sz w:val="18"/>
                <w:szCs w:val="18"/>
              </w:rPr>
            </w:pPr>
            <w:r w:rsidRPr="00D47FDB">
              <w:rPr>
                <w:rFonts w:ascii="Arial" w:hAnsi="Arial" w:cs="Arial"/>
                <w:b/>
                <w:bCs/>
                <w:color w:val="FFFFFF"/>
                <w:sz w:val="18"/>
                <w:szCs w:val="18"/>
              </w:rPr>
              <w:t>5</w:t>
            </w:r>
          </w:p>
        </w:tc>
      </w:tr>
      <w:tr w:rsidR="00D47FDB" w:rsidRPr="00D47FDB" w14:paraId="37CAA270" w14:textId="77777777" w:rsidTr="00B15CD5">
        <w:trPr>
          <w:trHeight w:val="255"/>
        </w:trPr>
        <w:tc>
          <w:tcPr>
            <w:tcW w:w="2984" w:type="pct"/>
            <w:gridSpan w:val="2"/>
            <w:tcBorders>
              <w:top w:val="nil"/>
              <w:left w:val="single" w:sz="4" w:space="0" w:color="auto"/>
              <w:bottom w:val="nil"/>
              <w:right w:val="nil"/>
            </w:tcBorders>
            <w:shd w:val="pct50" w:color="C0C0C0" w:fill="auto"/>
            <w:noWrap/>
            <w:vAlign w:val="center"/>
            <w:hideMark/>
          </w:tcPr>
          <w:p w14:paraId="4A43251B"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Novčani tokovi od investicijskih aktivnosti</w:t>
            </w:r>
          </w:p>
        </w:tc>
        <w:tc>
          <w:tcPr>
            <w:tcW w:w="399" w:type="pct"/>
            <w:gridSpan w:val="2"/>
            <w:tcBorders>
              <w:top w:val="nil"/>
              <w:left w:val="nil"/>
              <w:bottom w:val="nil"/>
              <w:right w:val="nil"/>
            </w:tcBorders>
            <w:shd w:val="pct50" w:color="C0C0C0" w:fill="auto"/>
            <w:noWrap/>
            <w:vAlign w:val="center"/>
            <w:hideMark/>
          </w:tcPr>
          <w:p w14:paraId="0CF36929"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403" w:type="pct"/>
            <w:gridSpan w:val="2"/>
            <w:tcBorders>
              <w:top w:val="nil"/>
              <w:left w:val="nil"/>
              <w:bottom w:val="nil"/>
              <w:right w:val="nil"/>
            </w:tcBorders>
            <w:shd w:val="pct50" w:color="C0C0C0" w:fill="auto"/>
            <w:noWrap/>
            <w:vAlign w:val="center"/>
            <w:hideMark/>
          </w:tcPr>
          <w:p w14:paraId="7115F008"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563" w:type="pct"/>
            <w:gridSpan w:val="2"/>
            <w:tcBorders>
              <w:top w:val="nil"/>
              <w:left w:val="nil"/>
              <w:bottom w:val="nil"/>
              <w:right w:val="nil"/>
            </w:tcBorders>
            <w:shd w:val="pct50" w:color="C0C0C0" w:fill="auto"/>
            <w:noWrap/>
            <w:vAlign w:val="center"/>
            <w:hideMark/>
          </w:tcPr>
          <w:p w14:paraId="71A64E33"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651" w:type="pct"/>
            <w:tcBorders>
              <w:top w:val="nil"/>
              <w:left w:val="nil"/>
              <w:bottom w:val="nil"/>
              <w:right w:val="single" w:sz="4" w:space="0" w:color="auto"/>
            </w:tcBorders>
            <w:shd w:val="pct50" w:color="C0C0C0" w:fill="auto"/>
            <w:noWrap/>
            <w:vAlign w:val="center"/>
            <w:hideMark/>
          </w:tcPr>
          <w:p w14:paraId="1412FEEE"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r>
      <w:tr w:rsidR="00D47FDB" w:rsidRPr="00D47FDB" w14:paraId="152D57CD"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73C68271" w14:textId="77777777" w:rsidR="00D47FDB" w:rsidRPr="00D47FDB" w:rsidRDefault="00D47FDB" w:rsidP="00D47FDB">
            <w:pPr>
              <w:rPr>
                <w:rFonts w:ascii="Arial" w:hAnsi="Arial" w:cs="Arial"/>
                <w:sz w:val="18"/>
                <w:szCs w:val="18"/>
              </w:rPr>
            </w:pPr>
            <w:r w:rsidRPr="00D47FDB">
              <w:rPr>
                <w:rFonts w:ascii="Arial" w:hAnsi="Arial" w:cs="Arial"/>
                <w:sz w:val="18"/>
                <w:szCs w:val="18"/>
              </w:rPr>
              <w:t>5. Ostali novčani izdaci od investicijskih aktivnosti</w:t>
            </w:r>
          </w:p>
        </w:tc>
        <w:tc>
          <w:tcPr>
            <w:tcW w:w="381" w:type="pct"/>
            <w:gridSpan w:val="2"/>
            <w:tcBorders>
              <w:top w:val="nil"/>
              <w:left w:val="nil"/>
              <w:bottom w:val="single" w:sz="4" w:space="0" w:color="C0C0C0"/>
              <w:right w:val="single" w:sz="4" w:space="0" w:color="auto"/>
            </w:tcBorders>
            <w:noWrap/>
            <w:vAlign w:val="center"/>
            <w:hideMark/>
          </w:tcPr>
          <w:p w14:paraId="21872E80"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032</w:t>
            </w:r>
          </w:p>
        </w:tc>
        <w:tc>
          <w:tcPr>
            <w:tcW w:w="403" w:type="pct"/>
            <w:gridSpan w:val="2"/>
            <w:tcBorders>
              <w:top w:val="nil"/>
              <w:left w:val="nil"/>
              <w:bottom w:val="single" w:sz="4" w:space="0" w:color="C0C0C0"/>
              <w:right w:val="single" w:sz="4" w:space="0" w:color="auto"/>
            </w:tcBorders>
            <w:noWrap/>
            <w:vAlign w:val="center"/>
            <w:hideMark/>
          </w:tcPr>
          <w:p w14:paraId="5A0FAB4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262BC22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single" w:sz="4" w:space="0" w:color="C0C0C0"/>
              <w:left w:val="single" w:sz="4" w:space="0" w:color="auto"/>
              <w:bottom w:val="single" w:sz="4" w:space="0" w:color="C0C0C0"/>
              <w:right w:val="single" w:sz="4" w:space="0" w:color="auto"/>
            </w:tcBorders>
            <w:noWrap/>
            <w:vAlign w:val="center"/>
          </w:tcPr>
          <w:p w14:paraId="77C329F3"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w:t>
            </w:r>
          </w:p>
        </w:tc>
      </w:tr>
      <w:tr w:rsidR="00D47FDB" w:rsidRPr="00D47FDB" w14:paraId="39CCFC1B"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078E0527"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xml:space="preserve">IV. Ukupno novčani izdaci od investicijskih aktivnosti </w:t>
            </w:r>
            <w:r w:rsidRPr="00D47FDB">
              <w:rPr>
                <w:rFonts w:ascii="Arial" w:hAnsi="Arial" w:cs="Arial"/>
                <w:sz w:val="18"/>
                <w:szCs w:val="18"/>
              </w:rPr>
              <w:t>(AOP 028 do 032)</w:t>
            </w:r>
          </w:p>
        </w:tc>
        <w:tc>
          <w:tcPr>
            <w:tcW w:w="381" w:type="pct"/>
            <w:gridSpan w:val="2"/>
            <w:tcBorders>
              <w:top w:val="nil"/>
              <w:left w:val="nil"/>
              <w:bottom w:val="single" w:sz="4" w:space="0" w:color="C0C0C0"/>
              <w:right w:val="single" w:sz="4" w:space="0" w:color="auto"/>
            </w:tcBorders>
            <w:noWrap/>
            <w:vAlign w:val="center"/>
            <w:hideMark/>
          </w:tcPr>
          <w:p w14:paraId="6E686D0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033</w:t>
            </w:r>
          </w:p>
        </w:tc>
        <w:tc>
          <w:tcPr>
            <w:tcW w:w="403" w:type="pct"/>
            <w:gridSpan w:val="2"/>
            <w:tcBorders>
              <w:top w:val="nil"/>
              <w:left w:val="nil"/>
              <w:bottom w:val="single" w:sz="4" w:space="0" w:color="C0C0C0"/>
              <w:right w:val="single" w:sz="4" w:space="0" w:color="auto"/>
            </w:tcBorders>
            <w:noWrap/>
            <w:vAlign w:val="center"/>
            <w:hideMark/>
          </w:tcPr>
          <w:p w14:paraId="372C7B4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4082B18E"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-4.188</w:t>
            </w:r>
          </w:p>
        </w:tc>
        <w:tc>
          <w:tcPr>
            <w:tcW w:w="692" w:type="pct"/>
            <w:gridSpan w:val="2"/>
            <w:tcBorders>
              <w:top w:val="nil"/>
              <w:left w:val="single" w:sz="4" w:space="0" w:color="auto"/>
              <w:bottom w:val="single" w:sz="4" w:space="0" w:color="C0C0C0"/>
              <w:right w:val="single" w:sz="4" w:space="0" w:color="auto"/>
            </w:tcBorders>
            <w:noWrap/>
            <w:vAlign w:val="center"/>
          </w:tcPr>
          <w:p w14:paraId="70E26F19"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-3.719</w:t>
            </w:r>
          </w:p>
        </w:tc>
      </w:tr>
      <w:tr w:rsidR="00D47FDB" w:rsidRPr="00D47FDB" w14:paraId="140A36A4" w14:textId="77777777" w:rsidTr="00B15CD5">
        <w:trPr>
          <w:trHeight w:val="255"/>
        </w:trPr>
        <w:tc>
          <w:tcPr>
            <w:tcW w:w="2968" w:type="pct"/>
            <w:tcBorders>
              <w:top w:val="nil"/>
              <w:left w:val="single" w:sz="4" w:space="0" w:color="auto"/>
              <w:bottom w:val="single" w:sz="4" w:space="0" w:color="auto"/>
              <w:right w:val="single" w:sz="4" w:space="0" w:color="auto"/>
            </w:tcBorders>
            <w:vAlign w:val="center"/>
            <w:hideMark/>
          </w:tcPr>
          <w:p w14:paraId="07F0728D"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 xml:space="preserve">B) NETO NOVČANI TOKOVI OD INVESTICIJSKIH AKTIVNOSTI </w:t>
            </w:r>
            <w:r w:rsidRPr="00D47FDB">
              <w:rPr>
                <w:rFonts w:ascii="Arial" w:hAnsi="Arial" w:cs="Arial"/>
                <w:color w:val="000080"/>
                <w:sz w:val="18"/>
                <w:szCs w:val="18"/>
              </w:rPr>
              <w:t>(AOP 027+033)</w:t>
            </w:r>
          </w:p>
        </w:tc>
        <w:tc>
          <w:tcPr>
            <w:tcW w:w="381" w:type="pct"/>
            <w:gridSpan w:val="2"/>
            <w:tcBorders>
              <w:top w:val="nil"/>
              <w:left w:val="nil"/>
              <w:bottom w:val="single" w:sz="4" w:space="0" w:color="auto"/>
              <w:right w:val="single" w:sz="4" w:space="0" w:color="auto"/>
            </w:tcBorders>
            <w:noWrap/>
            <w:vAlign w:val="center"/>
            <w:hideMark/>
          </w:tcPr>
          <w:p w14:paraId="2E673D6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034</w:t>
            </w:r>
          </w:p>
        </w:tc>
        <w:tc>
          <w:tcPr>
            <w:tcW w:w="403" w:type="pct"/>
            <w:gridSpan w:val="2"/>
            <w:tcBorders>
              <w:top w:val="nil"/>
              <w:left w:val="nil"/>
              <w:bottom w:val="single" w:sz="4" w:space="0" w:color="auto"/>
              <w:right w:val="single" w:sz="4" w:space="0" w:color="auto"/>
            </w:tcBorders>
            <w:noWrap/>
            <w:vAlign w:val="center"/>
            <w:hideMark/>
          </w:tcPr>
          <w:p w14:paraId="49AC4CE6"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auto"/>
              <w:right w:val="single" w:sz="4" w:space="0" w:color="auto"/>
            </w:tcBorders>
            <w:noWrap/>
            <w:vAlign w:val="center"/>
          </w:tcPr>
          <w:p w14:paraId="720EE64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-4.188</w:t>
            </w:r>
          </w:p>
        </w:tc>
        <w:tc>
          <w:tcPr>
            <w:tcW w:w="692" w:type="pct"/>
            <w:gridSpan w:val="2"/>
            <w:tcBorders>
              <w:top w:val="nil"/>
              <w:left w:val="single" w:sz="4" w:space="0" w:color="auto"/>
              <w:bottom w:val="single" w:sz="4" w:space="0" w:color="auto"/>
              <w:right w:val="single" w:sz="4" w:space="0" w:color="auto"/>
            </w:tcBorders>
            <w:noWrap/>
            <w:vAlign w:val="center"/>
          </w:tcPr>
          <w:p w14:paraId="40A4F9A6"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-3.719</w:t>
            </w:r>
          </w:p>
        </w:tc>
      </w:tr>
      <w:tr w:rsidR="00D47FDB" w:rsidRPr="00D47FDB" w14:paraId="7573C24D" w14:textId="77777777" w:rsidTr="00B15CD5">
        <w:trPr>
          <w:trHeight w:val="288"/>
        </w:trPr>
        <w:tc>
          <w:tcPr>
            <w:tcW w:w="2968" w:type="pct"/>
            <w:tcBorders>
              <w:top w:val="nil"/>
              <w:left w:val="single" w:sz="4" w:space="0" w:color="auto"/>
              <w:bottom w:val="nil"/>
              <w:right w:val="nil"/>
            </w:tcBorders>
            <w:shd w:val="pct50" w:color="C0C0C0" w:fill="auto"/>
            <w:noWrap/>
            <w:vAlign w:val="center"/>
            <w:hideMark/>
          </w:tcPr>
          <w:p w14:paraId="66DEE32E"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Novčani tokovi od financijskih aktivnosti</w:t>
            </w:r>
          </w:p>
        </w:tc>
        <w:tc>
          <w:tcPr>
            <w:tcW w:w="381" w:type="pct"/>
            <w:gridSpan w:val="2"/>
            <w:tcBorders>
              <w:top w:val="nil"/>
              <w:left w:val="nil"/>
              <w:bottom w:val="nil"/>
              <w:right w:val="nil"/>
            </w:tcBorders>
            <w:shd w:val="pct50" w:color="C0C0C0" w:fill="auto"/>
            <w:noWrap/>
            <w:vAlign w:val="center"/>
            <w:hideMark/>
          </w:tcPr>
          <w:p w14:paraId="0FBE3EFF"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403" w:type="pct"/>
            <w:gridSpan w:val="2"/>
            <w:tcBorders>
              <w:top w:val="nil"/>
              <w:left w:val="nil"/>
              <w:bottom w:val="nil"/>
              <w:right w:val="nil"/>
            </w:tcBorders>
            <w:shd w:val="pct50" w:color="C0C0C0" w:fill="auto"/>
            <w:noWrap/>
            <w:vAlign w:val="center"/>
            <w:hideMark/>
          </w:tcPr>
          <w:p w14:paraId="1083639A" w14:textId="77777777" w:rsidR="00D47FDB" w:rsidRPr="00D47FDB" w:rsidRDefault="00D47FDB" w:rsidP="00D47FDB">
            <w:pPr>
              <w:rPr>
                <w:rFonts w:ascii="Arial" w:hAnsi="Arial" w:cs="Arial"/>
                <w:sz w:val="18"/>
                <w:szCs w:val="18"/>
              </w:rPr>
            </w:pPr>
            <w:r w:rsidRPr="00D47FDB">
              <w:rPr>
                <w:rFonts w:ascii="Arial" w:hAnsi="Arial" w:cs="Arial"/>
                <w:sz w:val="18"/>
                <w:szCs w:val="18"/>
              </w:rPr>
              <w:t> </w:t>
            </w:r>
          </w:p>
        </w:tc>
        <w:tc>
          <w:tcPr>
            <w:tcW w:w="556" w:type="pct"/>
            <w:gridSpan w:val="2"/>
            <w:tcBorders>
              <w:top w:val="nil"/>
              <w:left w:val="nil"/>
              <w:bottom w:val="nil"/>
              <w:right w:val="nil"/>
            </w:tcBorders>
            <w:shd w:val="pct50" w:color="C0C0C0" w:fill="auto"/>
            <w:noWrap/>
            <w:vAlign w:val="center"/>
          </w:tcPr>
          <w:p w14:paraId="1B90CFCF" w14:textId="77777777" w:rsidR="00D47FDB" w:rsidRPr="00D47FDB" w:rsidRDefault="00D47FDB" w:rsidP="00D47FDB">
            <w:pPr>
              <w:rPr>
                <w:rFonts w:ascii="Arial" w:hAnsi="Arial" w:cs="Arial"/>
                <w:sz w:val="18"/>
                <w:szCs w:val="18"/>
              </w:rPr>
            </w:pPr>
          </w:p>
        </w:tc>
        <w:tc>
          <w:tcPr>
            <w:tcW w:w="692" w:type="pct"/>
            <w:gridSpan w:val="2"/>
            <w:tcBorders>
              <w:top w:val="nil"/>
              <w:left w:val="nil"/>
              <w:bottom w:val="nil"/>
              <w:right w:val="single" w:sz="4" w:space="0" w:color="auto"/>
            </w:tcBorders>
            <w:shd w:val="pct50" w:color="C0C0C0" w:fill="auto"/>
            <w:noWrap/>
            <w:vAlign w:val="center"/>
          </w:tcPr>
          <w:p w14:paraId="1D80E8E8" w14:textId="77777777" w:rsidR="00D47FDB" w:rsidRPr="00D47FDB" w:rsidRDefault="00D47FDB" w:rsidP="00D47FDB">
            <w:pPr>
              <w:rPr>
                <w:rFonts w:ascii="Arial" w:hAnsi="Arial" w:cs="Arial"/>
                <w:sz w:val="18"/>
                <w:szCs w:val="18"/>
              </w:rPr>
            </w:pPr>
          </w:p>
        </w:tc>
      </w:tr>
      <w:tr w:rsidR="00D47FDB" w:rsidRPr="00D47FDB" w14:paraId="43C637A5"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74F202C0" w14:textId="77777777" w:rsidR="00D47FDB" w:rsidRPr="00D47FDB" w:rsidRDefault="00D47FDB" w:rsidP="00D47FDB">
            <w:pPr>
              <w:rPr>
                <w:rFonts w:ascii="Arial" w:hAnsi="Arial" w:cs="Arial"/>
                <w:sz w:val="18"/>
                <w:szCs w:val="18"/>
              </w:rPr>
            </w:pPr>
            <w:r w:rsidRPr="00D47FDB">
              <w:rPr>
                <w:rFonts w:ascii="Arial" w:hAnsi="Arial" w:cs="Arial"/>
                <w:sz w:val="18"/>
                <w:szCs w:val="18"/>
              </w:rPr>
              <w:t>1. Novčani primici od povećanja temeljnog (upisanog) kapitala</w:t>
            </w:r>
          </w:p>
        </w:tc>
        <w:tc>
          <w:tcPr>
            <w:tcW w:w="381" w:type="pct"/>
            <w:gridSpan w:val="2"/>
            <w:tcBorders>
              <w:top w:val="nil"/>
              <w:left w:val="nil"/>
              <w:bottom w:val="single" w:sz="4" w:space="0" w:color="C0C0C0"/>
              <w:right w:val="single" w:sz="4" w:space="0" w:color="auto"/>
            </w:tcBorders>
            <w:noWrap/>
            <w:vAlign w:val="center"/>
            <w:hideMark/>
          </w:tcPr>
          <w:p w14:paraId="0360667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035</w:t>
            </w:r>
          </w:p>
        </w:tc>
        <w:tc>
          <w:tcPr>
            <w:tcW w:w="403" w:type="pct"/>
            <w:gridSpan w:val="2"/>
            <w:tcBorders>
              <w:top w:val="nil"/>
              <w:left w:val="nil"/>
              <w:bottom w:val="single" w:sz="4" w:space="0" w:color="C0C0C0"/>
              <w:right w:val="single" w:sz="4" w:space="0" w:color="auto"/>
            </w:tcBorders>
            <w:noWrap/>
            <w:vAlign w:val="center"/>
            <w:hideMark/>
          </w:tcPr>
          <w:p w14:paraId="2448315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009A6480"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3E0E405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653F4FD"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2651A08A" w14:textId="77777777" w:rsidR="00D47FDB" w:rsidRPr="00D47FDB" w:rsidRDefault="00D47FDB" w:rsidP="00D47FDB">
            <w:pPr>
              <w:rPr>
                <w:rFonts w:ascii="Arial" w:hAnsi="Arial" w:cs="Arial"/>
                <w:sz w:val="18"/>
                <w:szCs w:val="18"/>
              </w:rPr>
            </w:pPr>
            <w:r w:rsidRPr="00D47FDB">
              <w:rPr>
                <w:rFonts w:ascii="Arial" w:hAnsi="Arial" w:cs="Arial"/>
                <w:sz w:val="18"/>
                <w:szCs w:val="18"/>
              </w:rPr>
              <w:t>2. Novčani primici od izdavanja vlasničkih i dužničkih financijskih instrumenata</w:t>
            </w:r>
          </w:p>
        </w:tc>
        <w:tc>
          <w:tcPr>
            <w:tcW w:w="381" w:type="pct"/>
            <w:gridSpan w:val="2"/>
            <w:tcBorders>
              <w:top w:val="nil"/>
              <w:left w:val="nil"/>
              <w:bottom w:val="single" w:sz="4" w:space="0" w:color="C0C0C0"/>
              <w:right w:val="single" w:sz="4" w:space="0" w:color="auto"/>
            </w:tcBorders>
            <w:noWrap/>
            <w:vAlign w:val="center"/>
            <w:hideMark/>
          </w:tcPr>
          <w:p w14:paraId="2488A1A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036</w:t>
            </w:r>
          </w:p>
        </w:tc>
        <w:tc>
          <w:tcPr>
            <w:tcW w:w="403" w:type="pct"/>
            <w:gridSpan w:val="2"/>
            <w:tcBorders>
              <w:top w:val="nil"/>
              <w:left w:val="nil"/>
              <w:bottom w:val="single" w:sz="4" w:space="0" w:color="C0C0C0"/>
              <w:right w:val="single" w:sz="4" w:space="0" w:color="auto"/>
            </w:tcBorders>
            <w:noWrap/>
            <w:vAlign w:val="center"/>
            <w:hideMark/>
          </w:tcPr>
          <w:p w14:paraId="28AF57FE"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69CF858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5943BA6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E205672"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2DEA5E62" w14:textId="77777777" w:rsidR="00D47FDB" w:rsidRPr="00D47FDB" w:rsidRDefault="00D47FDB" w:rsidP="00D47FDB">
            <w:pPr>
              <w:rPr>
                <w:rFonts w:ascii="Arial" w:hAnsi="Arial" w:cs="Arial"/>
                <w:sz w:val="18"/>
                <w:szCs w:val="18"/>
              </w:rPr>
            </w:pPr>
            <w:r w:rsidRPr="00D47FDB">
              <w:rPr>
                <w:rFonts w:ascii="Arial" w:hAnsi="Arial" w:cs="Arial"/>
                <w:sz w:val="18"/>
                <w:szCs w:val="18"/>
              </w:rPr>
              <w:t>3. Novčani primici od glavnice kredita, pozajmica i drugih posudbi</w:t>
            </w:r>
          </w:p>
        </w:tc>
        <w:tc>
          <w:tcPr>
            <w:tcW w:w="381" w:type="pct"/>
            <w:gridSpan w:val="2"/>
            <w:tcBorders>
              <w:top w:val="nil"/>
              <w:left w:val="nil"/>
              <w:bottom w:val="single" w:sz="4" w:space="0" w:color="C0C0C0"/>
              <w:right w:val="single" w:sz="4" w:space="0" w:color="auto"/>
            </w:tcBorders>
            <w:noWrap/>
            <w:vAlign w:val="center"/>
            <w:hideMark/>
          </w:tcPr>
          <w:p w14:paraId="1333B29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037</w:t>
            </w:r>
          </w:p>
        </w:tc>
        <w:tc>
          <w:tcPr>
            <w:tcW w:w="403" w:type="pct"/>
            <w:gridSpan w:val="2"/>
            <w:tcBorders>
              <w:top w:val="nil"/>
              <w:left w:val="nil"/>
              <w:bottom w:val="single" w:sz="4" w:space="0" w:color="C0C0C0"/>
              <w:right w:val="single" w:sz="4" w:space="0" w:color="auto"/>
            </w:tcBorders>
            <w:noWrap/>
            <w:vAlign w:val="center"/>
            <w:hideMark/>
          </w:tcPr>
          <w:p w14:paraId="41570E4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21</w:t>
            </w:r>
          </w:p>
        </w:tc>
        <w:tc>
          <w:tcPr>
            <w:tcW w:w="556" w:type="pct"/>
            <w:gridSpan w:val="2"/>
            <w:tcBorders>
              <w:top w:val="nil"/>
              <w:left w:val="nil"/>
              <w:bottom w:val="single" w:sz="4" w:space="0" w:color="C0C0C0"/>
              <w:right w:val="single" w:sz="4" w:space="0" w:color="auto"/>
            </w:tcBorders>
            <w:noWrap/>
            <w:vAlign w:val="center"/>
          </w:tcPr>
          <w:p w14:paraId="43CC1901"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07E8195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4.657</w:t>
            </w:r>
          </w:p>
        </w:tc>
      </w:tr>
      <w:tr w:rsidR="00D47FDB" w:rsidRPr="00D47FDB" w14:paraId="0970083B"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69A156B0" w14:textId="77777777" w:rsidR="00D47FDB" w:rsidRPr="00D47FDB" w:rsidRDefault="00D47FDB" w:rsidP="00D47FDB">
            <w:pPr>
              <w:rPr>
                <w:rFonts w:ascii="Arial" w:hAnsi="Arial" w:cs="Arial"/>
                <w:sz w:val="18"/>
                <w:szCs w:val="18"/>
              </w:rPr>
            </w:pPr>
            <w:r w:rsidRPr="00D47FDB">
              <w:rPr>
                <w:rFonts w:ascii="Arial" w:hAnsi="Arial" w:cs="Arial"/>
                <w:sz w:val="18"/>
                <w:szCs w:val="18"/>
              </w:rPr>
              <w:t>4. Ostali novčani primici od financijskih aktivnosti</w:t>
            </w:r>
          </w:p>
        </w:tc>
        <w:tc>
          <w:tcPr>
            <w:tcW w:w="381" w:type="pct"/>
            <w:gridSpan w:val="2"/>
            <w:tcBorders>
              <w:top w:val="nil"/>
              <w:left w:val="nil"/>
              <w:bottom w:val="single" w:sz="4" w:space="0" w:color="C0C0C0"/>
              <w:right w:val="single" w:sz="4" w:space="0" w:color="auto"/>
            </w:tcBorders>
            <w:noWrap/>
            <w:vAlign w:val="center"/>
            <w:hideMark/>
          </w:tcPr>
          <w:p w14:paraId="6D8780C4"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038</w:t>
            </w:r>
          </w:p>
        </w:tc>
        <w:tc>
          <w:tcPr>
            <w:tcW w:w="403" w:type="pct"/>
            <w:gridSpan w:val="2"/>
            <w:tcBorders>
              <w:top w:val="nil"/>
              <w:left w:val="nil"/>
              <w:bottom w:val="single" w:sz="4" w:space="0" w:color="C0C0C0"/>
              <w:right w:val="single" w:sz="4" w:space="0" w:color="auto"/>
            </w:tcBorders>
            <w:noWrap/>
            <w:vAlign w:val="center"/>
            <w:hideMark/>
          </w:tcPr>
          <w:p w14:paraId="0263CF7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4A1A262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6836628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9BB4435"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29F871B6"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xml:space="preserve">V. Ukupno novčani primici od financijskih aktivnosti </w:t>
            </w:r>
            <w:r w:rsidRPr="00D47FDB">
              <w:rPr>
                <w:rFonts w:ascii="Arial" w:hAnsi="Arial" w:cs="Arial"/>
                <w:sz w:val="18"/>
                <w:szCs w:val="18"/>
              </w:rPr>
              <w:t>(AOP 035 do 038)</w:t>
            </w:r>
          </w:p>
        </w:tc>
        <w:tc>
          <w:tcPr>
            <w:tcW w:w="381" w:type="pct"/>
            <w:gridSpan w:val="2"/>
            <w:tcBorders>
              <w:top w:val="nil"/>
              <w:left w:val="nil"/>
              <w:bottom w:val="single" w:sz="4" w:space="0" w:color="C0C0C0"/>
              <w:right w:val="single" w:sz="4" w:space="0" w:color="auto"/>
            </w:tcBorders>
            <w:noWrap/>
            <w:vAlign w:val="center"/>
            <w:hideMark/>
          </w:tcPr>
          <w:p w14:paraId="3B2F286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039</w:t>
            </w:r>
          </w:p>
        </w:tc>
        <w:tc>
          <w:tcPr>
            <w:tcW w:w="403" w:type="pct"/>
            <w:gridSpan w:val="2"/>
            <w:tcBorders>
              <w:top w:val="nil"/>
              <w:left w:val="nil"/>
              <w:bottom w:val="single" w:sz="4" w:space="0" w:color="C0C0C0"/>
              <w:right w:val="single" w:sz="4" w:space="0" w:color="auto"/>
            </w:tcBorders>
            <w:noWrap/>
            <w:vAlign w:val="center"/>
            <w:hideMark/>
          </w:tcPr>
          <w:p w14:paraId="1B2D2C9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2F137EE8"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19F86805"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4.657</w:t>
            </w:r>
          </w:p>
        </w:tc>
      </w:tr>
      <w:tr w:rsidR="00D47FDB" w:rsidRPr="00D47FDB" w14:paraId="67E51506" w14:textId="77777777" w:rsidTr="00B15CD5">
        <w:trPr>
          <w:trHeight w:val="480"/>
        </w:trPr>
        <w:tc>
          <w:tcPr>
            <w:tcW w:w="2968" w:type="pct"/>
            <w:tcBorders>
              <w:top w:val="nil"/>
              <w:left w:val="single" w:sz="4" w:space="0" w:color="auto"/>
              <w:bottom w:val="single" w:sz="4" w:space="0" w:color="C0C0C0"/>
              <w:right w:val="single" w:sz="4" w:space="0" w:color="auto"/>
            </w:tcBorders>
            <w:vAlign w:val="center"/>
            <w:hideMark/>
          </w:tcPr>
          <w:p w14:paraId="50348E87" w14:textId="77777777" w:rsidR="00D47FDB" w:rsidRPr="00D47FDB" w:rsidRDefault="00D47FDB" w:rsidP="00D47FDB">
            <w:pPr>
              <w:rPr>
                <w:rFonts w:ascii="Arial" w:hAnsi="Arial" w:cs="Arial"/>
                <w:sz w:val="18"/>
                <w:szCs w:val="18"/>
              </w:rPr>
            </w:pPr>
            <w:r w:rsidRPr="00D47FDB">
              <w:rPr>
                <w:rFonts w:ascii="Arial" w:hAnsi="Arial" w:cs="Arial"/>
                <w:sz w:val="18"/>
                <w:szCs w:val="18"/>
              </w:rPr>
              <w:t>1. Novčani izdaci za otplatu glavnice kredita, pozajmica i drugih posudbi i dužničkih financijskih instrumenata</w:t>
            </w:r>
          </w:p>
        </w:tc>
        <w:tc>
          <w:tcPr>
            <w:tcW w:w="381" w:type="pct"/>
            <w:gridSpan w:val="2"/>
            <w:tcBorders>
              <w:top w:val="nil"/>
              <w:left w:val="nil"/>
              <w:bottom w:val="single" w:sz="4" w:space="0" w:color="C0C0C0"/>
              <w:right w:val="single" w:sz="4" w:space="0" w:color="auto"/>
            </w:tcBorders>
            <w:noWrap/>
            <w:vAlign w:val="center"/>
            <w:hideMark/>
          </w:tcPr>
          <w:p w14:paraId="0B4CB2C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040</w:t>
            </w:r>
          </w:p>
        </w:tc>
        <w:tc>
          <w:tcPr>
            <w:tcW w:w="403" w:type="pct"/>
            <w:gridSpan w:val="2"/>
            <w:tcBorders>
              <w:top w:val="nil"/>
              <w:left w:val="nil"/>
              <w:bottom w:val="single" w:sz="4" w:space="0" w:color="C0C0C0"/>
              <w:right w:val="single" w:sz="4" w:space="0" w:color="auto"/>
            </w:tcBorders>
            <w:noWrap/>
            <w:vAlign w:val="center"/>
            <w:hideMark/>
          </w:tcPr>
          <w:p w14:paraId="1872443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21,24</w:t>
            </w:r>
          </w:p>
        </w:tc>
        <w:tc>
          <w:tcPr>
            <w:tcW w:w="556" w:type="pct"/>
            <w:gridSpan w:val="2"/>
            <w:tcBorders>
              <w:top w:val="nil"/>
              <w:left w:val="nil"/>
              <w:bottom w:val="single" w:sz="4" w:space="0" w:color="C0C0C0"/>
              <w:right w:val="single" w:sz="4" w:space="0" w:color="auto"/>
            </w:tcBorders>
            <w:noWrap/>
            <w:vAlign w:val="center"/>
          </w:tcPr>
          <w:p w14:paraId="72AF00D6"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-3.075</w:t>
            </w:r>
          </w:p>
        </w:tc>
        <w:tc>
          <w:tcPr>
            <w:tcW w:w="692" w:type="pct"/>
            <w:gridSpan w:val="2"/>
            <w:tcBorders>
              <w:top w:val="nil"/>
              <w:left w:val="single" w:sz="4" w:space="0" w:color="auto"/>
              <w:bottom w:val="single" w:sz="4" w:space="0" w:color="C0C0C0"/>
              <w:right w:val="single" w:sz="4" w:space="0" w:color="auto"/>
            </w:tcBorders>
            <w:noWrap/>
            <w:vAlign w:val="center"/>
          </w:tcPr>
          <w:p w14:paraId="3EC0074E"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-5.367</w:t>
            </w:r>
          </w:p>
        </w:tc>
      </w:tr>
      <w:tr w:rsidR="00D47FDB" w:rsidRPr="00D47FDB" w14:paraId="589E2954"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5A647147" w14:textId="77777777" w:rsidR="00D47FDB" w:rsidRPr="00D47FDB" w:rsidRDefault="00D47FDB" w:rsidP="00D47FDB">
            <w:pPr>
              <w:rPr>
                <w:rFonts w:ascii="Arial" w:hAnsi="Arial" w:cs="Arial"/>
                <w:sz w:val="18"/>
                <w:szCs w:val="18"/>
              </w:rPr>
            </w:pPr>
            <w:r w:rsidRPr="00D47FDB">
              <w:rPr>
                <w:rFonts w:ascii="Arial" w:hAnsi="Arial" w:cs="Arial"/>
                <w:sz w:val="18"/>
                <w:szCs w:val="18"/>
              </w:rPr>
              <w:t>2. Novčani izdaci za isplatu dividendi</w:t>
            </w:r>
          </w:p>
        </w:tc>
        <w:tc>
          <w:tcPr>
            <w:tcW w:w="381" w:type="pct"/>
            <w:gridSpan w:val="2"/>
            <w:tcBorders>
              <w:top w:val="nil"/>
              <w:left w:val="nil"/>
              <w:bottom w:val="single" w:sz="4" w:space="0" w:color="C0C0C0"/>
              <w:right w:val="single" w:sz="4" w:space="0" w:color="auto"/>
            </w:tcBorders>
            <w:noWrap/>
            <w:vAlign w:val="center"/>
            <w:hideMark/>
          </w:tcPr>
          <w:p w14:paraId="5A5A926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041</w:t>
            </w:r>
          </w:p>
        </w:tc>
        <w:tc>
          <w:tcPr>
            <w:tcW w:w="403" w:type="pct"/>
            <w:gridSpan w:val="2"/>
            <w:tcBorders>
              <w:top w:val="nil"/>
              <w:left w:val="nil"/>
              <w:bottom w:val="single" w:sz="4" w:space="0" w:color="C0C0C0"/>
              <w:right w:val="single" w:sz="4" w:space="0" w:color="auto"/>
            </w:tcBorders>
            <w:noWrap/>
            <w:vAlign w:val="center"/>
            <w:hideMark/>
          </w:tcPr>
          <w:p w14:paraId="5FB02D1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04BE04B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08C715DB"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686CF5CA"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46A47340" w14:textId="77777777" w:rsidR="00D47FDB" w:rsidRPr="00D47FDB" w:rsidRDefault="00D47FDB" w:rsidP="00D47FDB">
            <w:pPr>
              <w:rPr>
                <w:rFonts w:ascii="Arial" w:hAnsi="Arial" w:cs="Arial"/>
                <w:sz w:val="18"/>
                <w:szCs w:val="18"/>
              </w:rPr>
            </w:pPr>
            <w:r w:rsidRPr="00D47FDB">
              <w:rPr>
                <w:rFonts w:ascii="Arial" w:hAnsi="Arial" w:cs="Arial"/>
                <w:sz w:val="18"/>
                <w:szCs w:val="18"/>
              </w:rPr>
              <w:t xml:space="preserve">3. Novčani izdaci za financijski najam </w:t>
            </w:r>
          </w:p>
        </w:tc>
        <w:tc>
          <w:tcPr>
            <w:tcW w:w="381" w:type="pct"/>
            <w:gridSpan w:val="2"/>
            <w:tcBorders>
              <w:top w:val="nil"/>
              <w:left w:val="nil"/>
              <w:bottom w:val="single" w:sz="4" w:space="0" w:color="C0C0C0"/>
              <w:right w:val="single" w:sz="4" w:space="0" w:color="auto"/>
            </w:tcBorders>
            <w:noWrap/>
            <w:vAlign w:val="center"/>
            <w:hideMark/>
          </w:tcPr>
          <w:p w14:paraId="2DE6422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042</w:t>
            </w:r>
          </w:p>
        </w:tc>
        <w:tc>
          <w:tcPr>
            <w:tcW w:w="403" w:type="pct"/>
            <w:gridSpan w:val="2"/>
            <w:tcBorders>
              <w:top w:val="nil"/>
              <w:left w:val="nil"/>
              <w:bottom w:val="single" w:sz="4" w:space="0" w:color="C0C0C0"/>
              <w:right w:val="single" w:sz="4" w:space="0" w:color="auto"/>
            </w:tcBorders>
            <w:noWrap/>
            <w:vAlign w:val="center"/>
            <w:hideMark/>
          </w:tcPr>
          <w:p w14:paraId="7583CAB2"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5C03FF48"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2065474C"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-76</w:t>
            </w:r>
          </w:p>
        </w:tc>
      </w:tr>
      <w:tr w:rsidR="00D47FDB" w:rsidRPr="00D47FDB" w14:paraId="45E66504"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371E35A7" w14:textId="77777777" w:rsidR="00D47FDB" w:rsidRPr="00D47FDB" w:rsidRDefault="00D47FDB" w:rsidP="00D47FDB">
            <w:pPr>
              <w:rPr>
                <w:rFonts w:ascii="Arial" w:hAnsi="Arial" w:cs="Arial"/>
                <w:sz w:val="18"/>
                <w:szCs w:val="18"/>
              </w:rPr>
            </w:pPr>
            <w:r w:rsidRPr="00D47FDB">
              <w:rPr>
                <w:rFonts w:ascii="Arial" w:hAnsi="Arial" w:cs="Arial"/>
                <w:sz w:val="18"/>
                <w:szCs w:val="18"/>
              </w:rPr>
              <w:t>4. Novčani izdaci za otkup vlastitih dionica i smanjenje temeljnog (upisanog) kapitala</w:t>
            </w:r>
          </w:p>
        </w:tc>
        <w:tc>
          <w:tcPr>
            <w:tcW w:w="381" w:type="pct"/>
            <w:gridSpan w:val="2"/>
            <w:tcBorders>
              <w:top w:val="nil"/>
              <w:left w:val="nil"/>
              <w:bottom w:val="single" w:sz="4" w:space="0" w:color="C0C0C0"/>
              <w:right w:val="single" w:sz="4" w:space="0" w:color="auto"/>
            </w:tcBorders>
            <w:noWrap/>
            <w:vAlign w:val="center"/>
            <w:hideMark/>
          </w:tcPr>
          <w:p w14:paraId="1CFD176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043</w:t>
            </w:r>
          </w:p>
        </w:tc>
        <w:tc>
          <w:tcPr>
            <w:tcW w:w="403" w:type="pct"/>
            <w:gridSpan w:val="2"/>
            <w:tcBorders>
              <w:top w:val="nil"/>
              <w:left w:val="nil"/>
              <w:bottom w:val="single" w:sz="4" w:space="0" w:color="C0C0C0"/>
              <w:right w:val="single" w:sz="4" w:space="0" w:color="auto"/>
            </w:tcBorders>
            <w:noWrap/>
            <w:vAlign w:val="center"/>
            <w:hideMark/>
          </w:tcPr>
          <w:p w14:paraId="34773B5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5D2CFEB4"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223427C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2E607F54"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32BE29FD" w14:textId="77777777" w:rsidR="00D47FDB" w:rsidRPr="00D47FDB" w:rsidRDefault="00D47FDB" w:rsidP="00D47FDB">
            <w:pPr>
              <w:rPr>
                <w:rFonts w:ascii="Arial" w:hAnsi="Arial" w:cs="Arial"/>
                <w:sz w:val="18"/>
                <w:szCs w:val="18"/>
              </w:rPr>
            </w:pPr>
            <w:r w:rsidRPr="00D47FDB">
              <w:rPr>
                <w:rFonts w:ascii="Arial" w:hAnsi="Arial" w:cs="Arial"/>
                <w:sz w:val="18"/>
                <w:szCs w:val="18"/>
              </w:rPr>
              <w:t>5. Ostali novčani izdaci od financijskih aktivnosti</w:t>
            </w:r>
          </w:p>
        </w:tc>
        <w:tc>
          <w:tcPr>
            <w:tcW w:w="381" w:type="pct"/>
            <w:gridSpan w:val="2"/>
            <w:tcBorders>
              <w:top w:val="nil"/>
              <w:left w:val="nil"/>
              <w:bottom w:val="single" w:sz="4" w:space="0" w:color="C0C0C0"/>
              <w:right w:val="single" w:sz="4" w:space="0" w:color="auto"/>
            </w:tcBorders>
            <w:noWrap/>
            <w:vAlign w:val="center"/>
            <w:hideMark/>
          </w:tcPr>
          <w:p w14:paraId="445D991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044</w:t>
            </w:r>
          </w:p>
        </w:tc>
        <w:tc>
          <w:tcPr>
            <w:tcW w:w="403" w:type="pct"/>
            <w:gridSpan w:val="2"/>
            <w:tcBorders>
              <w:top w:val="nil"/>
              <w:left w:val="nil"/>
              <w:bottom w:val="single" w:sz="4" w:space="0" w:color="C0C0C0"/>
              <w:right w:val="single" w:sz="4" w:space="0" w:color="auto"/>
            </w:tcBorders>
            <w:noWrap/>
            <w:vAlign w:val="center"/>
            <w:hideMark/>
          </w:tcPr>
          <w:p w14:paraId="55C6DA73"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48B7587A"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3CCA0CF9"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3F501761"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47018F4F" w14:textId="77777777" w:rsidR="00D47FDB" w:rsidRPr="00D47FDB" w:rsidRDefault="00D47FDB" w:rsidP="00D47FDB">
            <w:pPr>
              <w:rPr>
                <w:rFonts w:ascii="Arial" w:hAnsi="Arial" w:cs="Arial"/>
                <w:b/>
                <w:bCs/>
                <w:sz w:val="18"/>
                <w:szCs w:val="18"/>
              </w:rPr>
            </w:pPr>
            <w:r w:rsidRPr="00D47FDB">
              <w:rPr>
                <w:rFonts w:ascii="Arial" w:hAnsi="Arial" w:cs="Arial"/>
                <w:b/>
                <w:bCs/>
                <w:sz w:val="18"/>
                <w:szCs w:val="18"/>
              </w:rPr>
              <w:t xml:space="preserve">VI. Ukupno novčani izdaci od financijskih aktivnosti </w:t>
            </w:r>
            <w:r w:rsidRPr="00D47FDB">
              <w:rPr>
                <w:rFonts w:ascii="Arial" w:hAnsi="Arial" w:cs="Arial"/>
                <w:sz w:val="18"/>
                <w:szCs w:val="18"/>
              </w:rPr>
              <w:t>(AOP 040 do 044)</w:t>
            </w:r>
          </w:p>
        </w:tc>
        <w:tc>
          <w:tcPr>
            <w:tcW w:w="381" w:type="pct"/>
            <w:gridSpan w:val="2"/>
            <w:tcBorders>
              <w:top w:val="nil"/>
              <w:left w:val="nil"/>
              <w:bottom w:val="single" w:sz="4" w:space="0" w:color="C0C0C0"/>
              <w:right w:val="single" w:sz="4" w:space="0" w:color="auto"/>
            </w:tcBorders>
            <w:noWrap/>
            <w:vAlign w:val="center"/>
            <w:hideMark/>
          </w:tcPr>
          <w:p w14:paraId="21E3A2B7"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045</w:t>
            </w:r>
          </w:p>
        </w:tc>
        <w:tc>
          <w:tcPr>
            <w:tcW w:w="403" w:type="pct"/>
            <w:gridSpan w:val="2"/>
            <w:tcBorders>
              <w:top w:val="nil"/>
              <w:left w:val="nil"/>
              <w:bottom w:val="single" w:sz="4" w:space="0" w:color="C0C0C0"/>
              <w:right w:val="single" w:sz="4" w:space="0" w:color="auto"/>
            </w:tcBorders>
            <w:noWrap/>
            <w:vAlign w:val="center"/>
            <w:hideMark/>
          </w:tcPr>
          <w:p w14:paraId="34E6183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7A3C496D"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-3.075</w:t>
            </w:r>
          </w:p>
        </w:tc>
        <w:tc>
          <w:tcPr>
            <w:tcW w:w="692" w:type="pct"/>
            <w:gridSpan w:val="2"/>
            <w:tcBorders>
              <w:top w:val="nil"/>
              <w:left w:val="single" w:sz="4" w:space="0" w:color="auto"/>
              <w:bottom w:val="single" w:sz="4" w:space="0" w:color="C0C0C0"/>
              <w:right w:val="single" w:sz="4" w:space="0" w:color="auto"/>
            </w:tcBorders>
            <w:noWrap/>
            <w:vAlign w:val="center"/>
          </w:tcPr>
          <w:p w14:paraId="75D9CB10" w14:textId="77777777" w:rsidR="00D47FDB" w:rsidRPr="00D47FDB" w:rsidRDefault="00D47FDB" w:rsidP="00D47FDB">
            <w:pPr>
              <w:jc w:val="right"/>
              <w:rPr>
                <w:rFonts w:ascii="Arial" w:eastAsia="Garamond" w:hAnsi="Arial" w:cs="Arial"/>
                <w:color w:val="0000FF"/>
                <w:sz w:val="18"/>
                <w:szCs w:val="18"/>
                <w:lang w:eastAsia="en-US"/>
              </w:rPr>
            </w:pPr>
            <w:r w:rsidRPr="00D47FDB">
              <w:rPr>
                <w:rFonts w:ascii="Arial" w:eastAsia="Garamond" w:hAnsi="Arial" w:cs="Arial"/>
                <w:color w:val="0000FF"/>
                <w:sz w:val="18"/>
                <w:szCs w:val="18"/>
                <w:lang w:eastAsia="en-US"/>
              </w:rPr>
              <w:t>-5.443</w:t>
            </w:r>
          </w:p>
        </w:tc>
      </w:tr>
      <w:tr w:rsidR="00D47FDB" w:rsidRPr="00D47FDB" w14:paraId="2EE8E49A"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7E9DB3BC"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 xml:space="preserve">C) NETO NOVČANI TOKOVI OD FINANCIJSKIH AKTIVNOSTI </w:t>
            </w:r>
            <w:r w:rsidRPr="00D47FDB">
              <w:rPr>
                <w:rFonts w:ascii="Arial" w:hAnsi="Arial" w:cs="Arial"/>
                <w:color w:val="000080"/>
                <w:sz w:val="18"/>
                <w:szCs w:val="18"/>
              </w:rPr>
              <w:t>(AOP 039+045)</w:t>
            </w:r>
          </w:p>
        </w:tc>
        <w:tc>
          <w:tcPr>
            <w:tcW w:w="381" w:type="pct"/>
            <w:gridSpan w:val="2"/>
            <w:tcBorders>
              <w:top w:val="nil"/>
              <w:left w:val="nil"/>
              <w:bottom w:val="single" w:sz="4" w:space="0" w:color="C0C0C0"/>
              <w:right w:val="single" w:sz="4" w:space="0" w:color="auto"/>
            </w:tcBorders>
            <w:noWrap/>
            <w:vAlign w:val="center"/>
            <w:hideMark/>
          </w:tcPr>
          <w:p w14:paraId="030528C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046</w:t>
            </w:r>
          </w:p>
        </w:tc>
        <w:tc>
          <w:tcPr>
            <w:tcW w:w="403" w:type="pct"/>
            <w:gridSpan w:val="2"/>
            <w:tcBorders>
              <w:top w:val="nil"/>
              <w:left w:val="nil"/>
              <w:bottom w:val="single" w:sz="4" w:space="0" w:color="C0C0C0"/>
              <w:right w:val="single" w:sz="4" w:space="0" w:color="auto"/>
            </w:tcBorders>
            <w:noWrap/>
            <w:vAlign w:val="center"/>
            <w:hideMark/>
          </w:tcPr>
          <w:p w14:paraId="77FA79AA"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5F1A5603"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-3.075</w:t>
            </w:r>
          </w:p>
        </w:tc>
        <w:tc>
          <w:tcPr>
            <w:tcW w:w="692" w:type="pct"/>
            <w:gridSpan w:val="2"/>
            <w:tcBorders>
              <w:top w:val="nil"/>
              <w:left w:val="single" w:sz="4" w:space="0" w:color="auto"/>
              <w:bottom w:val="single" w:sz="4" w:space="0" w:color="C0C0C0"/>
              <w:right w:val="single" w:sz="4" w:space="0" w:color="auto"/>
            </w:tcBorders>
            <w:noWrap/>
            <w:vAlign w:val="center"/>
          </w:tcPr>
          <w:p w14:paraId="10628730"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-786</w:t>
            </w:r>
          </w:p>
        </w:tc>
      </w:tr>
      <w:tr w:rsidR="00D47FDB" w:rsidRPr="00D47FDB" w14:paraId="06D54C9A"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3796A935" w14:textId="77777777" w:rsidR="00D47FDB" w:rsidRPr="00D47FDB" w:rsidRDefault="00D47FDB" w:rsidP="00D47FDB">
            <w:pPr>
              <w:rPr>
                <w:rFonts w:ascii="Arial" w:hAnsi="Arial" w:cs="Arial"/>
                <w:sz w:val="18"/>
                <w:szCs w:val="18"/>
              </w:rPr>
            </w:pPr>
            <w:r w:rsidRPr="00D47FDB">
              <w:rPr>
                <w:rFonts w:ascii="Arial" w:hAnsi="Arial" w:cs="Arial"/>
                <w:sz w:val="18"/>
                <w:szCs w:val="18"/>
              </w:rPr>
              <w:t>1. Nerealizirane tečajne razlike po novcu i novčanim ekvivalentima</w:t>
            </w:r>
          </w:p>
        </w:tc>
        <w:tc>
          <w:tcPr>
            <w:tcW w:w="381" w:type="pct"/>
            <w:gridSpan w:val="2"/>
            <w:tcBorders>
              <w:top w:val="nil"/>
              <w:left w:val="nil"/>
              <w:bottom w:val="single" w:sz="4" w:space="0" w:color="C0C0C0"/>
              <w:right w:val="single" w:sz="4" w:space="0" w:color="auto"/>
            </w:tcBorders>
            <w:noWrap/>
            <w:vAlign w:val="center"/>
            <w:hideMark/>
          </w:tcPr>
          <w:p w14:paraId="29E6381D"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047</w:t>
            </w:r>
          </w:p>
        </w:tc>
        <w:tc>
          <w:tcPr>
            <w:tcW w:w="403" w:type="pct"/>
            <w:gridSpan w:val="2"/>
            <w:tcBorders>
              <w:top w:val="nil"/>
              <w:left w:val="nil"/>
              <w:bottom w:val="single" w:sz="4" w:space="0" w:color="C0C0C0"/>
              <w:right w:val="single" w:sz="4" w:space="0" w:color="auto"/>
            </w:tcBorders>
            <w:noWrap/>
            <w:vAlign w:val="center"/>
            <w:hideMark/>
          </w:tcPr>
          <w:p w14:paraId="00036C8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1E684A0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c>
          <w:tcPr>
            <w:tcW w:w="692" w:type="pct"/>
            <w:gridSpan w:val="2"/>
            <w:tcBorders>
              <w:top w:val="nil"/>
              <w:left w:val="single" w:sz="4" w:space="0" w:color="auto"/>
              <w:bottom w:val="single" w:sz="4" w:space="0" w:color="C0C0C0"/>
              <w:right w:val="single" w:sz="4" w:space="0" w:color="auto"/>
            </w:tcBorders>
            <w:noWrap/>
            <w:vAlign w:val="center"/>
          </w:tcPr>
          <w:p w14:paraId="21EC71C5"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0</w:t>
            </w:r>
          </w:p>
        </w:tc>
      </w:tr>
      <w:tr w:rsidR="00D47FDB" w:rsidRPr="00D47FDB" w14:paraId="1A84A4F0"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3FE86A5A"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 xml:space="preserve">D) NETO POVEĆANJE ILI SMANJENJE NOVČANIH TOKOVA </w:t>
            </w:r>
            <w:r w:rsidRPr="00D47FDB">
              <w:rPr>
                <w:rFonts w:ascii="Arial" w:hAnsi="Arial" w:cs="Arial"/>
                <w:color w:val="000080"/>
                <w:sz w:val="18"/>
                <w:szCs w:val="18"/>
              </w:rPr>
              <w:t>(AOP 020+034+046+047)</w:t>
            </w:r>
          </w:p>
        </w:tc>
        <w:tc>
          <w:tcPr>
            <w:tcW w:w="381" w:type="pct"/>
            <w:gridSpan w:val="2"/>
            <w:tcBorders>
              <w:top w:val="nil"/>
              <w:left w:val="nil"/>
              <w:bottom w:val="single" w:sz="4" w:space="0" w:color="C0C0C0"/>
              <w:right w:val="single" w:sz="4" w:space="0" w:color="auto"/>
            </w:tcBorders>
            <w:noWrap/>
            <w:vAlign w:val="center"/>
            <w:hideMark/>
          </w:tcPr>
          <w:p w14:paraId="5244DBF1"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048</w:t>
            </w:r>
          </w:p>
        </w:tc>
        <w:tc>
          <w:tcPr>
            <w:tcW w:w="403" w:type="pct"/>
            <w:gridSpan w:val="2"/>
            <w:tcBorders>
              <w:top w:val="nil"/>
              <w:left w:val="nil"/>
              <w:bottom w:val="single" w:sz="4" w:space="0" w:color="C0C0C0"/>
              <w:right w:val="single" w:sz="4" w:space="0" w:color="auto"/>
            </w:tcBorders>
            <w:noWrap/>
            <w:vAlign w:val="center"/>
            <w:hideMark/>
          </w:tcPr>
          <w:p w14:paraId="36B69B98"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167BF767"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w:t>
            </w:r>
          </w:p>
        </w:tc>
        <w:tc>
          <w:tcPr>
            <w:tcW w:w="692" w:type="pct"/>
            <w:gridSpan w:val="2"/>
            <w:tcBorders>
              <w:top w:val="nil"/>
              <w:left w:val="single" w:sz="4" w:space="0" w:color="auto"/>
              <w:bottom w:val="single" w:sz="4" w:space="0" w:color="C0C0C0"/>
              <w:right w:val="single" w:sz="4" w:space="0" w:color="auto"/>
            </w:tcBorders>
            <w:noWrap/>
            <w:vAlign w:val="center"/>
          </w:tcPr>
          <w:p w14:paraId="2CCEF473"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-1.890</w:t>
            </w:r>
          </w:p>
        </w:tc>
      </w:tr>
      <w:tr w:rsidR="00D47FDB" w:rsidRPr="00D47FDB" w14:paraId="419CAE40" w14:textId="77777777" w:rsidTr="00B15CD5">
        <w:trPr>
          <w:trHeight w:val="255"/>
        </w:trPr>
        <w:tc>
          <w:tcPr>
            <w:tcW w:w="2968" w:type="pct"/>
            <w:tcBorders>
              <w:top w:val="nil"/>
              <w:left w:val="single" w:sz="4" w:space="0" w:color="auto"/>
              <w:bottom w:val="single" w:sz="4" w:space="0" w:color="C0C0C0"/>
              <w:right w:val="single" w:sz="4" w:space="0" w:color="auto"/>
            </w:tcBorders>
            <w:vAlign w:val="center"/>
            <w:hideMark/>
          </w:tcPr>
          <w:p w14:paraId="6DB857C3"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E) NOVAC I NOVČANI EKVIVALENTI NA POČETKU RAZDOBLJA</w:t>
            </w:r>
          </w:p>
        </w:tc>
        <w:tc>
          <w:tcPr>
            <w:tcW w:w="381" w:type="pct"/>
            <w:gridSpan w:val="2"/>
            <w:tcBorders>
              <w:top w:val="nil"/>
              <w:left w:val="nil"/>
              <w:bottom w:val="single" w:sz="4" w:space="0" w:color="C0C0C0"/>
              <w:right w:val="single" w:sz="4" w:space="0" w:color="auto"/>
            </w:tcBorders>
            <w:noWrap/>
            <w:vAlign w:val="center"/>
            <w:hideMark/>
          </w:tcPr>
          <w:p w14:paraId="540BC61B"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049</w:t>
            </w:r>
          </w:p>
        </w:tc>
        <w:tc>
          <w:tcPr>
            <w:tcW w:w="403" w:type="pct"/>
            <w:gridSpan w:val="2"/>
            <w:tcBorders>
              <w:top w:val="nil"/>
              <w:left w:val="nil"/>
              <w:bottom w:val="single" w:sz="4" w:space="0" w:color="C0C0C0"/>
              <w:right w:val="single" w:sz="4" w:space="0" w:color="auto"/>
            </w:tcBorders>
            <w:noWrap/>
            <w:vAlign w:val="center"/>
            <w:hideMark/>
          </w:tcPr>
          <w:p w14:paraId="62BBD3CC"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 </w:t>
            </w:r>
          </w:p>
        </w:tc>
        <w:tc>
          <w:tcPr>
            <w:tcW w:w="556" w:type="pct"/>
            <w:gridSpan w:val="2"/>
            <w:tcBorders>
              <w:top w:val="nil"/>
              <w:left w:val="nil"/>
              <w:bottom w:val="single" w:sz="4" w:space="0" w:color="C0C0C0"/>
              <w:right w:val="single" w:sz="4" w:space="0" w:color="auto"/>
            </w:tcBorders>
            <w:noWrap/>
            <w:vAlign w:val="center"/>
          </w:tcPr>
          <w:p w14:paraId="5AB918B7"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1.948</w:t>
            </w:r>
          </w:p>
        </w:tc>
        <w:tc>
          <w:tcPr>
            <w:tcW w:w="692" w:type="pct"/>
            <w:gridSpan w:val="2"/>
            <w:tcBorders>
              <w:top w:val="nil"/>
              <w:left w:val="single" w:sz="4" w:space="0" w:color="auto"/>
              <w:bottom w:val="single" w:sz="4" w:space="0" w:color="C0C0C0"/>
              <w:right w:val="single" w:sz="4" w:space="0" w:color="auto"/>
            </w:tcBorders>
            <w:noWrap/>
            <w:vAlign w:val="center"/>
          </w:tcPr>
          <w:p w14:paraId="09F61BFF" w14:textId="77777777" w:rsidR="00D47FDB" w:rsidRPr="00D47FDB" w:rsidRDefault="00D47FDB" w:rsidP="00D47FDB">
            <w:pPr>
              <w:jc w:val="right"/>
              <w:rPr>
                <w:rFonts w:ascii="Arial" w:hAnsi="Arial" w:cs="Arial"/>
                <w:sz w:val="18"/>
                <w:szCs w:val="18"/>
              </w:rPr>
            </w:pPr>
            <w:r w:rsidRPr="00D47FDB">
              <w:rPr>
                <w:rFonts w:ascii="Arial" w:hAnsi="Arial" w:cs="Arial"/>
                <w:sz w:val="18"/>
                <w:szCs w:val="18"/>
              </w:rPr>
              <w:t>1.944</w:t>
            </w:r>
          </w:p>
        </w:tc>
      </w:tr>
      <w:tr w:rsidR="00D47FDB" w:rsidRPr="00D47FDB" w14:paraId="7BD8D5AE" w14:textId="77777777" w:rsidTr="00B15CD5">
        <w:trPr>
          <w:trHeight w:val="255"/>
        </w:trPr>
        <w:tc>
          <w:tcPr>
            <w:tcW w:w="2968" w:type="pct"/>
            <w:tcBorders>
              <w:top w:val="nil"/>
              <w:left w:val="single" w:sz="4" w:space="0" w:color="auto"/>
              <w:bottom w:val="single" w:sz="4" w:space="0" w:color="auto"/>
              <w:right w:val="single" w:sz="4" w:space="0" w:color="auto"/>
            </w:tcBorders>
            <w:vAlign w:val="center"/>
            <w:hideMark/>
          </w:tcPr>
          <w:p w14:paraId="32D591F6" w14:textId="77777777" w:rsidR="00D47FDB" w:rsidRPr="00D47FDB" w:rsidRDefault="00D47FDB" w:rsidP="00D47FDB">
            <w:pPr>
              <w:rPr>
                <w:rFonts w:ascii="Arial" w:hAnsi="Arial" w:cs="Arial"/>
                <w:b/>
                <w:bCs/>
                <w:color w:val="000080"/>
                <w:sz w:val="18"/>
                <w:szCs w:val="18"/>
              </w:rPr>
            </w:pPr>
            <w:r w:rsidRPr="00D47FDB">
              <w:rPr>
                <w:rFonts w:ascii="Arial" w:hAnsi="Arial" w:cs="Arial"/>
                <w:b/>
                <w:bCs/>
                <w:color w:val="000080"/>
                <w:sz w:val="18"/>
                <w:szCs w:val="18"/>
              </w:rPr>
              <w:t xml:space="preserve">F) NOVAC I NOVČANI EKVIVALENTI NA KRAJU RAZDOBLJA </w:t>
            </w:r>
            <w:r w:rsidRPr="00D47FDB">
              <w:rPr>
                <w:rFonts w:ascii="Arial" w:hAnsi="Arial" w:cs="Arial"/>
                <w:color w:val="000080"/>
                <w:sz w:val="18"/>
                <w:szCs w:val="18"/>
              </w:rPr>
              <w:t>(AOP 048+049)</w:t>
            </w:r>
          </w:p>
        </w:tc>
        <w:tc>
          <w:tcPr>
            <w:tcW w:w="381" w:type="pct"/>
            <w:gridSpan w:val="2"/>
            <w:tcBorders>
              <w:top w:val="nil"/>
              <w:left w:val="nil"/>
              <w:bottom w:val="single" w:sz="4" w:space="0" w:color="auto"/>
              <w:right w:val="single" w:sz="4" w:space="0" w:color="auto"/>
            </w:tcBorders>
            <w:noWrap/>
            <w:vAlign w:val="center"/>
            <w:hideMark/>
          </w:tcPr>
          <w:p w14:paraId="464D537F"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050</w:t>
            </w:r>
          </w:p>
        </w:tc>
        <w:tc>
          <w:tcPr>
            <w:tcW w:w="403" w:type="pct"/>
            <w:gridSpan w:val="2"/>
            <w:tcBorders>
              <w:top w:val="nil"/>
              <w:left w:val="nil"/>
              <w:bottom w:val="single" w:sz="4" w:space="0" w:color="auto"/>
              <w:right w:val="single" w:sz="4" w:space="0" w:color="auto"/>
            </w:tcBorders>
            <w:noWrap/>
            <w:vAlign w:val="center"/>
            <w:hideMark/>
          </w:tcPr>
          <w:p w14:paraId="1F8913C5" w14:textId="77777777" w:rsidR="00D47FDB" w:rsidRPr="00D47FDB" w:rsidRDefault="00D47FDB" w:rsidP="00D47FDB">
            <w:pPr>
              <w:jc w:val="center"/>
              <w:rPr>
                <w:rFonts w:ascii="Arial" w:hAnsi="Arial" w:cs="Arial"/>
                <w:b/>
                <w:bCs/>
                <w:sz w:val="18"/>
                <w:szCs w:val="18"/>
              </w:rPr>
            </w:pPr>
            <w:r w:rsidRPr="00D47FDB">
              <w:rPr>
                <w:rFonts w:ascii="Arial" w:hAnsi="Arial" w:cs="Arial"/>
                <w:b/>
                <w:bCs/>
                <w:sz w:val="18"/>
                <w:szCs w:val="18"/>
              </w:rPr>
              <w:t>17</w:t>
            </w:r>
          </w:p>
        </w:tc>
        <w:tc>
          <w:tcPr>
            <w:tcW w:w="556" w:type="pct"/>
            <w:gridSpan w:val="2"/>
            <w:tcBorders>
              <w:top w:val="nil"/>
              <w:left w:val="nil"/>
              <w:bottom w:val="single" w:sz="4" w:space="0" w:color="auto"/>
              <w:right w:val="single" w:sz="4" w:space="0" w:color="auto"/>
            </w:tcBorders>
            <w:noWrap/>
            <w:vAlign w:val="center"/>
          </w:tcPr>
          <w:p w14:paraId="68C81DDE"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1.944</w:t>
            </w:r>
          </w:p>
        </w:tc>
        <w:tc>
          <w:tcPr>
            <w:tcW w:w="692" w:type="pct"/>
            <w:gridSpan w:val="2"/>
            <w:tcBorders>
              <w:top w:val="nil"/>
              <w:left w:val="single" w:sz="4" w:space="0" w:color="auto"/>
              <w:bottom w:val="single" w:sz="4" w:space="0" w:color="auto"/>
              <w:right w:val="single" w:sz="4" w:space="0" w:color="auto"/>
            </w:tcBorders>
            <w:noWrap/>
            <w:vAlign w:val="center"/>
          </w:tcPr>
          <w:p w14:paraId="602EBB6B" w14:textId="77777777" w:rsidR="00D47FDB" w:rsidRPr="00D47FDB" w:rsidRDefault="00D47FDB" w:rsidP="00D47FDB">
            <w:pPr>
              <w:jc w:val="right"/>
              <w:rPr>
                <w:rFonts w:ascii="Arial" w:hAnsi="Arial" w:cs="Arial"/>
                <w:color w:val="0000FF"/>
                <w:sz w:val="18"/>
                <w:szCs w:val="18"/>
              </w:rPr>
            </w:pPr>
            <w:r w:rsidRPr="00D47FDB">
              <w:rPr>
                <w:rFonts w:ascii="Arial" w:hAnsi="Arial" w:cs="Arial"/>
                <w:color w:val="0000FF"/>
                <w:sz w:val="18"/>
                <w:szCs w:val="18"/>
              </w:rPr>
              <w:t>54</w:t>
            </w:r>
          </w:p>
        </w:tc>
      </w:tr>
    </w:tbl>
    <w:p w14:paraId="488A5DEF" w14:textId="77777777" w:rsidR="00D47FDB" w:rsidRPr="00D47FDB" w:rsidRDefault="00D47FDB" w:rsidP="00D47FDB">
      <w:pPr>
        <w:tabs>
          <w:tab w:val="left" w:pos="1134"/>
        </w:tabs>
        <w:spacing w:line="280" w:lineRule="atLeast"/>
        <w:rPr>
          <w:rFonts w:ascii="Verdana" w:eastAsia="Garamond" w:hAnsi="Verdana" w:cs="Garamond"/>
          <w:sz w:val="22"/>
          <w:szCs w:val="20"/>
          <w:lang w:eastAsia="en-US"/>
        </w:rPr>
      </w:pPr>
    </w:p>
    <w:p w14:paraId="7F427F0C" w14:textId="77777777" w:rsidR="00D47FDB" w:rsidRPr="00D47FDB" w:rsidRDefault="00D47FDB" w:rsidP="00D47FDB">
      <w:pPr>
        <w:tabs>
          <w:tab w:val="left" w:pos="1134"/>
        </w:tabs>
        <w:rPr>
          <w:rFonts w:ascii="Arial" w:eastAsia="Garamond" w:hAnsi="Arial" w:cs="Arial"/>
          <w:b/>
          <w:noProof/>
          <w:color w:val="000000"/>
          <w:sz w:val="22"/>
          <w:szCs w:val="20"/>
        </w:rPr>
      </w:pPr>
    </w:p>
    <w:p w14:paraId="3510FEC6" w14:textId="77777777" w:rsidR="00D47FDB" w:rsidRPr="00D47FDB" w:rsidRDefault="00D47FDB" w:rsidP="00D47FDB">
      <w:pPr>
        <w:tabs>
          <w:tab w:val="left" w:pos="1134"/>
        </w:tabs>
        <w:rPr>
          <w:rFonts w:ascii="Arial" w:eastAsia="Garamond" w:hAnsi="Arial" w:cs="Arial"/>
          <w:b/>
          <w:noProof/>
          <w:color w:val="000000"/>
          <w:sz w:val="22"/>
          <w:szCs w:val="20"/>
        </w:rPr>
        <w:sectPr w:rsidR="00D47FDB" w:rsidRPr="00D47FDB" w:rsidSect="00D47FDB">
          <w:headerReference w:type="even" r:id="rId47"/>
          <w:headerReference w:type="default" r:id="rId48"/>
          <w:headerReference w:type="first" r:id="rId49"/>
          <w:pgSz w:w="11907" w:h="16840"/>
          <w:pgMar w:top="1417" w:right="1417" w:bottom="1417" w:left="1417" w:header="720" w:footer="822" w:gutter="0"/>
          <w:cols w:space="720"/>
        </w:sectPr>
      </w:pPr>
    </w:p>
    <w:p w14:paraId="680ABEE1" w14:textId="77777777" w:rsidR="00D47FDB" w:rsidRPr="00D47FDB" w:rsidRDefault="00D47FDB" w:rsidP="00D47FDB">
      <w:pPr>
        <w:numPr>
          <w:ilvl w:val="0"/>
          <w:numId w:val="24"/>
        </w:numPr>
        <w:tabs>
          <w:tab w:val="num" w:pos="540"/>
          <w:tab w:val="left" w:pos="1134"/>
        </w:tabs>
        <w:spacing w:after="120" w:line="360" w:lineRule="auto"/>
        <w:ind w:left="357" w:hanging="357"/>
        <w:jc w:val="both"/>
        <w:rPr>
          <w:rFonts w:ascii="Arial" w:eastAsia="Garamond" w:hAnsi="Arial" w:cs="Arial"/>
          <w:b/>
          <w:noProof/>
          <w:color w:val="000000"/>
          <w:sz w:val="22"/>
          <w:szCs w:val="20"/>
        </w:rPr>
      </w:pPr>
      <w:bookmarkStart w:id="94" w:name="_Hlk168052820"/>
      <w:r w:rsidRPr="00D47FDB">
        <w:rPr>
          <w:rFonts w:ascii="Arial" w:eastAsia="Garamond" w:hAnsi="Arial" w:cs="Arial"/>
          <w:b/>
          <w:noProof/>
          <w:color w:val="000000"/>
          <w:sz w:val="22"/>
          <w:szCs w:val="20"/>
        </w:rPr>
        <w:lastRenderedPageBreak/>
        <w:t>Opći podaci</w:t>
      </w:r>
    </w:p>
    <w:p w14:paraId="7F49AC7B" w14:textId="77777777" w:rsidR="00D47FDB" w:rsidRPr="00D47FDB" w:rsidRDefault="00D47FDB" w:rsidP="00D47FDB">
      <w:pPr>
        <w:tabs>
          <w:tab w:val="left" w:pos="1134"/>
        </w:tabs>
        <w:spacing w:before="120" w:line="360" w:lineRule="auto"/>
        <w:jc w:val="both"/>
        <w:rPr>
          <w:rFonts w:ascii="Arial" w:eastAsia="Garamond" w:hAnsi="Arial" w:cs="Arial"/>
          <w:b/>
          <w:bCs/>
          <w:iCs/>
          <w:color w:val="000000"/>
          <w:sz w:val="22"/>
          <w:szCs w:val="20"/>
          <w:lang w:eastAsia="en-US"/>
        </w:rPr>
      </w:pPr>
      <w:r w:rsidRPr="00D47FDB">
        <w:rPr>
          <w:rFonts w:ascii="Arial" w:eastAsia="Garamond" w:hAnsi="Arial" w:cs="Arial"/>
          <w:b/>
          <w:bCs/>
          <w:iCs/>
          <w:color w:val="000000"/>
          <w:sz w:val="22"/>
          <w:szCs w:val="20"/>
          <w:lang w:eastAsia="en-US"/>
        </w:rPr>
        <w:t>Povijest i osnutak</w:t>
      </w:r>
    </w:p>
    <w:p w14:paraId="486AD65B" w14:textId="77777777" w:rsidR="00D47FDB" w:rsidRPr="00D47FDB" w:rsidRDefault="00D47FDB" w:rsidP="00D47FDB">
      <w:p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ENERGO d.o.o. za proizvodnju i distribuciju toplinske energije i plina </w:t>
      </w:r>
      <w:r w:rsidRPr="00D47FDB">
        <w:rPr>
          <w:rFonts w:ascii="Arial" w:eastAsia="Garamond" w:hAnsi="Arial" w:cs="Arial"/>
          <w:color w:val="000000"/>
          <w:sz w:val="22"/>
          <w:szCs w:val="28"/>
          <w:lang w:eastAsia="en-US"/>
        </w:rPr>
        <w:t xml:space="preserve">(dalje: „Društvo“) </w:t>
      </w:r>
      <w:r w:rsidRPr="00D47FDB">
        <w:rPr>
          <w:rFonts w:ascii="Arial" w:eastAsia="Garamond" w:hAnsi="Arial" w:cs="Arial"/>
          <w:sz w:val="22"/>
          <w:szCs w:val="28"/>
          <w:lang w:eastAsia="en-US"/>
        </w:rPr>
        <w:t>sa sjedištem u Rijeci, Dolac 14, osnovano je i prvi put upisano u registar Trgovačkog suda u Rijeci 07. prosinca 1989. godine.</w:t>
      </w:r>
    </w:p>
    <w:p w14:paraId="45AE3BA6"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2"/>
          <w:lang w:eastAsia="en-US"/>
        </w:rPr>
      </w:pPr>
      <w:r w:rsidRPr="00D47FDB">
        <w:rPr>
          <w:rFonts w:ascii="Arial" w:eastAsia="Garamond" w:hAnsi="Arial" w:cs="Arial"/>
          <w:sz w:val="22"/>
          <w:szCs w:val="28"/>
          <w:lang w:eastAsia="en-US"/>
        </w:rPr>
        <w:t xml:space="preserve">Do 2003. godine, Društvo je bilo u vlasništvu Grada Rijeke (85%), te INA d.d. (15%). 2003. godine dio Društva je privatiziran, te vlasnički udjeli od po 17% prelaze u vlasništvo </w:t>
      </w:r>
      <w:proofErr w:type="spellStart"/>
      <w:r w:rsidRPr="00D47FDB">
        <w:rPr>
          <w:rFonts w:ascii="Arial" w:eastAsia="Garamond" w:hAnsi="Arial" w:cs="Arial"/>
          <w:sz w:val="22"/>
          <w:szCs w:val="28"/>
          <w:lang w:eastAsia="en-US"/>
        </w:rPr>
        <w:t>Thüga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Italia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S.r.l</w:t>
      </w:r>
      <w:proofErr w:type="spellEnd"/>
      <w:r w:rsidRPr="00D47FDB">
        <w:rPr>
          <w:rFonts w:ascii="Arial" w:eastAsia="Garamond" w:hAnsi="Arial" w:cs="Arial"/>
          <w:sz w:val="22"/>
          <w:szCs w:val="28"/>
          <w:lang w:eastAsia="en-US"/>
        </w:rPr>
        <w:t xml:space="preserve">., Verona i </w:t>
      </w:r>
      <w:proofErr w:type="spellStart"/>
      <w:r w:rsidRPr="00D47FDB">
        <w:rPr>
          <w:rFonts w:ascii="Arial" w:eastAsia="Garamond" w:hAnsi="Arial" w:cs="Arial"/>
          <w:sz w:val="22"/>
          <w:szCs w:val="28"/>
          <w:lang w:eastAsia="en-US"/>
        </w:rPr>
        <w:t>Amga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Azienda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Multiservizi</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S.p.A</w:t>
      </w:r>
      <w:proofErr w:type="spellEnd"/>
      <w:r w:rsidRPr="00D47FDB">
        <w:rPr>
          <w:rFonts w:ascii="Arial" w:eastAsia="Garamond" w:hAnsi="Arial" w:cs="Arial"/>
          <w:sz w:val="22"/>
          <w:szCs w:val="28"/>
          <w:lang w:eastAsia="en-US"/>
        </w:rPr>
        <w:t xml:space="preserve">., Udine, 9,1% u CROPLIN d.o.o., Zagreb, dok INA d.d. izlazi iz vlasništva Društva, a udio grada Rijeka iznosi 56,90%. U 2008. godini </w:t>
      </w:r>
      <w:proofErr w:type="spellStart"/>
      <w:r w:rsidRPr="00D47FDB">
        <w:rPr>
          <w:rFonts w:ascii="Arial" w:eastAsia="Garamond" w:hAnsi="Arial" w:cs="Arial"/>
          <w:sz w:val="22"/>
          <w:szCs w:val="28"/>
          <w:lang w:eastAsia="en-US"/>
        </w:rPr>
        <w:t>Thüga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Italia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S.r.l</w:t>
      </w:r>
      <w:proofErr w:type="spellEnd"/>
      <w:r w:rsidRPr="00D47FDB">
        <w:rPr>
          <w:rFonts w:ascii="Arial" w:eastAsia="Garamond" w:hAnsi="Arial" w:cs="Arial"/>
          <w:sz w:val="22"/>
          <w:szCs w:val="28"/>
          <w:lang w:eastAsia="en-US"/>
        </w:rPr>
        <w:t xml:space="preserve">., Verona je pripojena društvu E.ON </w:t>
      </w:r>
      <w:proofErr w:type="spellStart"/>
      <w:r w:rsidRPr="00D47FDB">
        <w:rPr>
          <w:rFonts w:ascii="Arial" w:eastAsia="Garamond" w:hAnsi="Arial" w:cs="Arial"/>
          <w:sz w:val="22"/>
          <w:szCs w:val="28"/>
          <w:lang w:eastAsia="en-US"/>
        </w:rPr>
        <w:t>Italia</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S.p.A</w:t>
      </w:r>
      <w:proofErr w:type="spellEnd"/>
      <w:r w:rsidRPr="00D47FDB">
        <w:rPr>
          <w:rFonts w:ascii="Arial" w:eastAsia="Garamond" w:hAnsi="Arial" w:cs="Arial"/>
          <w:sz w:val="22"/>
          <w:szCs w:val="28"/>
          <w:lang w:eastAsia="en-US"/>
        </w:rPr>
        <w:t xml:space="preserve">., Milano kojem je pripalo 17% vlasničkih udjela Društva. </w:t>
      </w:r>
      <w:r w:rsidRPr="00D47FDB">
        <w:rPr>
          <w:rFonts w:ascii="Arial" w:eastAsia="Garamond" w:hAnsi="Arial" w:cs="Arial"/>
          <w:color w:val="000000"/>
          <w:sz w:val="22"/>
          <w:szCs w:val="28"/>
          <w:lang w:eastAsia="en-US"/>
        </w:rPr>
        <w:t xml:space="preserve">U 2011. godini je E.ON </w:t>
      </w:r>
      <w:proofErr w:type="spellStart"/>
      <w:r w:rsidRPr="00D47FDB">
        <w:rPr>
          <w:rFonts w:ascii="Arial" w:eastAsia="Garamond" w:hAnsi="Arial" w:cs="Arial"/>
          <w:color w:val="000000"/>
          <w:sz w:val="22"/>
          <w:szCs w:val="28"/>
          <w:lang w:eastAsia="en-US"/>
        </w:rPr>
        <w:t>Italia</w:t>
      </w:r>
      <w:proofErr w:type="spellEnd"/>
      <w:r w:rsidRPr="00D47FDB">
        <w:rPr>
          <w:rFonts w:ascii="Arial" w:eastAsia="Garamond" w:hAnsi="Arial" w:cs="Arial"/>
          <w:color w:val="000000"/>
          <w:sz w:val="22"/>
          <w:szCs w:val="28"/>
          <w:lang w:eastAsia="en-US"/>
        </w:rPr>
        <w:t xml:space="preserve"> </w:t>
      </w:r>
      <w:proofErr w:type="spellStart"/>
      <w:r w:rsidRPr="00D47FDB">
        <w:rPr>
          <w:rFonts w:ascii="Arial" w:eastAsia="Garamond" w:hAnsi="Arial" w:cs="Arial"/>
          <w:color w:val="000000"/>
          <w:sz w:val="22"/>
          <w:szCs w:val="28"/>
          <w:lang w:eastAsia="en-US"/>
        </w:rPr>
        <w:t>S.p.A</w:t>
      </w:r>
      <w:proofErr w:type="spellEnd"/>
      <w:r w:rsidRPr="00D47FDB">
        <w:rPr>
          <w:rFonts w:ascii="Arial" w:eastAsia="Garamond" w:hAnsi="Arial" w:cs="Arial"/>
          <w:color w:val="000000"/>
          <w:sz w:val="22"/>
          <w:szCs w:val="28"/>
          <w:lang w:eastAsia="en-US"/>
        </w:rPr>
        <w:t>., Milano prenio 17% vlasničkih udjela na društvo</w:t>
      </w:r>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Amga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Azienda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Multiservizi</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S.p.A</w:t>
      </w:r>
      <w:proofErr w:type="spellEnd"/>
      <w:r w:rsidRPr="00D47FDB">
        <w:rPr>
          <w:rFonts w:ascii="Arial" w:eastAsia="Garamond" w:hAnsi="Arial" w:cs="Arial"/>
          <w:color w:val="000000"/>
          <w:sz w:val="22"/>
          <w:szCs w:val="20"/>
          <w:lang w:eastAsia="en-US"/>
        </w:rPr>
        <w:t>., Udine, te postao vlasnik 17% dodatnih vlasničkih udjela u Društvu.</w:t>
      </w:r>
      <w:r w:rsidRPr="00D47FDB">
        <w:rPr>
          <w:rFonts w:ascii="Arial" w:eastAsia="Garamond" w:hAnsi="Arial" w:cs="Arial"/>
          <w:color w:val="000000"/>
          <w:sz w:val="22"/>
          <w:szCs w:val="28"/>
          <w:lang w:eastAsia="en-US"/>
        </w:rPr>
        <w:t xml:space="preserve"> Društvo</w:t>
      </w:r>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Amga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Azienda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Multiservizi</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S.p.A</w:t>
      </w:r>
      <w:proofErr w:type="spellEnd"/>
      <w:r w:rsidRPr="00D47FDB">
        <w:rPr>
          <w:rFonts w:ascii="Arial" w:eastAsia="Garamond" w:hAnsi="Arial" w:cs="Arial"/>
          <w:color w:val="000000"/>
          <w:sz w:val="22"/>
          <w:szCs w:val="20"/>
          <w:lang w:eastAsia="en-US"/>
        </w:rPr>
        <w:t xml:space="preserve">., Udine u svom vlasništvu ima ukupno 34% vlasničkih udjela Društva. Dana 1. srpnja 2014. godine dovršeno je pripajanje društva </w:t>
      </w:r>
      <w:proofErr w:type="spellStart"/>
      <w:r w:rsidRPr="00D47FDB">
        <w:rPr>
          <w:rFonts w:ascii="Arial" w:eastAsia="Garamond" w:hAnsi="Arial" w:cs="Arial"/>
          <w:color w:val="000000"/>
          <w:sz w:val="22"/>
          <w:szCs w:val="20"/>
          <w:lang w:eastAsia="en-US"/>
        </w:rPr>
        <w:t>Amga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Azienda</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Multiservizi</w:t>
      </w:r>
      <w:proofErr w:type="spellEnd"/>
      <w:r w:rsidRPr="00D47FDB">
        <w:rPr>
          <w:rFonts w:ascii="Arial" w:eastAsia="Garamond" w:hAnsi="Arial" w:cs="Arial"/>
          <w:color w:val="000000"/>
          <w:sz w:val="22"/>
          <w:szCs w:val="20"/>
          <w:lang w:eastAsia="en-US"/>
        </w:rPr>
        <w:t xml:space="preserve"> </w:t>
      </w:r>
      <w:proofErr w:type="spellStart"/>
      <w:r w:rsidRPr="00D47FDB">
        <w:rPr>
          <w:rFonts w:ascii="Arial" w:eastAsia="Garamond" w:hAnsi="Arial" w:cs="Arial"/>
          <w:color w:val="000000"/>
          <w:sz w:val="22"/>
          <w:szCs w:val="20"/>
          <w:lang w:eastAsia="en-US"/>
        </w:rPr>
        <w:t>S.p.A</w:t>
      </w:r>
      <w:proofErr w:type="spellEnd"/>
      <w:r w:rsidRPr="00D47FDB">
        <w:rPr>
          <w:rFonts w:ascii="Arial" w:eastAsia="Garamond" w:hAnsi="Arial" w:cs="Arial"/>
          <w:color w:val="000000"/>
          <w:sz w:val="22"/>
          <w:szCs w:val="20"/>
          <w:lang w:eastAsia="en-US"/>
        </w:rPr>
        <w:t xml:space="preserve">., Udine društvu HERA </w:t>
      </w:r>
      <w:proofErr w:type="spellStart"/>
      <w:r w:rsidRPr="00D47FDB">
        <w:rPr>
          <w:rFonts w:ascii="Arial" w:eastAsia="Garamond" w:hAnsi="Arial" w:cs="Arial"/>
          <w:color w:val="000000"/>
          <w:sz w:val="22"/>
          <w:szCs w:val="20"/>
          <w:lang w:eastAsia="en-US"/>
        </w:rPr>
        <w:t>S.p.A</w:t>
      </w:r>
      <w:proofErr w:type="spellEnd"/>
      <w:r w:rsidRPr="00D47FDB">
        <w:rPr>
          <w:rFonts w:ascii="Arial" w:eastAsia="Garamond" w:hAnsi="Arial" w:cs="Arial"/>
          <w:color w:val="000000"/>
          <w:sz w:val="22"/>
          <w:szCs w:val="20"/>
          <w:lang w:eastAsia="en-US"/>
        </w:rPr>
        <w:t xml:space="preserve">, Bologna čime je vlasnikom tih 34% udjela u Društvu postala HERA </w:t>
      </w:r>
      <w:proofErr w:type="spellStart"/>
      <w:r w:rsidRPr="00D47FDB">
        <w:rPr>
          <w:rFonts w:ascii="Arial" w:eastAsia="Garamond" w:hAnsi="Arial" w:cs="Arial"/>
          <w:color w:val="000000"/>
          <w:sz w:val="22"/>
          <w:szCs w:val="20"/>
          <w:lang w:eastAsia="en-US"/>
        </w:rPr>
        <w:t>S.p.A</w:t>
      </w:r>
      <w:proofErr w:type="spellEnd"/>
      <w:r w:rsidRPr="00D47FDB">
        <w:rPr>
          <w:rFonts w:ascii="Arial" w:eastAsia="Garamond" w:hAnsi="Arial" w:cs="Arial"/>
          <w:color w:val="000000"/>
          <w:sz w:val="22"/>
          <w:szCs w:val="20"/>
          <w:lang w:eastAsia="en-US"/>
        </w:rPr>
        <w:t>, Bologna što je i upisano u sudski registar Trgovačkog suda u Rijeci dana 12. studenog 2014. godine.</w:t>
      </w:r>
    </w:p>
    <w:p w14:paraId="483319EF" w14:textId="77777777" w:rsidR="00D47FDB" w:rsidRPr="00D47FDB" w:rsidRDefault="00D47FDB" w:rsidP="00D47FDB">
      <w:p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Trgovački sud u Rijeci dana 24. ožujka 2010. godine donio je Rješenje po prijedlogu predlagatelja ENERGO d.o.o. (/Tt-09/2886-16 MBS: 040013290) sa kojim je u sudski registar upisano sljedeće: </w:t>
      </w:r>
    </w:p>
    <w:p w14:paraId="6B76BC5D" w14:textId="77777777" w:rsidR="00D47FDB" w:rsidRPr="00D47FDB" w:rsidRDefault="00D47FDB" w:rsidP="00D47FDB">
      <w:pPr>
        <w:numPr>
          <w:ilvl w:val="0"/>
          <w:numId w:val="25"/>
        </w:num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pripajanje društva </w:t>
      </w:r>
      <w:proofErr w:type="spellStart"/>
      <w:r w:rsidRPr="00D47FDB">
        <w:rPr>
          <w:rFonts w:ascii="Arial" w:eastAsia="Garamond" w:hAnsi="Arial" w:cs="Arial"/>
          <w:sz w:val="22"/>
          <w:szCs w:val="28"/>
          <w:lang w:eastAsia="en-US"/>
        </w:rPr>
        <w:t>Amga</w:t>
      </w:r>
      <w:proofErr w:type="spellEnd"/>
      <w:r w:rsidRPr="00D47FDB">
        <w:rPr>
          <w:rFonts w:ascii="Arial" w:eastAsia="Garamond" w:hAnsi="Arial" w:cs="Arial"/>
          <w:sz w:val="22"/>
          <w:szCs w:val="28"/>
          <w:lang w:eastAsia="en-US"/>
        </w:rPr>
        <w:t xml:space="preserve"> Adria d.o.o. sa sjedištem u Kraljevici, </w:t>
      </w:r>
      <w:proofErr w:type="spellStart"/>
      <w:r w:rsidRPr="00D47FDB">
        <w:rPr>
          <w:rFonts w:ascii="Arial" w:eastAsia="Garamond" w:hAnsi="Arial" w:cs="Arial"/>
          <w:sz w:val="22"/>
          <w:szCs w:val="28"/>
          <w:lang w:eastAsia="en-US"/>
        </w:rPr>
        <w:t>Rovina</w:t>
      </w:r>
      <w:proofErr w:type="spellEnd"/>
      <w:r w:rsidRPr="00D47FDB">
        <w:rPr>
          <w:rFonts w:ascii="Arial" w:eastAsia="Garamond" w:hAnsi="Arial" w:cs="Arial"/>
          <w:sz w:val="22"/>
          <w:szCs w:val="28"/>
          <w:lang w:eastAsia="en-US"/>
        </w:rPr>
        <w:t xml:space="preserve"> bb, upisanog u registarskom ulošku s matičnim brojem subjekta (MBS) 040156638 Trgovačkog suda u Rijeci, promjene članova nadzornog odbora, povećanje temeljnog kapitala i izmjena odredbi Društvenog ugovora kod društva s ograničenom odgovornošću pod tvrtkom/nazivom ENERGO d.o.o. za proizvodnju i distribuciju toplinske energije i plina, sa sjedištem u Rijeci, Dolac 14, u registarski uložak s matičnim brojem subjekta upisa (MBS) 040013290, prema podacima naznačenim u prilogu rješenja („Podaci za upis u glavnu knjigu sudskog registra“), koji je njegov sastavni dio.</w:t>
      </w:r>
    </w:p>
    <w:p w14:paraId="4525341F" w14:textId="77777777" w:rsidR="00D47FDB" w:rsidRPr="00D47FDB" w:rsidRDefault="00D47FDB" w:rsidP="00D47FDB">
      <w:pPr>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Dana 16. prosinca 2022. godine društvo HERA </w:t>
      </w:r>
      <w:proofErr w:type="spellStart"/>
      <w:r w:rsidRPr="00D47FDB">
        <w:rPr>
          <w:rFonts w:ascii="Arial" w:eastAsia="Garamond" w:hAnsi="Arial" w:cs="Arial"/>
          <w:sz w:val="22"/>
          <w:szCs w:val="28"/>
          <w:lang w:eastAsia="en-US"/>
        </w:rPr>
        <w:t>S.p.A</w:t>
      </w:r>
      <w:proofErr w:type="spellEnd"/>
      <w:r w:rsidRPr="00D47FDB">
        <w:rPr>
          <w:rFonts w:ascii="Arial" w:eastAsia="Garamond" w:hAnsi="Arial" w:cs="Arial"/>
          <w:sz w:val="22"/>
          <w:szCs w:val="28"/>
          <w:lang w:eastAsia="en-US"/>
        </w:rPr>
        <w:t xml:space="preserve">. Bologna prodalo je svoj vlasnički udio od 34% Gradu Rijeci temeljem čega je povećan vlasnički udio Grada na 91,870%. </w:t>
      </w:r>
    </w:p>
    <w:p w14:paraId="3F4D5850" w14:textId="77777777" w:rsidR="00D47FDB" w:rsidRPr="00D47FDB" w:rsidRDefault="00D47FDB" w:rsidP="00D47FDB">
      <w:p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Dana 20. prosinca 2023. godine, Grad Rijeka je otkupio udjele od općina Čavle, Kostrena i Kraljevica temeljem čega je povećan vlasnički udio Grada na 91,876%. </w:t>
      </w:r>
    </w:p>
    <w:p w14:paraId="1541C0BE" w14:textId="77777777" w:rsidR="00D47FDB" w:rsidRPr="00D47FDB" w:rsidRDefault="00D47FDB" w:rsidP="00D47FDB">
      <w:pPr>
        <w:spacing w:before="120" w:line="360" w:lineRule="auto"/>
        <w:jc w:val="both"/>
        <w:rPr>
          <w:rFonts w:ascii="Arial" w:eastAsia="Garamond" w:hAnsi="Arial" w:cs="Arial"/>
          <w:sz w:val="22"/>
          <w:szCs w:val="28"/>
          <w:lang w:eastAsia="en-US"/>
        </w:rPr>
      </w:pPr>
    </w:p>
    <w:p w14:paraId="168BFE09" w14:textId="77777777" w:rsidR="00D47FDB" w:rsidRPr="00D47FDB" w:rsidRDefault="00D47FDB" w:rsidP="00D47FDB">
      <w:pPr>
        <w:spacing w:before="120" w:line="360" w:lineRule="auto"/>
        <w:jc w:val="both"/>
        <w:rPr>
          <w:rFonts w:ascii="Arial" w:eastAsia="Garamond" w:hAnsi="Arial" w:cs="Arial"/>
          <w:sz w:val="22"/>
          <w:szCs w:val="28"/>
          <w:lang w:eastAsia="en-US"/>
        </w:rPr>
      </w:pPr>
    </w:p>
    <w:p w14:paraId="139D5DEA" w14:textId="77777777" w:rsidR="00D47FDB" w:rsidRPr="00D47FDB" w:rsidRDefault="00D47FDB" w:rsidP="00D47FDB">
      <w:pPr>
        <w:spacing w:line="360" w:lineRule="auto"/>
        <w:jc w:val="both"/>
        <w:rPr>
          <w:rFonts w:ascii="Arial" w:eastAsia="Garamond" w:hAnsi="Arial" w:cs="Arial"/>
          <w:b/>
          <w:bCs/>
          <w:sz w:val="22"/>
          <w:szCs w:val="28"/>
          <w:lang w:eastAsia="en-US"/>
        </w:rPr>
      </w:pPr>
      <w:r w:rsidRPr="00D47FDB">
        <w:rPr>
          <w:rFonts w:ascii="Arial" w:eastAsia="Garamond" w:hAnsi="Arial" w:cs="Arial"/>
          <w:b/>
          <w:bCs/>
          <w:sz w:val="22"/>
          <w:szCs w:val="28"/>
          <w:lang w:eastAsia="en-US"/>
        </w:rPr>
        <w:lastRenderedPageBreak/>
        <w:t>1. Opći podaci (nastavak)</w:t>
      </w:r>
    </w:p>
    <w:p w14:paraId="172887CB"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bCs/>
          <w:iCs/>
          <w:color w:val="000000"/>
          <w:sz w:val="22"/>
          <w:szCs w:val="20"/>
          <w:lang w:eastAsia="en-US"/>
        </w:rPr>
        <w:t>Djelatnost</w:t>
      </w:r>
    </w:p>
    <w:p w14:paraId="08EE298D" w14:textId="77777777" w:rsidR="00D47FDB" w:rsidRPr="00D47FDB" w:rsidRDefault="00D47FDB" w:rsidP="00D47FDB">
      <w:p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Osnovne djelatnosti Društva su proizvodnja, distribucija i opskrba toplinske energije, te distribucija i opskrba plinom. </w:t>
      </w:r>
    </w:p>
    <w:p w14:paraId="33BCBF8B" w14:textId="77777777" w:rsidR="00D47FDB" w:rsidRPr="00D47FDB" w:rsidRDefault="00D47FDB" w:rsidP="00D47FDB">
      <w:pPr>
        <w:tabs>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Na dan 31. prosinca 2025. godine Društvo je imalo 119 zaposlenika (31. prosinca 2024. godine 118 zaposlenika).</w:t>
      </w:r>
      <w:r w:rsidRPr="00D47FDB">
        <w:rPr>
          <w:rFonts w:ascii="Arial" w:eastAsia="Garamond" w:hAnsi="Arial" w:cs="Arial"/>
          <w:sz w:val="22"/>
          <w:szCs w:val="28"/>
          <w:lang w:eastAsia="en-US"/>
        </w:rPr>
        <w:tab/>
      </w:r>
    </w:p>
    <w:p w14:paraId="6B0D0F9C" w14:textId="77777777" w:rsidR="00D47FDB" w:rsidRPr="00D47FDB" w:rsidRDefault="00D47FDB" w:rsidP="00D47FDB">
      <w:pPr>
        <w:tabs>
          <w:tab w:val="left" w:pos="1134"/>
        </w:tabs>
        <w:spacing w:before="120" w:line="360" w:lineRule="auto"/>
        <w:jc w:val="both"/>
        <w:rPr>
          <w:rFonts w:ascii="Arial" w:eastAsia="Garamond" w:hAnsi="Arial" w:cs="Arial"/>
          <w:b/>
          <w:bCs/>
          <w:iCs/>
          <w:color w:val="000000"/>
          <w:sz w:val="22"/>
          <w:szCs w:val="20"/>
          <w:lang w:eastAsia="en-US"/>
        </w:rPr>
      </w:pPr>
      <w:r w:rsidRPr="00D47FDB">
        <w:rPr>
          <w:rFonts w:ascii="Arial" w:eastAsia="Garamond" w:hAnsi="Arial" w:cs="Arial"/>
          <w:b/>
          <w:bCs/>
          <w:iCs/>
          <w:color w:val="000000"/>
          <w:sz w:val="22"/>
          <w:szCs w:val="20"/>
          <w:lang w:eastAsia="en-US"/>
        </w:rPr>
        <w:t>Članovi Uprave</w:t>
      </w:r>
    </w:p>
    <w:p w14:paraId="6F1CC4E3" w14:textId="77777777" w:rsidR="00D47FDB" w:rsidRPr="00D47FDB" w:rsidRDefault="00D47FDB" w:rsidP="00D47FDB">
      <w:pPr>
        <w:tabs>
          <w:tab w:val="left" w:pos="1134"/>
        </w:tabs>
        <w:spacing w:before="120" w:line="360" w:lineRule="auto"/>
        <w:jc w:val="both"/>
        <w:rPr>
          <w:rFonts w:ascii="Arial" w:eastAsia="Garamond" w:hAnsi="Arial" w:cs="Arial"/>
          <w:bCs/>
          <w:i/>
          <w:iCs/>
          <w:color w:val="000000"/>
          <w:sz w:val="22"/>
          <w:szCs w:val="20"/>
          <w:lang w:eastAsia="en-US"/>
        </w:rPr>
      </w:pPr>
      <w:r w:rsidRPr="00D47FDB">
        <w:rPr>
          <w:rFonts w:ascii="Arial" w:eastAsia="Garamond" w:hAnsi="Arial" w:cs="Arial"/>
          <w:bCs/>
          <w:iCs/>
          <w:color w:val="000000"/>
          <w:sz w:val="22"/>
          <w:szCs w:val="20"/>
          <w:lang w:eastAsia="en-US"/>
        </w:rPr>
        <w:t xml:space="preserve">Marko Križanec, </w:t>
      </w:r>
      <w:r w:rsidRPr="00D47FDB">
        <w:rPr>
          <w:rFonts w:ascii="Arial" w:eastAsia="Garamond" w:hAnsi="Arial" w:cs="Arial"/>
          <w:bCs/>
          <w:i/>
          <w:iCs/>
          <w:color w:val="000000"/>
          <w:sz w:val="22"/>
          <w:szCs w:val="20"/>
          <w:lang w:eastAsia="en-US"/>
        </w:rPr>
        <w:t>Direktor, imenovan 22. ožujka 2023. godine</w:t>
      </w:r>
    </w:p>
    <w:p w14:paraId="3DBA23FD"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Direktor zastupa Društvo samostalno i pojedinačno.</w:t>
      </w:r>
    </w:p>
    <w:p w14:paraId="29036D90" w14:textId="77777777" w:rsidR="00D47FDB" w:rsidRPr="00D47FDB" w:rsidRDefault="00D47FDB" w:rsidP="00D47FDB">
      <w:pPr>
        <w:tabs>
          <w:tab w:val="left" w:pos="1134"/>
        </w:tabs>
        <w:spacing w:before="120" w:line="360" w:lineRule="auto"/>
        <w:jc w:val="both"/>
        <w:rPr>
          <w:rFonts w:ascii="Arial" w:eastAsia="Garamond" w:hAnsi="Arial" w:cs="Arial"/>
          <w:b/>
          <w:bCs/>
          <w:iCs/>
          <w:color w:val="000000"/>
          <w:sz w:val="22"/>
          <w:szCs w:val="20"/>
          <w:lang w:eastAsia="en-US"/>
        </w:rPr>
      </w:pPr>
      <w:r w:rsidRPr="00D47FDB">
        <w:rPr>
          <w:rFonts w:ascii="Arial" w:eastAsia="Garamond" w:hAnsi="Arial" w:cs="Arial"/>
          <w:b/>
          <w:bCs/>
          <w:iCs/>
          <w:color w:val="000000"/>
          <w:sz w:val="22"/>
          <w:szCs w:val="20"/>
          <w:lang w:eastAsia="en-US"/>
        </w:rPr>
        <w:t>Članovi Nadzornog odbora</w:t>
      </w:r>
    </w:p>
    <w:p w14:paraId="038F0030"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Ante Županić; </w:t>
      </w:r>
      <w:r w:rsidRPr="00D47FDB">
        <w:rPr>
          <w:rFonts w:ascii="Arial" w:eastAsia="Garamond" w:hAnsi="Arial" w:cs="Arial"/>
          <w:i/>
          <w:noProof/>
          <w:color w:val="000000"/>
          <w:sz w:val="22"/>
          <w:szCs w:val="20"/>
        </w:rPr>
        <w:t>Predsjednik</w:t>
      </w:r>
      <w:r w:rsidRPr="00D47FDB">
        <w:rPr>
          <w:rFonts w:ascii="Arial" w:eastAsia="Garamond" w:hAnsi="Arial" w:cs="Arial"/>
          <w:noProof/>
          <w:color w:val="000000"/>
          <w:sz w:val="22"/>
          <w:szCs w:val="20"/>
        </w:rPr>
        <w:t xml:space="preserve">, </w:t>
      </w:r>
      <w:r w:rsidRPr="00D47FDB">
        <w:rPr>
          <w:rFonts w:ascii="Arial" w:eastAsia="Garamond" w:hAnsi="Arial" w:cs="Arial"/>
          <w:i/>
          <w:iCs/>
          <w:noProof/>
          <w:color w:val="000000"/>
          <w:sz w:val="22"/>
          <w:szCs w:val="20"/>
        </w:rPr>
        <w:t>opozvan 25. srpnja 2025. godine</w:t>
      </w:r>
    </w:p>
    <w:p w14:paraId="2006E0DF"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Andrea Bakarčić, </w:t>
      </w:r>
      <w:r w:rsidRPr="00D47FDB">
        <w:rPr>
          <w:rFonts w:ascii="Arial" w:eastAsia="Garamond" w:hAnsi="Arial" w:cs="Arial"/>
          <w:i/>
          <w:iCs/>
          <w:noProof/>
          <w:color w:val="000000"/>
          <w:sz w:val="22"/>
          <w:szCs w:val="20"/>
        </w:rPr>
        <w:t>Zamjenica predsjednika, opozvana 25. srpnja 2025. godine</w:t>
      </w:r>
    </w:p>
    <w:p w14:paraId="42ED7DAA"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Čedomir Salević</w:t>
      </w:r>
      <w:r w:rsidRPr="00D47FDB">
        <w:rPr>
          <w:rFonts w:ascii="Arial" w:eastAsia="Garamond" w:hAnsi="Arial" w:cs="Arial"/>
          <w:i/>
          <w:iCs/>
          <w:noProof/>
          <w:color w:val="000000"/>
          <w:sz w:val="22"/>
          <w:szCs w:val="20"/>
        </w:rPr>
        <w:t>, Član opozvan 25. srpnja 2025. godine</w:t>
      </w:r>
    </w:p>
    <w:p w14:paraId="2BFAB482"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Nada Jelinić-Starčević, </w:t>
      </w:r>
      <w:r w:rsidRPr="00D47FDB">
        <w:rPr>
          <w:rFonts w:ascii="Arial" w:eastAsia="Garamond" w:hAnsi="Arial" w:cs="Arial"/>
          <w:i/>
          <w:iCs/>
          <w:noProof/>
          <w:color w:val="000000"/>
          <w:sz w:val="22"/>
          <w:szCs w:val="20"/>
        </w:rPr>
        <w:t>Članica, opozvana 25. srpnja 2025. godine</w:t>
      </w:r>
    </w:p>
    <w:p w14:paraId="4BEB9938"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Petar Petrinić, </w:t>
      </w:r>
      <w:r w:rsidRPr="00D47FDB">
        <w:rPr>
          <w:rFonts w:ascii="Arial" w:eastAsia="Garamond" w:hAnsi="Arial" w:cs="Arial"/>
          <w:i/>
          <w:iCs/>
          <w:noProof/>
          <w:color w:val="000000"/>
          <w:sz w:val="22"/>
          <w:szCs w:val="20"/>
        </w:rPr>
        <w:t>Član, opozvan 25. srpnja 2025. godine</w:t>
      </w:r>
    </w:p>
    <w:p w14:paraId="2861E9D0"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Damir Toplak, </w:t>
      </w:r>
      <w:r w:rsidRPr="00D47FDB">
        <w:rPr>
          <w:rFonts w:ascii="Arial" w:eastAsia="Garamond" w:hAnsi="Arial" w:cs="Arial"/>
          <w:i/>
          <w:iCs/>
          <w:noProof/>
          <w:color w:val="000000"/>
          <w:sz w:val="22"/>
          <w:szCs w:val="20"/>
        </w:rPr>
        <w:t>Član, imenovan 19. svibnja 2023. godine</w:t>
      </w:r>
    </w:p>
    <w:p w14:paraId="4F539CB0"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Dalibor Sokolović, </w:t>
      </w:r>
      <w:r w:rsidRPr="00D47FDB">
        <w:rPr>
          <w:rFonts w:ascii="Arial" w:eastAsia="Garamond" w:hAnsi="Arial" w:cs="Arial"/>
          <w:i/>
          <w:iCs/>
          <w:noProof/>
          <w:color w:val="000000"/>
          <w:sz w:val="22"/>
          <w:szCs w:val="20"/>
        </w:rPr>
        <w:t>Zamjenik predsjednika, imenovan 13. studenog 2023. godine</w:t>
      </w:r>
    </w:p>
    <w:p w14:paraId="55AEFAC1"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Mirela Marunić, </w:t>
      </w:r>
      <w:r w:rsidRPr="00D47FDB">
        <w:rPr>
          <w:rFonts w:ascii="Arial" w:eastAsia="Garamond" w:hAnsi="Arial" w:cs="Arial"/>
          <w:i/>
          <w:iCs/>
          <w:noProof/>
          <w:color w:val="000000"/>
          <w:sz w:val="22"/>
          <w:szCs w:val="20"/>
        </w:rPr>
        <w:t>Predsjednica imenovana 25. srpnja 2025. godine</w:t>
      </w:r>
    </w:p>
    <w:p w14:paraId="34D6B0C1"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Željka Barbarić, </w:t>
      </w:r>
      <w:r w:rsidRPr="00D47FDB">
        <w:rPr>
          <w:rFonts w:ascii="Arial" w:eastAsia="Garamond" w:hAnsi="Arial" w:cs="Arial"/>
          <w:i/>
          <w:iCs/>
          <w:noProof/>
          <w:color w:val="000000"/>
          <w:sz w:val="22"/>
          <w:szCs w:val="20"/>
        </w:rPr>
        <w:t>Članica, imenovana 25.srpnja 2025. godine</w:t>
      </w:r>
    </w:p>
    <w:p w14:paraId="2B47B282"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r w:rsidRPr="00D47FDB">
        <w:rPr>
          <w:rFonts w:ascii="Arial" w:eastAsia="Garamond" w:hAnsi="Arial" w:cs="Arial"/>
          <w:noProof/>
          <w:color w:val="000000"/>
          <w:sz w:val="22"/>
          <w:szCs w:val="20"/>
        </w:rPr>
        <w:t xml:space="preserve">Robert Butorac, </w:t>
      </w:r>
      <w:r w:rsidRPr="00D47FDB">
        <w:rPr>
          <w:rFonts w:ascii="Arial" w:eastAsia="Garamond" w:hAnsi="Arial" w:cs="Arial"/>
          <w:i/>
          <w:iCs/>
          <w:noProof/>
          <w:color w:val="000000"/>
          <w:sz w:val="22"/>
          <w:szCs w:val="20"/>
        </w:rPr>
        <w:t>Član, imenovan 25.srpnja 2025. godine</w:t>
      </w:r>
    </w:p>
    <w:p w14:paraId="7897E942"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r w:rsidRPr="00D47FDB">
        <w:rPr>
          <w:rFonts w:ascii="Arial" w:eastAsia="Garamond" w:hAnsi="Arial" w:cs="Arial"/>
          <w:noProof/>
          <w:color w:val="000000"/>
          <w:sz w:val="22"/>
          <w:szCs w:val="20"/>
        </w:rPr>
        <w:t xml:space="preserve">David Jergić, </w:t>
      </w:r>
      <w:r w:rsidRPr="00D47FDB">
        <w:rPr>
          <w:rFonts w:ascii="Arial" w:eastAsia="Garamond" w:hAnsi="Arial" w:cs="Arial"/>
          <w:i/>
          <w:iCs/>
          <w:noProof/>
          <w:color w:val="000000"/>
          <w:sz w:val="22"/>
          <w:szCs w:val="20"/>
        </w:rPr>
        <w:t>Zamjenik predsjednika, imenovan 25.srpnja 2025. godine</w:t>
      </w:r>
    </w:p>
    <w:p w14:paraId="76DC867A"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r w:rsidRPr="00D47FDB">
        <w:rPr>
          <w:rFonts w:ascii="Arial" w:eastAsia="Garamond" w:hAnsi="Arial" w:cs="Arial"/>
          <w:noProof/>
          <w:color w:val="000000"/>
          <w:sz w:val="22"/>
          <w:szCs w:val="20"/>
        </w:rPr>
        <w:t xml:space="preserve">Stefan Mataja Mafrici, </w:t>
      </w:r>
      <w:r w:rsidRPr="00D47FDB">
        <w:rPr>
          <w:rFonts w:ascii="Arial" w:eastAsia="Garamond" w:hAnsi="Arial" w:cs="Arial"/>
          <w:i/>
          <w:iCs/>
          <w:noProof/>
          <w:color w:val="000000"/>
          <w:sz w:val="22"/>
          <w:szCs w:val="20"/>
        </w:rPr>
        <w:t>Član, imenovan 22. prosinca 2025. godine</w:t>
      </w:r>
    </w:p>
    <w:p w14:paraId="0520001E"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37B133E0"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241FDBF6"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7546400F"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23147B88"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63D3E273"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noProof/>
          <w:color w:val="000000"/>
          <w:sz w:val="22"/>
          <w:szCs w:val="20"/>
        </w:rPr>
      </w:pPr>
    </w:p>
    <w:p w14:paraId="52A35202" w14:textId="77777777" w:rsidR="00D47FDB" w:rsidRPr="00D47FDB" w:rsidRDefault="00D47FDB" w:rsidP="00D47FDB">
      <w:pPr>
        <w:tabs>
          <w:tab w:val="num" w:pos="540"/>
          <w:tab w:val="left" w:pos="1134"/>
        </w:tabs>
        <w:spacing w:before="120" w:after="240"/>
        <w:ind w:left="1304" w:hanging="1304"/>
        <w:jc w:val="both"/>
        <w:rPr>
          <w:rFonts w:ascii="Arial" w:eastAsia="Garamond" w:hAnsi="Arial" w:cs="Arial"/>
          <w:i/>
          <w:iCs/>
          <w:noProof/>
          <w:color w:val="000000"/>
          <w:sz w:val="22"/>
          <w:szCs w:val="20"/>
        </w:rPr>
      </w:pPr>
    </w:p>
    <w:bookmarkEnd w:id="94"/>
    <w:p w14:paraId="5E8DF6B5" w14:textId="77777777" w:rsidR="00D47FDB" w:rsidRPr="00D47FDB" w:rsidRDefault="00D47FDB" w:rsidP="00D47FDB">
      <w:pPr>
        <w:numPr>
          <w:ilvl w:val="0"/>
          <w:numId w:val="24"/>
        </w:numPr>
        <w:tabs>
          <w:tab w:val="num" w:pos="540"/>
          <w:tab w:val="left" w:pos="1134"/>
        </w:tabs>
        <w:spacing w:after="120" w:line="360" w:lineRule="auto"/>
        <w:ind w:left="357" w:hanging="357"/>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Sažetak značajnih računovodstvenih politika</w:t>
      </w:r>
    </w:p>
    <w:p w14:paraId="073E71BF"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Osnove sastavljanja</w:t>
      </w:r>
    </w:p>
    <w:p w14:paraId="019E66C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 xml:space="preserve">Računovodstvene politike Društva utvrđene su u skladu s hrvatskim računovodstvenim propisima koji se temelje na Hrvatskim standardima financijskog izvještavanja. Financijski izvještaji na dan 31. prosinca 2025. godine pripremljeni su po načelu povijesnih troškova. Financijski izvještaji su pripremljeni na temelju pretpostavke neograničenosti trajanja poslovanja. </w:t>
      </w:r>
    </w:p>
    <w:p w14:paraId="34D8E70F"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Stavke uključene u financijske izvještaje Društva iskazane su u valuti primarnog gospodarskog okruženja u kojem Društvo posluje („funkcionalna valuta“). Financijski izvještaji Društva su iskazana u tisućama eura (TEUR) i sve vrijednosti su zaokružene na najbližu tisuću EUR.  </w:t>
      </w:r>
    </w:p>
    <w:p w14:paraId="00250857"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Strane valute</w:t>
      </w:r>
    </w:p>
    <w:p w14:paraId="27BDA11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Poslovni događaji i transakcije u stranoj valuti preračunati su u eure primjenom tečaja na dan poslovnog događaja i transakcije. Financijska imovina i obveze u stranoj valuti preračunati su po tečaju važećem na dan bilance. Dobitak ili gubitak proizašao iz promjene tečajnih razlika priznaje se u računu dobiti i gubitka za razdoblje u kojem nastaju.</w:t>
      </w:r>
    </w:p>
    <w:p w14:paraId="30D91F39"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Priznavanje prihoda</w:t>
      </w:r>
    </w:p>
    <w:p w14:paraId="148F989A" w14:textId="77777777" w:rsidR="00D47FDB" w:rsidRPr="00D47FDB" w:rsidRDefault="00D47FDB" w:rsidP="00D47FDB">
      <w:pPr>
        <w:tabs>
          <w:tab w:val="left" w:pos="1134"/>
        </w:tabs>
        <w:autoSpaceDE w:val="0"/>
        <w:autoSpaceDN w:val="0"/>
        <w:adjustRightInd w:val="0"/>
        <w:spacing w:before="120" w:line="360" w:lineRule="auto"/>
        <w:ind w:right="-142"/>
        <w:jc w:val="both"/>
        <w:rPr>
          <w:rFonts w:ascii="Arial" w:eastAsia="Garamond" w:hAnsi="Arial" w:cs="Arial"/>
          <w:i/>
          <w:iCs/>
          <w:sz w:val="22"/>
          <w:szCs w:val="22"/>
          <w:lang w:eastAsia="en-US"/>
        </w:rPr>
      </w:pPr>
      <w:r w:rsidRPr="00D47FDB">
        <w:rPr>
          <w:rFonts w:ascii="Arial" w:eastAsia="Garamond" w:hAnsi="Arial" w:cs="Arial"/>
          <w:i/>
          <w:iCs/>
          <w:sz w:val="22"/>
          <w:szCs w:val="20"/>
          <w:lang w:eastAsia="en-US"/>
        </w:rPr>
        <w:t>Prihodi od prodaje robe i usluga</w:t>
      </w:r>
    </w:p>
    <w:p w14:paraId="63DE0154"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Prihodi nastali prodajom robe priznaju se kada se značajan rizik i koristi vlasništva prenose na kupca, te kada ne postoji značajna neizvjesnost s naslova prodaje, pripadajućih troškova ili mogućih povrata robe. Kod pružanja usluga prihod se priznaje prema stupnju izvršenja usluge, odnosno kada ne postoji značajna neizvjesnost u pogledu pružanja usluge ili pripadajućih troškova.</w:t>
      </w:r>
    </w:p>
    <w:p w14:paraId="56E5F09B"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Državne potpore</w:t>
      </w:r>
    </w:p>
    <w:p w14:paraId="4E4C60D8"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Državna potpora koja se prima kao nadoknada za već nastale rashode ili gubitke ili u svrhu pružanja izravne financijske podrške bez daljnjih povezanih troškova, priznaje se kao prihod razdoblja u kojem se prima. Državne potpore za pojedinačne ugovore priznaju se samo ako je njihovo ostvarivanje izvjesno, pri čemu čine dio ukupnog prihoda iz ugovora. Potpore koje se odnose na materijalnu imovinu koja se amortizira priznaju se kao prihod u razdobljima i u omjerima u kojima se tereti amortizacija tih sredstava.</w:t>
      </w:r>
      <w:r w:rsidRPr="00D47FDB">
        <w:rPr>
          <w:rFonts w:ascii="Arial" w:eastAsia="Garamond" w:hAnsi="Arial" w:cs="Arial"/>
          <w:color w:val="000000"/>
          <w:sz w:val="22"/>
          <w:szCs w:val="20"/>
          <w:lang w:eastAsia="en-US"/>
        </w:rPr>
        <w:tab/>
      </w:r>
    </w:p>
    <w:p w14:paraId="632C25F1" w14:textId="77777777" w:rsidR="00D47FDB" w:rsidRPr="00D47FDB" w:rsidRDefault="00D47FDB" w:rsidP="00D47FDB">
      <w:pPr>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br w:type="page"/>
      </w:r>
    </w:p>
    <w:p w14:paraId="2FB888D6" w14:textId="77777777" w:rsidR="00D47FDB" w:rsidRPr="00D47FDB" w:rsidRDefault="00D47FDB" w:rsidP="00D47FDB">
      <w:pPr>
        <w:tabs>
          <w:tab w:val="left" w:pos="426"/>
          <w:tab w:val="left" w:pos="1134"/>
        </w:tabs>
        <w:spacing w:after="120" w:line="360" w:lineRule="auto"/>
        <w:jc w:val="both"/>
        <w:rPr>
          <w:rFonts w:ascii="Arial" w:eastAsia="Garamond" w:hAnsi="Arial" w:cs="Arial"/>
          <w:color w:val="000000"/>
          <w:sz w:val="22"/>
          <w:szCs w:val="20"/>
          <w:lang w:eastAsia="de-DE"/>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55663E00"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Najmovi</w:t>
      </w:r>
    </w:p>
    <w:p w14:paraId="4E65720C"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Najmovi nekretnina, postrojenja i opreme u kojima Društvo snosi sve rizike i koristi vlasništva klasificiraju se kao financijski najmovi. Financijski najmovi kapitaliziraju se na početku najma prema fer vrijednosti imovine ili sadašnjoj vrijednosti minimalnih iznosa najamnine, ovisno o tome što je niže. Svako plaćanje najma evidentira se kao financijski trošak i smanjenje obveza po najmu kako bi se dobila konstantna kamata do kraja trajanja ugovora.</w:t>
      </w:r>
    </w:p>
    <w:p w14:paraId="24D50D5A"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Nekretnine, postrojenja i oprema kupljeni pod financijskim najmom amortiziraju se u razdoblju korištenja najma ili u roku korisnog vijeka trajanja, ovisno koje je razdoblje kraće. </w:t>
      </w:r>
    </w:p>
    <w:p w14:paraId="1C6E0B1E"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Najmovi u kojima Društvo ne snosi bitan udio rizika i koristi vlasništvo klasificiraju se kao operativni najmovi. Plaćanja po osnovi operativnih najmova iskazuju se u računu dobiti i gubitka tijekom razdoblja najma.</w:t>
      </w:r>
    </w:p>
    <w:p w14:paraId="44AD3412"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Primanja zaposlenih</w:t>
      </w:r>
    </w:p>
    <w:p w14:paraId="43B37CE4" w14:textId="77777777" w:rsidR="00D47FDB" w:rsidRPr="00D47FDB" w:rsidRDefault="00D47FDB" w:rsidP="00D47FDB">
      <w:pPr>
        <w:tabs>
          <w:tab w:val="left" w:pos="1134"/>
        </w:tabs>
        <w:autoSpaceDE w:val="0"/>
        <w:autoSpaceDN w:val="0"/>
        <w:adjustRightInd w:val="0"/>
        <w:spacing w:before="120" w:line="360" w:lineRule="auto"/>
        <w:ind w:right="-142"/>
        <w:jc w:val="both"/>
        <w:rPr>
          <w:rFonts w:ascii="Arial" w:eastAsia="Garamond" w:hAnsi="Arial" w:cs="Arial"/>
          <w:i/>
          <w:iCs/>
          <w:sz w:val="22"/>
          <w:szCs w:val="22"/>
          <w:lang w:eastAsia="en-US"/>
        </w:rPr>
      </w:pPr>
      <w:r w:rsidRPr="00D47FDB">
        <w:rPr>
          <w:rFonts w:ascii="Arial" w:eastAsia="Garamond" w:hAnsi="Arial" w:cs="Arial"/>
          <w:i/>
          <w:iCs/>
          <w:sz w:val="22"/>
          <w:szCs w:val="20"/>
          <w:lang w:eastAsia="en-US"/>
        </w:rPr>
        <w:t>(a) Obveze za mirovine i ostale obveze nakon umirovljenja</w:t>
      </w:r>
    </w:p>
    <w:p w14:paraId="57CB1550"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U toku redovnog poslovanja prilikom isplata plaća Društvo u ime svojih zaposlenika, koji su članovi obveznih mirovinskih fondova, obavlja redovita plaćanja doprinosa sukladno zakonu. Obvezni mirovinski doprinosi fondovima iskazuju se kao dio troška plaća kada se obračunaju. Društvo nema dodatni mirovinski plan te stoga nema nikakvih drugih obveza u svezi s mirovinama zaposlenika. Nadalje, Društvo nema obvezu osiguravanja bilo kojih drugih primanja zaposlenika nakon njihova umirovljenja.</w:t>
      </w:r>
    </w:p>
    <w:p w14:paraId="24FD79C7" w14:textId="77777777" w:rsidR="00D47FDB" w:rsidRPr="00D47FDB" w:rsidRDefault="00D47FDB" w:rsidP="00D47FDB">
      <w:pPr>
        <w:tabs>
          <w:tab w:val="left" w:pos="1134"/>
        </w:tabs>
        <w:autoSpaceDE w:val="0"/>
        <w:autoSpaceDN w:val="0"/>
        <w:adjustRightInd w:val="0"/>
        <w:spacing w:before="120" w:line="360" w:lineRule="auto"/>
        <w:ind w:right="-142"/>
        <w:jc w:val="both"/>
        <w:rPr>
          <w:rFonts w:ascii="Arial" w:eastAsia="Garamond" w:hAnsi="Arial" w:cs="Arial"/>
          <w:i/>
          <w:iCs/>
          <w:sz w:val="22"/>
          <w:szCs w:val="20"/>
          <w:lang w:eastAsia="en-US"/>
        </w:rPr>
      </w:pPr>
      <w:r w:rsidRPr="00D47FDB">
        <w:rPr>
          <w:rFonts w:ascii="Arial" w:eastAsia="Garamond" w:hAnsi="Arial" w:cs="Arial"/>
          <w:i/>
          <w:iCs/>
          <w:sz w:val="22"/>
          <w:szCs w:val="20"/>
          <w:lang w:eastAsia="en-US"/>
        </w:rPr>
        <w:t>(b) Kratkoročna primanja zaposlenih</w:t>
      </w:r>
    </w:p>
    <w:p w14:paraId="2B35875C"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Društvo priznaje obvezu za naknade na temelju neiskorištenih dana godišnjeg odmora na datum bilance.</w:t>
      </w:r>
    </w:p>
    <w:p w14:paraId="3F969383" w14:textId="77777777" w:rsidR="00D47FDB" w:rsidRPr="00D47FDB" w:rsidRDefault="00D47FDB" w:rsidP="00D47FDB">
      <w:pPr>
        <w:tabs>
          <w:tab w:val="left" w:pos="1134"/>
        </w:tabs>
        <w:spacing w:before="120" w:line="360" w:lineRule="auto"/>
        <w:jc w:val="both"/>
        <w:rPr>
          <w:rFonts w:ascii="Arial" w:eastAsia="Garamond" w:hAnsi="Arial" w:cs="Arial"/>
          <w:i/>
          <w:iCs/>
          <w:sz w:val="22"/>
          <w:szCs w:val="20"/>
          <w:lang w:eastAsia="en-US"/>
        </w:rPr>
      </w:pPr>
      <w:r w:rsidRPr="00D47FDB">
        <w:rPr>
          <w:rFonts w:ascii="Arial" w:eastAsia="Garamond" w:hAnsi="Arial" w:cs="Arial"/>
          <w:i/>
          <w:iCs/>
          <w:sz w:val="22"/>
          <w:szCs w:val="20"/>
          <w:lang w:eastAsia="en-US"/>
        </w:rPr>
        <w:t>(c) Otpremnine i jubilarne nagrade</w:t>
      </w:r>
    </w:p>
    <w:p w14:paraId="0EA5E02F"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 xml:space="preserve">Društvo  zaposlenima  isplaćuje  jubilarne  nagrade  i  jednokratne  otpremnine  prilikom  umirovljenja.  Obveza  i troškovi ovih  primanja  utvrđuju  se  primjenom  metode  projekcije  kreditne  jedinice.  Metodom  projekcije  kreditne jedinice  se  svako  razdoblje  odrađenog  radnog  staža  promatra  kao  osnova  za  dodatnu  </w:t>
      </w:r>
      <w:r w:rsidRPr="00D47FDB">
        <w:rPr>
          <w:rFonts w:ascii="Arial" w:eastAsia="Garamond" w:hAnsi="Arial" w:cs="Arial"/>
          <w:sz w:val="22"/>
          <w:szCs w:val="20"/>
          <w:lang w:eastAsia="en-US"/>
        </w:rPr>
        <w:t>jedinicu  prava  na primanja  i  svaka  se  jedinica  mjeri  zasebno  do  stvaranja  konačne  obveze.  Obveza se utvrđuje po sadašnjoj vrijednosti procijenjenih budućih novčanih odljeva primjenom diskontne stope koja odgovara prosječnoj ponderiranoj stopi zaduženja (kamatnoj stopi) po kojoj se Društvo zadužuje, uzimajući u obzir valutu i procijenjeno trajanje obveza.</w:t>
      </w:r>
      <w:r w:rsidRPr="00D47FDB">
        <w:rPr>
          <w:rFonts w:ascii="Arial" w:eastAsia="Garamond" w:hAnsi="Arial" w:cs="Arial"/>
          <w:sz w:val="22"/>
          <w:szCs w:val="20"/>
          <w:lang w:eastAsia="en-US"/>
        </w:rPr>
        <w:br w:type="page"/>
      </w:r>
    </w:p>
    <w:p w14:paraId="0C962B84" w14:textId="77777777" w:rsidR="00D47FDB" w:rsidRPr="00D47FDB" w:rsidRDefault="00D47FDB" w:rsidP="00D47FDB">
      <w:pPr>
        <w:tabs>
          <w:tab w:val="left" w:pos="426"/>
          <w:tab w:val="left" w:pos="1134"/>
        </w:tabs>
        <w:spacing w:before="120"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 značajnih računovodstvenih politika (nastavak)</w:t>
      </w:r>
    </w:p>
    <w:p w14:paraId="78102285"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Primanja zaposlenih (nastavak)</w:t>
      </w:r>
    </w:p>
    <w:p w14:paraId="1E0931AB" w14:textId="77777777" w:rsidR="00D47FDB" w:rsidRPr="00D47FDB" w:rsidRDefault="00D47FDB" w:rsidP="00D47FDB">
      <w:pPr>
        <w:tabs>
          <w:tab w:val="left" w:pos="708"/>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sz w:val="22"/>
          <w:szCs w:val="20"/>
          <w:lang w:eastAsia="en-US"/>
        </w:rPr>
        <w:t>Društvo  isplaćuje  jubilarne nagrade  za  dugogodišnji rad i  otpremnine prilikom  odlaska  u  mirovinu kako je definirano Pravilnikom o radu.</w:t>
      </w:r>
    </w:p>
    <w:p w14:paraId="61C32F95" w14:textId="77777777" w:rsidR="00D47FDB" w:rsidRPr="00D47FDB" w:rsidRDefault="00D47FDB" w:rsidP="00D47FDB">
      <w:pPr>
        <w:tabs>
          <w:tab w:val="left" w:pos="708"/>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Financijski prihodi i rashodi</w:t>
      </w:r>
    </w:p>
    <w:p w14:paraId="1805456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 xml:space="preserve">Financijski prihodi i rashodi obuhvaćaju obračunatu kamatu na kredite i zajmove primjenom metode efektivne kamatne stope, potraživanja za kamate na uložena sredstva i dobitke i gubitke od tečajnih razlika.  </w:t>
      </w:r>
    </w:p>
    <w:p w14:paraId="1D43D42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Troškovi posudbe priznaju se u računu dobiti i gubitka kada su nastali bez obzira na vrstu kredita.</w:t>
      </w:r>
    </w:p>
    <w:p w14:paraId="4E2E0F24"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Porezi</w:t>
      </w:r>
    </w:p>
    <w:p w14:paraId="5807BC68"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Obračun poreza zasniva se na obračunu dobiti za tu godinu i usklađuje se za stalne i privremene razlike između oporezive i računovodstvene dobiti.</w:t>
      </w:r>
    </w:p>
    <w:p w14:paraId="3BD3C3F0"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Obračun poreza na dobit vrši se u skladu s hrvatskim poreznim propisima. Odgođeni porezi obračunavaju se korištenjem metode obveza za sve privremene razlike na dan iskazivanja bilance zbog vremenskih razlika priznavanja prihoda i rashoda čije se uključivanje u oporezivu dobit ne poklapa sa uključivanjem u poreznu dobit u okviru financijskih izvještaja. Odgođeni porezi obračunavaju se po poreznoj stopi koja je primjenjiva u godinama u kojima se očekuje da će se privremene razlike nadoknaditi.</w:t>
      </w:r>
    </w:p>
    <w:p w14:paraId="4610A61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Odgođeno porezno sredstvo priznaje se kad je vjerojatno da će se ostvariti dovoljno oporezive dobiti na teret koje se ono može iskoristiti. Tekući porez i odgođeni porez terete se ili odobravaju direktno u kapitalu ako se porez odnosi direktno na stavke koje su odobrene ili terećene, u istom ili različitom razdoblju, direktno na kapital.</w:t>
      </w:r>
    </w:p>
    <w:p w14:paraId="07C02995"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Na dan bilance ponovno se procjenjuju nepriznata porezna sredstva te prikladnost sadašnje vrijednosti poreznih sredstava.</w:t>
      </w:r>
    </w:p>
    <w:p w14:paraId="7207E436"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Nematerijalna  imovina</w:t>
      </w:r>
    </w:p>
    <w:p w14:paraId="33CAD677"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Dugotrajna nematerijalna imovina iskazivana je po trošku nabave umanjenom za diskonte i rabate, a po uvećanju za zavisne troškove koji su nastali radi stavljanja sredstva u upotrebu.</w:t>
      </w:r>
    </w:p>
    <w:p w14:paraId="07926DF9"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Dobit / gubitak utvrđeni prilikom otuđenja imovine evidentiraju se kao prihod / rashod tekućeg razdoblja.  </w:t>
      </w:r>
    </w:p>
    <w:p w14:paraId="17919BA9" w14:textId="77777777" w:rsidR="00D47FDB" w:rsidRPr="00D47FDB" w:rsidRDefault="00D47FDB" w:rsidP="00D47FDB">
      <w:pPr>
        <w:tabs>
          <w:tab w:val="left" w:pos="1134"/>
        </w:tabs>
        <w:spacing w:line="360" w:lineRule="auto"/>
        <w:rPr>
          <w:rFonts w:ascii="Arial" w:eastAsia="Garamond" w:hAnsi="Arial" w:cs="Arial"/>
          <w:b/>
          <w:iCs/>
          <w:color w:val="000000"/>
          <w:sz w:val="22"/>
          <w:szCs w:val="28"/>
          <w:lang w:eastAsia="en-US"/>
        </w:rPr>
        <w:sectPr w:rsidR="00D47FDB" w:rsidRPr="00D47FDB" w:rsidSect="00D47FDB">
          <w:headerReference w:type="even" r:id="rId50"/>
          <w:headerReference w:type="default" r:id="rId51"/>
          <w:headerReference w:type="first" r:id="rId52"/>
          <w:pgSz w:w="11907" w:h="16840"/>
          <w:pgMar w:top="1417" w:right="1417" w:bottom="1417" w:left="1417" w:header="720" w:footer="822" w:gutter="0"/>
          <w:cols w:space="720"/>
        </w:sectPr>
      </w:pPr>
    </w:p>
    <w:p w14:paraId="480D70B2" w14:textId="77777777" w:rsidR="00D47FDB" w:rsidRPr="00D47FDB" w:rsidRDefault="00D47FDB" w:rsidP="00D47FDB">
      <w:pPr>
        <w:tabs>
          <w:tab w:val="left" w:pos="426"/>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46A92F63"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Nematerijalna  imovina (nastavak)</w:t>
      </w:r>
    </w:p>
    <w:p w14:paraId="638BB0D2"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Troškovi istraživanja i razvoja čine trošak u trenutku nastanka, osim kada se troškovi razvoja priznaju kao imovina gdje se očekuje da će proizvod koji se razvija generirati buduću ekonomsku korist i gdje je dokazana tehnička izvedivost  proizvoda.</w:t>
      </w:r>
    </w:p>
    <w:p w14:paraId="010B498D"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Kapitalizirani troškovi razvoja amortiziraju se linearnom metodom tijekom razdoblja očekivane buduće koristi, koje ne može biti dulje od pet godina.</w:t>
      </w:r>
    </w:p>
    <w:p w14:paraId="291150DC" w14:textId="77777777" w:rsidR="00D47FDB" w:rsidRPr="00D47FDB" w:rsidRDefault="00D47FDB" w:rsidP="00D47FDB">
      <w:pPr>
        <w:tabs>
          <w:tab w:val="left" w:pos="708"/>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Materijalna imovina</w:t>
      </w:r>
    </w:p>
    <w:p w14:paraId="1857C8F7"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Materijalna imovina izuzev zemljišta, iskazuje se po trošku nabave umanjenom za akumuliranu amortizaciju i trajna umanjenja vrijednosti. Naknadni izdaci uključuju se u knjigovodstvenu vrijednost imovine ili se, po potrebi priznaju kao zasebna imovina samo ako će Društvo imati buduće ekonomske koristi od spomenute imovine, te ako se trošak imovine može pouzdano mjeriti. </w:t>
      </w:r>
    </w:p>
    <w:p w14:paraId="7AC55DD1"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2"/>
          <w:lang w:eastAsia="en-US"/>
        </w:rPr>
        <w:t xml:space="preserve">Zemljišta se priznaju prema revaloriziranoj vrijednosti, koja predstavlja fer vrijednost na dan revalorizacije umanjena za naknadna umanjenja vrijednosti. </w:t>
      </w:r>
      <w:r w:rsidRPr="00D47FDB">
        <w:rPr>
          <w:rFonts w:ascii="Arial" w:eastAsia="Garamond" w:hAnsi="Arial" w:cs="Arial"/>
          <w:sz w:val="22"/>
          <w:szCs w:val="20"/>
          <w:lang w:eastAsia="en-US"/>
        </w:rPr>
        <w:t>Procjena se provodi dovoljno redovito tako da se knjigovodstveni iznos značajno ne razlikuje od onog do kojeg bi</w:t>
      </w:r>
      <w:r w:rsidRPr="00D47FDB">
        <w:rPr>
          <w:rFonts w:ascii="Arial" w:eastAsia="Garamond" w:hAnsi="Arial" w:cs="Arial"/>
          <w:spacing w:val="50"/>
          <w:sz w:val="22"/>
          <w:szCs w:val="20"/>
          <w:lang w:eastAsia="en-US"/>
        </w:rPr>
        <w:t xml:space="preserve"> </w:t>
      </w:r>
      <w:r w:rsidRPr="00D47FDB">
        <w:rPr>
          <w:rFonts w:ascii="Arial" w:eastAsia="Garamond" w:hAnsi="Arial" w:cs="Arial"/>
          <w:sz w:val="22"/>
          <w:szCs w:val="20"/>
          <w:lang w:eastAsia="en-US"/>
        </w:rPr>
        <w:t>se</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došlo utvrđivanjem fer vrijednosti na datum izvještavanja. Pojedina zemljišta prestaju se priznavati nakon otuđenja ili</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kada</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se buduće ekonomske koristi</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ne očekuju</w:t>
      </w:r>
      <w:r w:rsidRPr="00D47FDB">
        <w:rPr>
          <w:rFonts w:ascii="Arial" w:eastAsia="Garamond" w:hAnsi="Arial" w:cs="Arial"/>
          <w:spacing w:val="-2"/>
          <w:sz w:val="22"/>
          <w:szCs w:val="20"/>
          <w:lang w:eastAsia="en-US"/>
        </w:rPr>
        <w:t xml:space="preserve"> </w:t>
      </w:r>
      <w:r w:rsidRPr="00D47FDB">
        <w:rPr>
          <w:rFonts w:ascii="Arial" w:eastAsia="Garamond" w:hAnsi="Arial" w:cs="Arial"/>
          <w:sz w:val="22"/>
          <w:szCs w:val="20"/>
          <w:lang w:eastAsia="en-US"/>
        </w:rPr>
        <w:t>od</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njihove</w:t>
      </w:r>
      <w:r w:rsidRPr="00D47FDB">
        <w:rPr>
          <w:rFonts w:ascii="Arial" w:eastAsia="Garamond" w:hAnsi="Arial" w:cs="Arial"/>
          <w:spacing w:val="-2"/>
          <w:sz w:val="22"/>
          <w:szCs w:val="20"/>
          <w:lang w:eastAsia="en-US"/>
        </w:rPr>
        <w:t xml:space="preserve"> </w:t>
      </w:r>
      <w:r w:rsidRPr="00D47FDB">
        <w:rPr>
          <w:rFonts w:ascii="Arial" w:eastAsia="Garamond" w:hAnsi="Arial" w:cs="Arial"/>
          <w:sz w:val="22"/>
          <w:szCs w:val="20"/>
          <w:lang w:eastAsia="en-US"/>
        </w:rPr>
        <w:t>upotrebe</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ili</w:t>
      </w:r>
      <w:r w:rsidRPr="00D47FDB">
        <w:rPr>
          <w:rFonts w:ascii="Arial" w:eastAsia="Garamond" w:hAnsi="Arial" w:cs="Arial"/>
          <w:spacing w:val="-1"/>
          <w:sz w:val="22"/>
          <w:szCs w:val="20"/>
          <w:lang w:eastAsia="en-US"/>
        </w:rPr>
        <w:t xml:space="preserve"> </w:t>
      </w:r>
      <w:r w:rsidRPr="00D47FDB">
        <w:rPr>
          <w:rFonts w:ascii="Arial" w:eastAsia="Garamond" w:hAnsi="Arial" w:cs="Arial"/>
          <w:sz w:val="22"/>
          <w:szCs w:val="20"/>
          <w:lang w:eastAsia="en-US"/>
        </w:rPr>
        <w:t>otuđenja.</w:t>
      </w:r>
    </w:p>
    <w:p w14:paraId="00AD1853" w14:textId="77777777" w:rsidR="00D47FDB" w:rsidRPr="00D47FDB" w:rsidRDefault="00D47FDB" w:rsidP="00D47FDB">
      <w:pPr>
        <w:tabs>
          <w:tab w:val="left" w:pos="708"/>
          <w:tab w:val="left" w:pos="1134"/>
        </w:tabs>
        <w:spacing w:before="120" w:after="24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Amortizacija se knjiži kao trošak razdoblja, a obračunava se linearnom metodom tijekom očekivanog korisnog vijeka trajanja imovine. Zemljište i investicije u tijeku se ne amortiziraju. Očekivani je korisni vijek trajanja prema oblicima imovine slijedeći:  </w:t>
      </w:r>
    </w:p>
    <w:tbl>
      <w:tblPr>
        <w:tblW w:w="6804" w:type="dxa"/>
        <w:jc w:val="center"/>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4360"/>
        <w:gridCol w:w="2444"/>
      </w:tblGrid>
      <w:tr w:rsidR="00D47FDB" w:rsidRPr="00D47FDB" w14:paraId="7A690C16" w14:textId="77777777" w:rsidTr="00B15CD5">
        <w:trPr>
          <w:jc w:val="center"/>
        </w:trPr>
        <w:tc>
          <w:tcPr>
            <w:tcW w:w="4360" w:type="dxa"/>
            <w:tcBorders>
              <w:top w:val="double" w:sz="4" w:space="0" w:color="auto"/>
              <w:left w:val="double" w:sz="4" w:space="0" w:color="auto"/>
              <w:bottom w:val="nil"/>
              <w:right w:val="nil"/>
            </w:tcBorders>
            <w:vAlign w:val="center"/>
          </w:tcPr>
          <w:p w14:paraId="0B8AC78D" w14:textId="77777777" w:rsidR="00D47FDB" w:rsidRPr="00D47FDB" w:rsidRDefault="00D47FDB" w:rsidP="00D47FDB">
            <w:pPr>
              <w:tabs>
                <w:tab w:val="left" w:pos="1134"/>
              </w:tabs>
              <w:spacing w:line="360" w:lineRule="auto"/>
              <w:ind w:right="-144" w:firstLine="33"/>
              <w:rPr>
                <w:rFonts w:ascii="Arial" w:eastAsia="Garamond" w:hAnsi="Arial" w:cs="Arial"/>
                <w:b/>
                <w:sz w:val="18"/>
                <w:szCs w:val="18"/>
                <w:lang w:eastAsia="en-US"/>
              </w:rPr>
            </w:pPr>
          </w:p>
        </w:tc>
        <w:tc>
          <w:tcPr>
            <w:tcW w:w="2444" w:type="dxa"/>
            <w:tcBorders>
              <w:top w:val="double" w:sz="4" w:space="0" w:color="auto"/>
              <w:left w:val="nil"/>
              <w:bottom w:val="nil"/>
              <w:right w:val="double" w:sz="4" w:space="0" w:color="auto"/>
            </w:tcBorders>
            <w:vAlign w:val="center"/>
          </w:tcPr>
          <w:p w14:paraId="661623D2" w14:textId="77777777" w:rsidR="00D47FDB" w:rsidRPr="00D47FDB" w:rsidRDefault="00D47FDB" w:rsidP="00D47FDB">
            <w:pPr>
              <w:tabs>
                <w:tab w:val="left" w:pos="1134"/>
              </w:tabs>
              <w:spacing w:line="360" w:lineRule="auto"/>
              <w:ind w:right="-144" w:firstLine="33"/>
              <w:jc w:val="center"/>
              <w:rPr>
                <w:rFonts w:ascii="Arial" w:eastAsia="Garamond" w:hAnsi="Arial" w:cs="Arial"/>
                <w:b/>
                <w:sz w:val="18"/>
                <w:szCs w:val="18"/>
                <w:lang w:eastAsia="en-US"/>
              </w:rPr>
            </w:pPr>
          </w:p>
        </w:tc>
      </w:tr>
      <w:tr w:rsidR="00D47FDB" w:rsidRPr="00D47FDB" w14:paraId="54F8C633" w14:textId="77777777" w:rsidTr="00B15CD5">
        <w:trPr>
          <w:jc w:val="center"/>
        </w:trPr>
        <w:tc>
          <w:tcPr>
            <w:tcW w:w="4360" w:type="dxa"/>
            <w:tcBorders>
              <w:top w:val="nil"/>
              <w:left w:val="double" w:sz="4" w:space="0" w:color="auto"/>
              <w:bottom w:val="nil"/>
              <w:right w:val="nil"/>
            </w:tcBorders>
            <w:vAlign w:val="center"/>
            <w:hideMark/>
          </w:tcPr>
          <w:p w14:paraId="2B019397"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r w:rsidRPr="00D47FDB">
              <w:rPr>
                <w:rFonts w:ascii="Arial" w:eastAsia="Garamond" w:hAnsi="Arial" w:cs="Arial"/>
                <w:sz w:val="18"/>
                <w:szCs w:val="18"/>
                <w:lang w:eastAsia="en-US"/>
              </w:rPr>
              <w:t>Građevinski objekti</w:t>
            </w:r>
          </w:p>
        </w:tc>
        <w:tc>
          <w:tcPr>
            <w:tcW w:w="2444" w:type="dxa"/>
            <w:tcBorders>
              <w:top w:val="nil"/>
              <w:left w:val="nil"/>
              <w:bottom w:val="nil"/>
              <w:right w:val="double" w:sz="4" w:space="0" w:color="auto"/>
            </w:tcBorders>
            <w:vAlign w:val="center"/>
            <w:hideMark/>
          </w:tcPr>
          <w:p w14:paraId="7687DB66"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r w:rsidRPr="00D47FDB">
              <w:rPr>
                <w:rFonts w:ascii="Arial" w:eastAsia="Garamond" w:hAnsi="Arial" w:cs="Arial"/>
                <w:sz w:val="18"/>
                <w:szCs w:val="18"/>
                <w:lang w:eastAsia="en-US"/>
              </w:rPr>
              <w:t>10 – 67 godina</w:t>
            </w:r>
          </w:p>
        </w:tc>
      </w:tr>
      <w:tr w:rsidR="00D47FDB" w:rsidRPr="00D47FDB" w14:paraId="001857CF" w14:textId="77777777" w:rsidTr="00B15CD5">
        <w:trPr>
          <w:jc w:val="center"/>
        </w:trPr>
        <w:tc>
          <w:tcPr>
            <w:tcW w:w="4360" w:type="dxa"/>
            <w:tcBorders>
              <w:top w:val="nil"/>
              <w:left w:val="double" w:sz="4" w:space="0" w:color="auto"/>
              <w:bottom w:val="nil"/>
              <w:right w:val="nil"/>
            </w:tcBorders>
            <w:vAlign w:val="center"/>
            <w:hideMark/>
          </w:tcPr>
          <w:p w14:paraId="66D86CF7"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r w:rsidRPr="00D47FDB">
              <w:rPr>
                <w:rFonts w:ascii="Arial" w:eastAsia="Garamond" w:hAnsi="Arial" w:cs="Arial"/>
                <w:sz w:val="18"/>
                <w:szCs w:val="18"/>
                <w:lang w:eastAsia="en-US"/>
              </w:rPr>
              <w:t>Postrojenja i oprema</w:t>
            </w:r>
          </w:p>
        </w:tc>
        <w:tc>
          <w:tcPr>
            <w:tcW w:w="2444" w:type="dxa"/>
            <w:tcBorders>
              <w:top w:val="nil"/>
              <w:left w:val="nil"/>
              <w:bottom w:val="nil"/>
              <w:right w:val="double" w:sz="4" w:space="0" w:color="auto"/>
            </w:tcBorders>
            <w:vAlign w:val="center"/>
            <w:hideMark/>
          </w:tcPr>
          <w:p w14:paraId="17D922CA"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r w:rsidRPr="00D47FDB">
              <w:rPr>
                <w:rFonts w:ascii="Arial" w:eastAsia="Garamond" w:hAnsi="Arial" w:cs="Arial"/>
                <w:sz w:val="18"/>
                <w:szCs w:val="18"/>
                <w:lang w:eastAsia="en-US"/>
              </w:rPr>
              <w:t>10 – 25 godina</w:t>
            </w:r>
          </w:p>
        </w:tc>
      </w:tr>
      <w:tr w:rsidR="00D47FDB" w:rsidRPr="00D47FDB" w14:paraId="4C6374EB" w14:textId="77777777" w:rsidTr="00B15CD5">
        <w:trPr>
          <w:jc w:val="center"/>
        </w:trPr>
        <w:tc>
          <w:tcPr>
            <w:tcW w:w="4360" w:type="dxa"/>
            <w:tcBorders>
              <w:top w:val="nil"/>
              <w:left w:val="double" w:sz="4" w:space="0" w:color="auto"/>
              <w:bottom w:val="nil"/>
              <w:right w:val="nil"/>
            </w:tcBorders>
            <w:vAlign w:val="center"/>
            <w:hideMark/>
          </w:tcPr>
          <w:p w14:paraId="40ED4B0F"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r w:rsidRPr="00D47FDB">
              <w:rPr>
                <w:rFonts w:ascii="Arial" w:eastAsia="Garamond" w:hAnsi="Arial" w:cs="Arial"/>
                <w:sz w:val="18"/>
                <w:szCs w:val="18"/>
                <w:lang w:eastAsia="en-US"/>
              </w:rPr>
              <w:t>Vozila – osobna</w:t>
            </w:r>
          </w:p>
        </w:tc>
        <w:tc>
          <w:tcPr>
            <w:tcW w:w="2444" w:type="dxa"/>
            <w:tcBorders>
              <w:top w:val="nil"/>
              <w:left w:val="nil"/>
              <w:bottom w:val="nil"/>
              <w:right w:val="double" w:sz="4" w:space="0" w:color="auto"/>
            </w:tcBorders>
            <w:vAlign w:val="center"/>
            <w:hideMark/>
          </w:tcPr>
          <w:p w14:paraId="6A655464"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r w:rsidRPr="00D47FDB">
              <w:rPr>
                <w:rFonts w:ascii="Arial" w:eastAsia="Garamond" w:hAnsi="Arial" w:cs="Arial"/>
                <w:sz w:val="18"/>
                <w:szCs w:val="18"/>
                <w:lang w:eastAsia="en-US"/>
              </w:rPr>
              <w:t>5 godina</w:t>
            </w:r>
          </w:p>
        </w:tc>
      </w:tr>
      <w:tr w:rsidR="00D47FDB" w:rsidRPr="00D47FDB" w14:paraId="616C6ED3" w14:textId="77777777" w:rsidTr="00B15CD5">
        <w:trPr>
          <w:jc w:val="center"/>
        </w:trPr>
        <w:tc>
          <w:tcPr>
            <w:tcW w:w="4360" w:type="dxa"/>
            <w:tcBorders>
              <w:top w:val="nil"/>
              <w:left w:val="double" w:sz="4" w:space="0" w:color="auto"/>
              <w:bottom w:val="nil"/>
              <w:right w:val="nil"/>
            </w:tcBorders>
            <w:vAlign w:val="center"/>
            <w:hideMark/>
          </w:tcPr>
          <w:p w14:paraId="1E892720"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r w:rsidRPr="00D47FDB">
              <w:rPr>
                <w:rFonts w:ascii="Arial" w:eastAsia="Garamond" w:hAnsi="Arial" w:cs="Arial"/>
                <w:sz w:val="18"/>
                <w:szCs w:val="18"/>
                <w:lang w:eastAsia="en-US"/>
              </w:rPr>
              <w:t>Vozila – ostala</w:t>
            </w:r>
          </w:p>
        </w:tc>
        <w:tc>
          <w:tcPr>
            <w:tcW w:w="2444" w:type="dxa"/>
            <w:tcBorders>
              <w:top w:val="nil"/>
              <w:left w:val="nil"/>
              <w:bottom w:val="nil"/>
              <w:right w:val="double" w:sz="4" w:space="0" w:color="auto"/>
            </w:tcBorders>
            <w:vAlign w:val="center"/>
            <w:hideMark/>
          </w:tcPr>
          <w:p w14:paraId="0EAEC29B"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r w:rsidRPr="00D47FDB">
              <w:rPr>
                <w:rFonts w:ascii="Arial" w:eastAsia="Garamond" w:hAnsi="Arial" w:cs="Arial"/>
                <w:sz w:val="18"/>
                <w:szCs w:val="18"/>
                <w:lang w:eastAsia="en-US"/>
              </w:rPr>
              <w:t>4 godine</w:t>
            </w:r>
          </w:p>
        </w:tc>
      </w:tr>
      <w:tr w:rsidR="00D47FDB" w:rsidRPr="00D47FDB" w14:paraId="1B10BD97" w14:textId="77777777" w:rsidTr="00B15CD5">
        <w:trPr>
          <w:jc w:val="center"/>
        </w:trPr>
        <w:tc>
          <w:tcPr>
            <w:tcW w:w="4360" w:type="dxa"/>
            <w:tcBorders>
              <w:top w:val="nil"/>
              <w:left w:val="double" w:sz="4" w:space="0" w:color="auto"/>
              <w:bottom w:val="nil"/>
              <w:right w:val="nil"/>
            </w:tcBorders>
            <w:vAlign w:val="center"/>
            <w:hideMark/>
          </w:tcPr>
          <w:p w14:paraId="17E48F8A"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r w:rsidRPr="00D47FDB">
              <w:rPr>
                <w:rFonts w:ascii="Arial" w:eastAsia="Garamond" w:hAnsi="Arial" w:cs="Arial"/>
                <w:sz w:val="18"/>
                <w:szCs w:val="18"/>
                <w:lang w:eastAsia="en-US"/>
              </w:rPr>
              <w:t>Uredska oprema</w:t>
            </w:r>
          </w:p>
        </w:tc>
        <w:tc>
          <w:tcPr>
            <w:tcW w:w="2444" w:type="dxa"/>
            <w:tcBorders>
              <w:top w:val="nil"/>
              <w:left w:val="nil"/>
              <w:bottom w:val="nil"/>
              <w:right w:val="double" w:sz="4" w:space="0" w:color="auto"/>
            </w:tcBorders>
            <w:vAlign w:val="center"/>
            <w:hideMark/>
          </w:tcPr>
          <w:p w14:paraId="3663506A"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r w:rsidRPr="00D47FDB">
              <w:rPr>
                <w:rFonts w:ascii="Arial" w:eastAsia="Garamond" w:hAnsi="Arial" w:cs="Arial"/>
                <w:sz w:val="18"/>
                <w:szCs w:val="18"/>
                <w:lang w:eastAsia="en-US"/>
              </w:rPr>
              <w:t>4 godine</w:t>
            </w:r>
          </w:p>
        </w:tc>
      </w:tr>
      <w:tr w:rsidR="00D47FDB" w:rsidRPr="00D47FDB" w14:paraId="0CC80966" w14:textId="77777777" w:rsidTr="00B15CD5">
        <w:trPr>
          <w:jc w:val="center"/>
        </w:trPr>
        <w:tc>
          <w:tcPr>
            <w:tcW w:w="4360" w:type="dxa"/>
            <w:tcBorders>
              <w:top w:val="nil"/>
              <w:left w:val="double" w:sz="4" w:space="0" w:color="auto"/>
              <w:bottom w:val="double" w:sz="4" w:space="0" w:color="auto"/>
              <w:right w:val="nil"/>
            </w:tcBorders>
            <w:vAlign w:val="center"/>
          </w:tcPr>
          <w:p w14:paraId="6C45FD7B" w14:textId="77777777" w:rsidR="00D47FDB" w:rsidRPr="00D47FDB" w:rsidRDefault="00D47FDB" w:rsidP="00D47FDB">
            <w:pPr>
              <w:tabs>
                <w:tab w:val="left" w:pos="1134"/>
              </w:tabs>
              <w:spacing w:line="280" w:lineRule="atLeast"/>
              <w:ind w:right="-144"/>
              <w:rPr>
                <w:rFonts w:ascii="Arial" w:eastAsia="Garamond" w:hAnsi="Arial" w:cs="Arial"/>
                <w:sz w:val="18"/>
                <w:szCs w:val="18"/>
                <w:lang w:eastAsia="en-US"/>
              </w:rPr>
            </w:pPr>
          </w:p>
        </w:tc>
        <w:tc>
          <w:tcPr>
            <w:tcW w:w="2444" w:type="dxa"/>
            <w:tcBorders>
              <w:top w:val="nil"/>
              <w:left w:val="nil"/>
              <w:bottom w:val="double" w:sz="4" w:space="0" w:color="auto"/>
              <w:right w:val="double" w:sz="4" w:space="0" w:color="auto"/>
            </w:tcBorders>
            <w:vAlign w:val="center"/>
          </w:tcPr>
          <w:p w14:paraId="541A374B" w14:textId="77777777" w:rsidR="00D47FDB" w:rsidRPr="00D47FDB" w:rsidRDefault="00D47FDB" w:rsidP="00D47FDB">
            <w:pPr>
              <w:tabs>
                <w:tab w:val="left" w:pos="1134"/>
              </w:tabs>
              <w:spacing w:line="280" w:lineRule="atLeast"/>
              <w:ind w:right="-144"/>
              <w:jc w:val="center"/>
              <w:rPr>
                <w:rFonts w:ascii="Arial" w:eastAsia="Garamond" w:hAnsi="Arial" w:cs="Arial"/>
                <w:sz w:val="18"/>
                <w:szCs w:val="18"/>
                <w:lang w:eastAsia="en-US"/>
              </w:rPr>
            </w:pPr>
          </w:p>
        </w:tc>
      </w:tr>
    </w:tbl>
    <w:p w14:paraId="711D36AA" w14:textId="77777777" w:rsidR="00D47FDB" w:rsidRPr="00D47FDB" w:rsidRDefault="00D47FDB" w:rsidP="00D47FDB">
      <w:pPr>
        <w:tabs>
          <w:tab w:val="left" w:pos="1134"/>
        </w:tabs>
        <w:spacing w:line="360" w:lineRule="auto"/>
        <w:rPr>
          <w:rFonts w:ascii="Arial" w:eastAsia="Garamond" w:hAnsi="Arial" w:cs="Arial"/>
          <w:sz w:val="22"/>
          <w:szCs w:val="20"/>
          <w:lang w:eastAsia="en-US"/>
        </w:rPr>
        <w:sectPr w:rsidR="00D47FDB" w:rsidRPr="00D47FDB" w:rsidSect="00D47FDB">
          <w:pgSz w:w="11907" w:h="16840"/>
          <w:pgMar w:top="1417" w:right="1417" w:bottom="1417" w:left="1417" w:header="720" w:footer="822" w:gutter="0"/>
          <w:cols w:space="720"/>
        </w:sectPr>
      </w:pPr>
    </w:p>
    <w:p w14:paraId="08C702D6" w14:textId="77777777" w:rsidR="00D47FDB" w:rsidRPr="00D47FDB" w:rsidRDefault="00D47FDB" w:rsidP="00D47FDB">
      <w:pPr>
        <w:tabs>
          <w:tab w:val="left" w:pos="426"/>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55C46E95" w14:textId="77777777" w:rsidR="00D47FDB" w:rsidRPr="00D47FDB" w:rsidRDefault="00D47FDB" w:rsidP="00D47FDB">
      <w:pPr>
        <w:tabs>
          <w:tab w:val="left" w:pos="708"/>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Materijalna imovina (nastavak)</w:t>
      </w:r>
    </w:p>
    <w:p w14:paraId="6BD335B9"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Korisni vijek trajanja, metoda amortizacije i ostatak vrijednosti preispituje se na kraju svake poslovne godine i ukoliko se očekivanja razlikuju od prethodnih procjena, promjene se priznaju kao promjene u računovodstvenim procjenama.</w:t>
      </w:r>
    </w:p>
    <w:p w14:paraId="20C0F41E"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Stavke materijalne imovine koje su rashodovane ili prodane isključene su iz bilance zajedno sa pripadajućom akumuliranom amortizacijom. Bilo koja zarada ili gubitak nastao pri prestanku priznavanja imovine, iskazuje se u računu dobitka i gubitka u godini prestanka priznavanja.</w:t>
      </w:r>
    </w:p>
    <w:p w14:paraId="2561EAC2"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Popravci i održavanje materijalne imovine priznaju se kao rashodi razdoblja u kojem su nastali.</w:t>
      </w:r>
    </w:p>
    <w:p w14:paraId="3877CF5F"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Društvo provjerava na svaki dan bilance da li postoje indikatori gubitka vrijednosti imovine.</w:t>
      </w:r>
      <w:r w:rsidRPr="00D47FDB">
        <w:rPr>
          <w:rFonts w:ascii="Arial" w:eastAsia="Garamond" w:hAnsi="Arial" w:cs="Arial"/>
          <w:sz w:val="22"/>
          <w:szCs w:val="20"/>
          <w:lang w:eastAsia="en-US"/>
        </w:rPr>
        <w:br/>
        <w:t>U slučaju da takvi indikatori postoje, ili kada je godišnji test gubitka vrijednosti zahtjevan, Društvo procjenjuje nadoknadivu vrijednost imovine. Nadoknadivi iznos procijenjen je kao viši od neto prodajne cijene i vrijednosti u uporabi. Neto prodajna cijena je iznos koji se može dobiti prilikom prodaje imovine u transakciji između dviju voljnih neovisnih strana umanjena za troškove prodaje, dok vrijednost u uporabi predstavlja sadašnju vrijednost procijenjenih budućih novčanih tijekova za koje se očekuje da će nastati iz neprestane upotrebe imovine kroz njen ekonomski vijek trajanja te prodaje na kraju vijeka trajanja. Nadoknadivi iznos se određuje za svaku pojedinačnu imovinu, osim ako imovina ne stvara novčane priljeve od neprekinute upotrebe, koji značajno ovisi o drugoj imovini ili skupinama  imovine. U tom slučaju, nadoknadivi iznos za jedinicu stvaranja novca određuje se prema jedinici imovine gdje ta imovina pripada. Gdje knjigovodstveni iznos prelazi taj procijenjeni nadoknadivi iznos, imovini je umanjena vrijednost do njenog nadoknadivog iznosa.</w:t>
      </w:r>
    </w:p>
    <w:p w14:paraId="675B4082"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Sudjelujući interesi (udjeli)</w:t>
      </w:r>
    </w:p>
    <w:p w14:paraId="32C6A2A1" w14:textId="77777777" w:rsidR="00D47FDB" w:rsidRPr="00D47FDB" w:rsidRDefault="00D47FDB" w:rsidP="00D47FDB">
      <w:pPr>
        <w:tabs>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0"/>
          <w:lang w:eastAsia="en-US"/>
        </w:rPr>
        <w:t>Udjeli u društvima do 20% glasačkih prava klasificiraju se kao imovina raspoloživa za prodaju. Ulaganja u vlasničke instrumente čija cijena ne kotira na aktivnom tržištu i čija se fer vrijednost ne može pouzdano utvrditi, mjere se naknadno po trošku stjecanja. Dobici i gubici nastali uslijed promjena u fer vrijednosti priznaju se direktno u kapitalu, u revalorizacijskim rezervama tog ulaganja, osim gubitka od umanjenja, kamata izračunatih primjenom metode efektivne kamatne stope te pozitivnih i negativnih tečajnih razlika na monetarnim sredstvima, koji se priznaju direktno u računu dobiti i gubitka. Ukoliko je financijska imovina otuđena ili ju je potrebno umanjiti, kumulativni dobici i gubici, koji su prethodno priznati u revalorizacijskim rezervama nastalima od ulaganja, priznaju se u računu dobiti i gubitka.</w:t>
      </w:r>
    </w:p>
    <w:p w14:paraId="0959C771" w14:textId="77777777" w:rsidR="00D47FDB" w:rsidRPr="00D47FDB" w:rsidRDefault="00D47FDB" w:rsidP="00D47FDB">
      <w:pPr>
        <w:tabs>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Dividende na vlasnički instrument raspoloživ za prodaju priznaju se u računu dobiti i gubitka u trenutku nastanka prava Društva da ih primi.</w:t>
      </w:r>
    </w:p>
    <w:p w14:paraId="5445026E" w14:textId="77777777" w:rsidR="00D47FDB" w:rsidRPr="00D47FDB" w:rsidRDefault="00D47FDB" w:rsidP="00D47FDB">
      <w:pPr>
        <w:tabs>
          <w:tab w:val="left" w:pos="426"/>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767B21A1"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Zalihe</w:t>
      </w:r>
    </w:p>
    <w:p w14:paraId="6CC61E5D" w14:textId="77777777" w:rsidR="00D47FDB" w:rsidRPr="00D47FDB" w:rsidRDefault="00D47FDB" w:rsidP="00D47FDB">
      <w:pPr>
        <w:tabs>
          <w:tab w:val="left" w:pos="1134"/>
        </w:tabs>
        <w:spacing w:before="120" w:line="360" w:lineRule="auto"/>
        <w:jc w:val="both"/>
        <w:rPr>
          <w:rFonts w:ascii="Arial" w:eastAsia="Garamond" w:hAnsi="Arial" w:cs="Arial"/>
          <w:iCs/>
          <w:sz w:val="22"/>
          <w:szCs w:val="22"/>
          <w:lang w:eastAsia="en-US"/>
        </w:rPr>
      </w:pPr>
      <w:r w:rsidRPr="00D47FDB">
        <w:rPr>
          <w:rFonts w:ascii="Arial" w:eastAsia="Garamond" w:hAnsi="Arial" w:cs="Arial"/>
          <w:iCs/>
          <w:sz w:val="22"/>
          <w:szCs w:val="20"/>
          <w:lang w:eastAsia="en-US"/>
        </w:rPr>
        <w:t>Zalihe sirovina i materijala vrednuju se prema nabavnoj vrijednosti ili neto utrživoj vrijednosti, ovisno o tomu koja je niža. Troškovi nabave obuhvaćaju kupovnu cijenu, uvoze carine, nepovratne poreze, troškove prijevoza i druge troškove koji se mogu izravno pripisati nabavci. Vrijednosti popusta umanjuju vrijednost troška nabave. Obračun utroška zaliha provodi se po metodi FIFO (prvi ulaz prvi izlaz). Knjigovodstveni iznos zaliha priznaje se kao rashod kada su zalihe prodane ili izuzete.</w:t>
      </w:r>
    </w:p>
    <w:p w14:paraId="0787BFD0"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Oštećene ili zastarjele zalihe procjenjuju se na dan bilance prema neto utrživoj vrijednosti. Zalihe sitnog inventara jednokratno se otpisuju prilikom stavljanja u uporabu.</w:t>
      </w:r>
    </w:p>
    <w:p w14:paraId="7DD642EF"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u w:val="single"/>
          <w:lang w:eastAsia="en-US"/>
        </w:rPr>
      </w:pPr>
      <w:r w:rsidRPr="00D47FDB">
        <w:rPr>
          <w:rFonts w:ascii="Arial" w:eastAsia="Garamond" w:hAnsi="Arial" w:cs="Arial"/>
          <w:b/>
          <w:iCs/>
          <w:color w:val="000000"/>
          <w:sz w:val="22"/>
          <w:szCs w:val="28"/>
          <w:lang w:eastAsia="en-US"/>
        </w:rPr>
        <w:t>Potraživanja</w:t>
      </w:r>
    </w:p>
    <w:p w14:paraId="1FD2C9C1"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Potraživanja predstavljaju prava na naplatu određenih iznosa od kupaca ili drugih dužnika kao rezultat poslovanja Društva i početno se mjere po fer vrijednosti. Ukoliko se naplata potraživanja odlaže za dulje vremensko razdoblje (dulje od 1 godine), a nisu ugovorene kamate, ili su ugovorene po stopi koja je niža od tržišne, potraživanja se priznaju u iznosu koji predstavlja sadašnju vrijednost budućih novčanih tokova diskontiranih primjenom tržišne kamatne stope.</w:t>
      </w:r>
    </w:p>
    <w:p w14:paraId="7492BF8F"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Rashod se priznaje u računu dobiti i gubitka ako su se potraživanja prestala priznavati zbog nenadoknadivosti ili je njihova vrijednost umanjena.</w:t>
      </w:r>
    </w:p>
    <w:p w14:paraId="3CCBD7F8"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 xml:space="preserve">Na svaki datum bilance, Društvo procjenjuje postoji li objektivan dokaz o umanjenju vrijednosti pojedinog potraživanja. </w:t>
      </w:r>
    </w:p>
    <w:p w14:paraId="73292B38"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Ako postoji objektivan dokaz o umanjenju vrijednosti potraživanja iznos gubitka mjeri se kao razlika između knjigovodstvene vrijednosti i procijenjenih budućih novčanih tokova. Knjigovodstvena vrijednost potraživanja se umanjuje upotrebom odvojenog konta ispravka vrijednosti. Iznos gubitka se priznaje u računu dobiti i gubitka.</w:t>
      </w:r>
    </w:p>
    <w:p w14:paraId="0D6BF34A" w14:textId="77777777" w:rsidR="00D47FDB" w:rsidRPr="00D47FDB" w:rsidRDefault="00D47FDB" w:rsidP="00D47FDB">
      <w:pPr>
        <w:tabs>
          <w:tab w:val="left" w:pos="1134"/>
        </w:tabs>
        <w:spacing w:before="120" w:line="360" w:lineRule="auto"/>
        <w:jc w:val="both"/>
        <w:rPr>
          <w:rFonts w:ascii="Arial" w:eastAsia="Garamond" w:hAnsi="Arial" w:cs="Arial"/>
          <w:iCs/>
          <w:sz w:val="22"/>
          <w:szCs w:val="20"/>
          <w:lang w:eastAsia="en-US"/>
        </w:rPr>
      </w:pPr>
      <w:r w:rsidRPr="00D47FDB">
        <w:rPr>
          <w:rFonts w:ascii="Arial" w:eastAsia="Garamond" w:hAnsi="Arial" w:cs="Arial"/>
          <w:iCs/>
          <w:sz w:val="22"/>
          <w:szCs w:val="20"/>
          <w:lang w:eastAsia="en-US"/>
        </w:rPr>
        <w:t xml:space="preserve">Prihodi koji su ostvareni i za njih su učinjeni odgovarajući rashodi, ali nemaju elemenata da se evidentiraju kao potraživanja, iskazuju se kao aktivna vremenska razgraničenja prema svoti navedenoj u ispravi koja dokazuje nastali poslovni događaj. Kada se steknu uvjeti za ispostavljanje dokumenata po osnovi kojeg se stječu potraživanja, vremenska razgraničenja se prenose na račune potraživanja. </w:t>
      </w:r>
    </w:p>
    <w:p w14:paraId="01611FC0" w14:textId="77777777" w:rsidR="00D47FDB" w:rsidRPr="00D47FDB" w:rsidRDefault="00D47FDB" w:rsidP="00D47FDB">
      <w:pPr>
        <w:tabs>
          <w:tab w:val="left" w:pos="1134"/>
        </w:tabs>
        <w:spacing w:line="360" w:lineRule="auto"/>
        <w:rPr>
          <w:rFonts w:ascii="Arial" w:eastAsia="Garamond" w:hAnsi="Arial" w:cs="Arial"/>
          <w:iCs/>
          <w:sz w:val="22"/>
          <w:szCs w:val="20"/>
          <w:lang w:eastAsia="en-US"/>
        </w:rPr>
        <w:sectPr w:rsidR="00D47FDB" w:rsidRPr="00D47FDB" w:rsidSect="00D47FDB">
          <w:pgSz w:w="11907" w:h="16840"/>
          <w:pgMar w:top="1417" w:right="1417" w:bottom="1417" w:left="1417" w:header="720" w:footer="822" w:gutter="0"/>
          <w:cols w:space="720"/>
        </w:sectPr>
      </w:pPr>
    </w:p>
    <w:p w14:paraId="060BAF44" w14:textId="77777777" w:rsidR="00D47FDB" w:rsidRPr="00D47FDB" w:rsidRDefault="00D47FDB" w:rsidP="00D47FDB">
      <w:pPr>
        <w:tabs>
          <w:tab w:val="left" w:pos="426"/>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094F851F"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Novac i novčani ekvivalenti</w:t>
      </w:r>
    </w:p>
    <w:p w14:paraId="4AB2A4D3"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2"/>
          <w:lang w:eastAsia="en-US"/>
        </w:rPr>
      </w:pPr>
      <w:r w:rsidRPr="00D47FDB">
        <w:rPr>
          <w:rFonts w:ascii="Arial" w:eastAsia="Garamond" w:hAnsi="Arial" w:cs="Arial"/>
          <w:color w:val="000000"/>
          <w:sz w:val="22"/>
          <w:szCs w:val="20"/>
          <w:lang w:eastAsia="en-US"/>
        </w:rPr>
        <w:t>Novac i novčani ekvivalenti uključuju novac u blagajnama, kratkoročne depozite kod banaka s ugovorenim dospijećem do 3 mjeseca i sredstva na računima banaka. Stanje novca na računima kod banaka i u blagajni iskazuje se u nominalnoj vrijednosti izraženoj u hrvatskoj valutnoj jedinici. Ova pozicija uključuje novac odmah raspoloživ i upotrebljiv i karakterizirana je odsutnošću rizika naplate.</w:t>
      </w:r>
    </w:p>
    <w:p w14:paraId="426A13D1"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u w:val="single"/>
          <w:lang w:eastAsia="en-US"/>
        </w:rPr>
      </w:pPr>
      <w:r w:rsidRPr="00D47FDB">
        <w:rPr>
          <w:rFonts w:ascii="Arial" w:eastAsia="Garamond" w:hAnsi="Arial" w:cs="Arial"/>
          <w:b/>
          <w:iCs/>
          <w:color w:val="000000"/>
          <w:sz w:val="22"/>
          <w:szCs w:val="28"/>
          <w:lang w:eastAsia="en-US"/>
        </w:rPr>
        <w:t>Rezerviranja</w:t>
      </w:r>
    </w:p>
    <w:p w14:paraId="7A870AD2"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Rezerviranja se priznaju ako, i samo ako, Društvo ima sadašnju zakonsku ili izvedenu obvezu kao posljedicu prošlog događaja, ako je vjerojatno da će biti potreban odljev resursa radi podmirivanja obveze te ako se iznos obveze može pouzdano procijeniti.</w:t>
      </w:r>
    </w:p>
    <w:p w14:paraId="29B70896"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Iznos priznat kao rezerviranje je najbolja procjena izdataka potrebnih za podmirenje sadašnje obveze na datum bilance, uzimajući u obzir rizike i neizvjesnosti u svezi te obveze. Kada se rezerviranje mjeri na temelju procijenjenih novčanih tokova, iznos rezerviranja je sadašnja vrijednost očekivanih izdataka potrebnih za podmirenje obveze.</w:t>
      </w:r>
    </w:p>
    <w:p w14:paraId="6DD1245A"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Ako se očekuje da će neke ili sve izdatke potrebne za podmirenje rezerviranja nadoknaditi treća strana, potraživanje se priznaje kao imovina samo kada je doista izvjesno da će naknada biti primljena, te da se iznos naknade može pouzdano izmjeriti.</w:t>
      </w:r>
    </w:p>
    <w:p w14:paraId="0B6C83F0"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u w:val="single"/>
          <w:lang w:eastAsia="en-US"/>
        </w:rPr>
      </w:pPr>
      <w:r w:rsidRPr="00D47FDB">
        <w:rPr>
          <w:rFonts w:ascii="Arial" w:eastAsia="Garamond" w:hAnsi="Arial" w:cs="Arial"/>
          <w:b/>
          <w:iCs/>
          <w:color w:val="000000"/>
          <w:sz w:val="22"/>
          <w:szCs w:val="28"/>
          <w:lang w:eastAsia="en-US"/>
        </w:rPr>
        <w:t>Primljeni krediti</w:t>
      </w:r>
    </w:p>
    <w:p w14:paraId="5D0E4FC0"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proofErr w:type="spellStart"/>
      <w:r w:rsidRPr="00D47FDB">
        <w:rPr>
          <w:rFonts w:ascii="Arial" w:eastAsia="Garamond" w:hAnsi="Arial" w:cs="Arial"/>
          <w:color w:val="000000"/>
          <w:sz w:val="22"/>
          <w:szCs w:val="20"/>
          <w:lang w:eastAsia="en-US"/>
        </w:rPr>
        <w:t>Kamatonosni</w:t>
      </w:r>
      <w:proofErr w:type="spellEnd"/>
      <w:r w:rsidRPr="00D47FDB">
        <w:rPr>
          <w:rFonts w:ascii="Arial" w:eastAsia="Garamond" w:hAnsi="Arial" w:cs="Arial"/>
          <w:color w:val="000000"/>
          <w:sz w:val="22"/>
          <w:szCs w:val="20"/>
          <w:lang w:eastAsia="en-US"/>
        </w:rPr>
        <w:t xml:space="preserve"> bankarski krediti i prekoračenja knjiže se u visini primljenih iznosa, </w:t>
      </w:r>
      <w:r w:rsidRPr="00D47FDB">
        <w:rPr>
          <w:rFonts w:ascii="Arial" w:eastAsia="Garamond" w:hAnsi="Arial" w:cs="Arial"/>
          <w:sz w:val="22"/>
          <w:szCs w:val="20"/>
          <w:lang w:eastAsia="en-US"/>
        </w:rPr>
        <w:t>uvećani</w:t>
      </w:r>
      <w:r w:rsidRPr="00D47FDB">
        <w:rPr>
          <w:rFonts w:ascii="Arial" w:eastAsia="Garamond" w:hAnsi="Arial" w:cs="Arial"/>
          <w:b/>
          <w:color w:val="FF0000"/>
          <w:sz w:val="22"/>
          <w:szCs w:val="20"/>
          <w:lang w:eastAsia="en-US"/>
        </w:rPr>
        <w:t xml:space="preserve"> </w:t>
      </w:r>
      <w:r w:rsidRPr="00D47FDB">
        <w:rPr>
          <w:rFonts w:ascii="Arial" w:eastAsia="Garamond" w:hAnsi="Arial" w:cs="Arial"/>
          <w:color w:val="000000"/>
          <w:sz w:val="22"/>
          <w:szCs w:val="20"/>
          <w:lang w:eastAsia="en-US"/>
        </w:rPr>
        <w:t>za direktne troškove odobrenja. Financijski troškovi, uključivši premije koje se plaćaju prilikom podmirenja ili otkupa, knjiže se po obračunskoj osnovi i pripisuju knjigovodstvenom iznosu instrumenta u onoj mjeri u kojoj su nepodmireni u razdoblju u kojem su nastali.</w:t>
      </w:r>
    </w:p>
    <w:p w14:paraId="0916501F"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 xml:space="preserve">Vremenska razgraničenja </w:t>
      </w:r>
    </w:p>
    <w:p w14:paraId="380C60CC" w14:textId="77777777" w:rsidR="00D47FDB" w:rsidRPr="00D47FDB" w:rsidRDefault="00D47FDB" w:rsidP="00D47FDB">
      <w:pPr>
        <w:tabs>
          <w:tab w:val="left" w:pos="1134"/>
        </w:tabs>
        <w:spacing w:before="12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Vremenska razgraničenja su stavke potraživanja ili obveza za koje u obračunskom razdoblju nisu zadovoljeni kriteriji priznavanja prihoda odnosno rashoda, već se ispunjenje ovih kriterija očekuje u budućim razdobljima, ili prihoda ili rashoda priznatih u obračunskom razdoblju temeljem načela nastanka poslovnog događaja, a za koje u istom obračunskom razdoblju nisu zadovoljeni kriteriji priznavanja potraživanja ili obveza već se ispunjenje ovih kriterija očekuje u budućim razdobljima.</w:t>
      </w:r>
    </w:p>
    <w:p w14:paraId="4DEA3A0A" w14:textId="77777777" w:rsidR="00D47FDB" w:rsidRPr="00D47FDB" w:rsidRDefault="00D47FDB" w:rsidP="00D47FDB">
      <w:pPr>
        <w:tabs>
          <w:tab w:val="left" w:pos="1134"/>
        </w:tabs>
        <w:spacing w:line="360" w:lineRule="auto"/>
        <w:rPr>
          <w:rFonts w:ascii="Arial" w:eastAsia="Garamond" w:hAnsi="Arial" w:cs="Arial"/>
          <w:color w:val="000000"/>
          <w:sz w:val="22"/>
          <w:szCs w:val="20"/>
          <w:lang w:eastAsia="en-US"/>
        </w:rPr>
        <w:sectPr w:rsidR="00D47FDB" w:rsidRPr="00D47FDB" w:rsidSect="00D47FDB">
          <w:pgSz w:w="11907" w:h="16840"/>
          <w:pgMar w:top="1417" w:right="1417" w:bottom="1417" w:left="1417" w:header="720" w:footer="822" w:gutter="0"/>
          <w:cols w:space="720"/>
        </w:sectPr>
      </w:pPr>
    </w:p>
    <w:p w14:paraId="2DC179DC" w14:textId="77777777" w:rsidR="00D47FDB" w:rsidRPr="00D47FDB" w:rsidRDefault="00D47FDB" w:rsidP="00D47FDB">
      <w:pPr>
        <w:tabs>
          <w:tab w:val="left" w:pos="426"/>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w:t>
      </w:r>
      <w:r w:rsidRPr="00D47FDB">
        <w:rPr>
          <w:rFonts w:ascii="Arial" w:eastAsia="Garamond" w:hAnsi="Arial" w:cs="Arial"/>
          <w:b/>
          <w:noProof/>
          <w:color w:val="000000"/>
          <w:sz w:val="22"/>
          <w:szCs w:val="20"/>
        </w:rPr>
        <w:tab/>
        <w:t>Sažetak</w:t>
      </w:r>
      <w:r w:rsidRPr="00D47FDB">
        <w:rPr>
          <w:rFonts w:ascii="Arial" w:eastAsia="Garamond" w:hAnsi="Arial" w:cs="Arial"/>
          <w:b/>
          <w:bCs/>
          <w:noProof/>
          <w:color w:val="000000"/>
          <w:sz w:val="22"/>
          <w:szCs w:val="20"/>
        </w:rPr>
        <w:t xml:space="preserve"> </w:t>
      </w:r>
      <w:r w:rsidRPr="00D47FDB">
        <w:rPr>
          <w:rFonts w:ascii="Arial" w:eastAsia="Garamond" w:hAnsi="Arial" w:cs="Arial"/>
          <w:b/>
          <w:noProof/>
          <w:color w:val="000000"/>
          <w:sz w:val="22"/>
          <w:szCs w:val="20"/>
        </w:rPr>
        <w:t>značajnih računovodstvenih politika (nastavak)</w:t>
      </w:r>
    </w:p>
    <w:p w14:paraId="726CB9CC" w14:textId="77777777" w:rsidR="00D47FDB" w:rsidRPr="00D47FDB" w:rsidRDefault="00D47FDB" w:rsidP="00D47FDB">
      <w:pPr>
        <w:tabs>
          <w:tab w:val="left" w:pos="1134"/>
        </w:tabs>
        <w:spacing w:before="120" w:line="360" w:lineRule="auto"/>
        <w:jc w:val="both"/>
        <w:rPr>
          <w:rFonts w:ascii="Arial" w:eastAsia="Garamond" w:hAnsi="Arial" w:cs="Arial"/>
          <w:b/>
          <w:iCs/>
          <w:color w:val="000000"/>
          <w:sz w:val="22"/>
          <w:szCs w:val="28"/>
          <w:lang w:eastAsia="en-US"/>
        </w:rPr>
      </w:pPr>
      <w:r w:rsidRPr="00D47FDB">
        <w:rPr>
          <w:rFonts w:ascii="Arial" w:eastAsia="Garamond" w:hAnsi="Arial" w:cs="Arial"/>
          <w:b/>
          <w:iCs/>
          <w:color w:val="000000"/>
          <w:sz w:val="22"/>
          <w:szCs w:val="28"/>
          <w:lang w:eastAsia="en-US"/>
        </w:rPr>
        <w:t>Događaji nakon datuma bilance</w:t>
      </w:r>
    </w:p>
    <w:p w14:paraId="5020AEE2"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Događaji nakon datuma bilance koji daju dodatne informacije o financijskom položaju Društva na datum bilance (događaji koji zahtijevaju usklađivanje) reflektirani su u financijskim izvještajima. Događaji nakon datuma bilance koji se ne smatraju događajima koji zahtijevaju usklađivanje objavljuju se u bilješkama kada su značajni. </w:t>
      </w:r>
    </w:p>
    <w:p w14:paraId="10E203F9"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p>
    <w:p w14:paraId="49BF2233" w14:textId="77777777" w:rsidR="00D47FDB" w:rsidRPr="00D47FDB" w:rsidRDefault="00D47FDB" w:rsidP="00D47FDB">
      <w:pPr>
        <w:numPr>
          <w:ilvl w:val="0"/>
          <w:numId w:val="24"/>
        </w:numPr>
        <w:tabs>
          <w:tab w:val="num" w:pos="540"/>
          <w:tab w:val="left" w:pos="1134"/>
        </w:tabs>
        <w:spacing w:after="120" w:line="360" w:lineRule="auto"/>
        <w:ind w:left="357" w:hanging="357"/>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Značajne računovodstvene prosudbe i ključna ishodišta procjene neizvjesnosti</w:t>
      </w:r>
    </w:p>
    <w:p w14:paraId="448FE7F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 primjeni računovodstvenih politika opisanih u Bilješci 2, Uprava Društva radi prosudbe, procjene i pretpostavke o knjigovodstvenim vrijednostima imovine i obveza. Procjene i pretpostavke temelje se na povijesnim iskustvima i drugim čimbenicima koja se smatraju relevantnim. Stvarni rezultati mogu se razlikovati od navedenih procjena. Procjene i pretpostavke se pregledavaju redovno. </w:t>
      </w:r>
    </w:p>
    <w:p w14:paraId="5FC244EB" w14:textId="77777777" w:rsidR="00D47FDB" w:rsidRPr="00D47FDB" w:rsidRDefault="00D47FDB" w:rsidP="00D47FDB">
      <w:pPr>
        <w:tabs>
          <w:tab w:val="left" w:pos="708"/>
          <w:tab w:val="left" w:pos="1134"/>
        </w:tabs>
        <w:spacing w:before="120" w:line="360" w:lineRule="auto"/>
        <w:jc w:val="both"/>
        <w:rPr>
          <w:rFonts w:ascii="Arial" w:eastAsia="Garamond" w:hAnsi="Arial" w:cs="Arial"/>
          <w:b/>
          <w:bCs/>
          <w:color w:val="000000"/>
          <w:sz w:val="22"/>
          <w:szCs w:val="22"/>
          <w:lang w:eastAsia="en-US"/>
        </w:rPr>
      </w:pPr>
      <w:r w:rsidRPr="00D47FDB">
        <w:rPr>
          <w:rFonts w:ascii="Arial" w:eastAsia="Garamond" w:hAnsi="Arial" w:cs="Arial"/>
          <w:b/>
          <w:bCs/>
          <w:color w:val="000000"/>
          <w:sz w:val="22"/>
          <w:szCs w:val="20"/>
          <w:lang w:eastAsia="en-US"/>
        </w:rPr>
        <w:t>Značajne računovodstvene prosudbe u primjeni računovodstvenih politika</w:t>
      </w:r>
    </w:p>
    <w:p w14:paraId="3ADADDF0"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Navodimo značajne prosudbe, osim onih koje uključuju procjene, a koje Uprava Društva donosi u primjeni računovodstvenih politika i koje imaju najznačajniji utjecaj na financijske izvještaje.</w:t>
      </w:r>
    </w:p>
    <w:p w14:paraId="79810F9C" w14:textId="77777777" w:rsidR="00D47FDB" w:rsidRPr="00D47FDB" w:rsidRDefault="00D47FDB" w:rsidP="00D47FDB">
      <w:pPr>
        <w:tabs>
          <w:tab w:val="left" w:pos="1134"/>
          <w:tab w:val="left" w:pos="2600"/>
        </w:tabs>
        <w:spacing w:before="120" w:line="360" w:lineRule="auto"/>
        <w:jc w:val="both"/>
        <w:rPr>
          <w:rFonts w:ascii="Arial" w:eastAsia="Garamond" w:hAnsi="Arial" w:cs="Arial"/>
          <w:bCs/>
          <w:kern w:val="20"/>
          <w:sz w:val="22"/>
          <w:szCs w:val="22"/>
          <w:u w:val="single"/>
          <w:lang w:eastAsia="en-US"/>
        </w:rPr>
      </w:pPr>
      <w:r w:rsidRPr="00D47FDB">
        <w:rPr>
          <w:rFonts w:ascii="Arial" w:eastAsia="Garamond" w:hAnsi="Arial" w:cs="Arial"/>
          <w:bCs/>
          <w:kern w:val="20"/>
          <w:sz w:val="22"/>
          <w:szCs w:val="20"/>
          <w:u w:val="single"/>
          <w:lang w:eastAsia="en-US"/>
        </w:rPr>
        <w:t>Priznavanje prihoda</w:t>
      </w:r>
    </w:p>
    <w:p w14:paraId="6740C230"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 donošenju prosudbi, Uprava Društva je razmotrila detaljne kriterije za priznavanje prihoda od prodaje proizvoda kako je propisano HSFI-om 15 </w:t>
      </w:r>
      <w:r w:rsidRPr="00D47FDB">
        <w:rPr>
          <w:rFonts w:ascii="Arial" w:eastAsia="Garamond" w:hAnsi="Arial" w:cs="Arial"/>
          <w:i/>
          <w:sz w:val="22"/>
          <w:szCs w:val="28"/>
          <w:lang w:eastAsia="en-US"/>
        </w:rPr>
        <w:t>Prihodi</w:t>
      </w:r>
      <w:r w:rsidRPr="00D47FDB">
        <w:rPr>
          <w:rFonts w:ascii="Arial" w:eastAsia="Garamond" w:hAnsi="Arial" w:cs="Arial"/>
          <w:sz w:val="22"/>
          <w:szCs w:val="28"/>
          <w:lang w:eastAsia="en-US"/>
        </w:rPr>
        <w:t>, te posebno činjenicu da li je Društvo prenijelo na kupca značajne rizike i koristi od vlasništva nad proizvodima. Uprava Društva smatra da su značajni rizici i koristi preneseni, te da je priznavanje prihoda u tekućoj godini odgovarajuće.</w:t>
      </w:r>
    </w:p>
    <w:p w14:paraId="3A66A8A5" w14:textId="77777777" w:rsidR="00D47FDB" w:rsidRPr="00D47FDB" w:rsidRDefault="00D47FDB" w:rsidP="00D47FDB">
      <w:pPr>
        <w:tabs>
          <w:tab w:val="left" w:pos="708"/>
          <w:tab w:val="left" w:pos="1134"/>
        </w:tabs>
        <w:spacing w:before="120" w:line="360" w:lineRule="auto"/>
        <w:jc w:val="both"/>
        <w:rPr>
          <w:rFonts w:ascii="Arial" w:eastAsia="Garamond" w:hAnsi="Arial" w:cs="Arial"/>
          <w:b/>
          <w:bCs/>
          <w:color w:val="000000"/>
          <w:sz w:val="22"/>
          <w:szCs w:val="22"/>
          <w:lang w:eastAsia="en-US"/>
        </w:rPr>
      </w:pPr>
      <w:r w:rsidRPr="00D47FDB">
        <w:rPr>
          <w:rFonts w:ascii="Arial" w:eastAsia="Garamond" w:hAnsi="Arial" w:cs="Arial"/>
          <w:b/>
          <w:bCs/>
          <w:color w:val="000000"/>
          <w:sz w:val="22"/>
          <w:szCs w:val="20"/>
          <w:lang w:eastAsia="en-US"/>
        </w:rPr>
        <w:t>Ključna ishodišta procjene neizvjesnosti</w:t>
      </w:r>
    </w:p>
    <w:p w14:paraId="0F60896D"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Ključne pretpostavke koje se odnose na buduće događaje kao i druge ključne izvore procjena neizvjesnosti na datum bilance koje mogu prouzročiti rizik značajnih usklađivanja knjigovodstvenih iznosa imovine i obveza u sljedećoj financijskoj godini su kako slijedi:</w:t>
      </w:r>
    </w:p>
    <w:p w14:paraId="0584D90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u w:val="single"/>
        </w:rPr>
      </w:pPr>
      <w:r w:rsidRPr="00D47FDB">
        <w:rPr>
          <w:rFonts w:ascii="Arial" w:eastAsia="Garamond" w:hAnsi="Arial" w:cs="Arial"/>
          <w:sz w:val="22"/>
          <w:szCs w:val="20"/>
          <w:u w:val="single"/>
        </w:rPr>
        <w:t>Rezerviranja za umanjenje vrijednosti potraživanja</w:t>
      </w:r>
    </w:p>
    <w:p w14:paraId="54862DB1" w14:textId="77777777" w:rsidR="00D47FDB" w:rsidRPr="00D47FDB" w:rsidRDefault="00D47FDB" w:rsidP="00D47FDB">
      <w:pPr>
        <w:tabs>
          <w:tab w:val="left" w:pos="1134"/>
        </w:tabs>
        <w:spacing w:line="360" w:lineRule="auto"/>
        <w:rPr>
          <w:rFonts w:ascii="Arial" w:eastAsia="Garamond" w:hAnsi="Arial" w:cs="Arial"/>
          <w:b/>
          <w:iCs/>
          <w:color w:val="000000"/>
          <w:sz w:val="22"/>
          <w:szCs w:val="28"/>
          <w:lang w:eastAsia="en-US"/>
        </w:rPr>
      </w:pPr>
      <w:r w:rsidRPr="00D47FDB">
        <w:rPr>
          <w:rFonts w:ascii="Arial" w:eastAsia="Garamond" w:hAnsi="Arial" w:cs="Arial"/>
          <w:sz w:val="22"/>
          <w:szCs w:val="28"/>
          <w:lang w:eastAsia="en-US"/>
        </w:rPr>
        <w:t>Društvo redovno pregledava stanja potraživanja kako bi ocijenilo postoji li objektivan dokaz o umanjenju vrijednosti imovine. Društvo u bilanci iskazuje potraživanja od kupaca i ostala kratkoročna potraživanja te koristi iskustvenu prosudbu za prilagodbu relevantnih dostupnih informacija trenutnim okolnostima i metodu budućih novčanih tijekova prilikom procjene iznosa gubitka, ako je potrebno.</w:t>
      </w:r>
    </w:p>
    <w:p w14:paraId="3A93C4D4" w14:textId="77777777" w:rsidR="00D47FDB" w:rsidRPr="00D47FDB" w:rsidRDefault="00D47FDB" w:rsidP="00D47FDB">
      <w:pPr>
        <w:tabs>
          <w:tab w:val="left" w:pos="1134"/>
        </w:tabs>
        <w:spacing w:line="360" w:lineRule="auto"/>
        <w:rPr>
          <w:rFonts w:ascii="Arial" w:eastAsia="Garamond" w:hAnsi="Arial" w:cs="Arial"/>
          <w:b/>
          <w:iCs/>
          <w:color w:val="000000"/>
          <w:sz w:val="22"/>
          <w:szCs w:val="28"/>
          <w:lang w:eastAsia="en-US"/>
        </w:rPr>
        <w:sectPr w:rsidR="00D47FDB" w:rsidRPr="00D47FDB" w:rsidSect="00D47FDB">
          <w:pgSz w:w="11907" w:h="16840"/>
          <w:pgMar w:top="1417" w:right="1417" w:bottom="1417" w:left="1417" w:header="720" w:footer="822" w:gutter="0"/>
          <w:cols w:space="720"/>
        </w:sectPr>
      </w:pPr>
    </w:p>
    <w:p w14:paraId="51F2D793" w14:textId="77777777" w:rsidR="00D47FDB" w:rsidRPr="00D47FDB" w:rsidRDefault="00D47FDB" w:rsidP="00D47FDB">
      <w:pPr>
        <w:numPr>
          <w:ilvl w:val="0"/>
          <w:numId w:val="26"/>
        </w:numPr>
        <w:tabs>
          <w:tab w:val="left" w:pos="567"/>
          <w:tab w:val="left" w:pos="1134"/>
        </w:tabs>
        <w:spacing w:after="120" w:line="360" w:lineRule="auto"/>
        <w:ind w:left="567" w:hanging="567"/>
        <w:jc w:val="both"/>
        <w:rPr>
          <w:rFonts w:ascii="Arial" w:eastAsia="Garamond" w:hAnsi="Arial" w:cs="Arial"/>
          <w:b/>
          <w:noProof/>
          <w:color w:val="000000"/>
          <w:sz w:val="22"/>
          <w:szCs w:val="20"/>
        </w:rPr>
      </w:pPr>
      <w:r w:rsidRPr="00D47FDB">
        <w:rPr>
          <w:rFonts w:ascii="Arial" w:eastAsia="Garamond" w:hAnsi="Arial" w:cs="Arial"/>
          <w:b/>
          <w:color w:val="000000"/>
          <w:sz w:val="22"/>
          <w:szCs w:val="20"/>
          <w:lang w:eastAsia="de-DE"/>
        </w:rPr>
        <w:lastRenderedPageBreak/>
        <w:t>Značajne računovodstvene prosudbe i ključna ishodišta procjene</w:t>
      </w:r>
      <w:r w:rsidRPr="00D47FDB">
        <w:rPr>
          <w:rFonts w:ascii="Arial" w:eastAsia="Garamond" w:hAnsi="Arial" w:cs="Arial"/>
          <w:b/>
          <w:noProof/>
          <w:color w:val="000000"/>
          <w:sz w:val="22"/>
          <w:szCs w:val="20"/>
        </w:rPr>
        <w:t xml:space="preserve"> </w:t>
      </w:r>
      <w:r w:rsidRPr="00D47FDB">
        <w:rPr>
          <w:rFonts w:ascii="Arial" w:eastAsia="Garamond" w:hAnsi="Arial" w:cs="Arial"/>
          <w:b/>
          <w:color w:val="000000"/>
          <w:sz w:val="22"/>
          <w:szCs w:val="20"/>
          <w:lang w:eastAsia="de-DE"/>
        </w:rPr>
        <w:t>neizvjesnosti (nastavak)</w:t>
      </w:r>
    </w:p>
    <w:p w14:paraId="6C450515" w14:textId="77777777" w:rsidR="00D47FDB" w:rsidRPr="00D47FDB" w:rsidRDefault="00D47FDB" w:rsidP="00D47FDB">
      <w:pPr>
        <w:tabs>
          <w:tab w:val="left" w:pos="708"/>
          <w:tab w:val="left" w:pos="1134"/>
        </w:tabs>
        <w:spacing w:before="120" w:line="360" w:lineRule="auto"/>
        <w:jc w:val="both"/>
        <w:rPr>
          <w:rFonts w:ascii="Arial" w:eastAsia="Garamond" w:hAnsi="Arial" w:cs="Arial"/>
          <w:b/>
          <w:bCs/>
          <w:color w:val="000000"/>
          <w:sz w:val="22"/>
          <w:szCs w:val="22"/>
          <w:lang w:eastAsia="en-US"/>
        </w:rPr>
      </w:pPr>
      <w:r w:rsidRPr="00D47FDB">
        <w:rPr>
          <w:rFonts w:ascii="Arial" w:eastAsia="Garamond" w:hAnsi="Arial" w:cs="Arial"/>
          <w:sz w:val="22"/>
          <w:szCs w:val="28"/>
          <w:lang w:eastAsia="en-US"/>
        </w:rPr>
        <w:t xml:space="preserve"> </w:t>
      </w:r>
      <w:r w:rsidRPr="00D47FDB">
        <w:rPr>
          <w:rFonts w:ascii="Arial" w:eastAsia="Garamond" w:hAnsi="Arial" w:cs="Arial"/>
          <w:b/>
          <w:bCs/>
          <w:color w:val="000000"/>
          <w:sz w:val="22"/>
          <w:szCs w:val="20"/>
          <w:lang w:eastAsia="en-US"/>
        </w:rPr>
        <w:t>Ključna ishodišta procjene neizvjesnosti (nastavak)</w:t>
      </w:r>
    </w:p>
    <w:p w14:paraId="2EE0D8F0" w14:textId="77777777" w:rsidR="00D47FDB" w:rsidRPr="00D47FDB" w:rsidRDefault="00D47FDB" w:rsidP="00D47FDB">
      <w:pPr>
        <w:tabs>
          <w:tab w:val="left" w:pos="708"/>
          <w:tab w:val="left" w:pos="1134"/>
        </w:tabs>
        <w:spacing w:before="120" w:line="360" w:lineRule="auto"/>
        <w:jc w:val="both"/>
        <w:rPr>
          <w:rFonts w:ascii="Arial" w:eastAsia="Garamond" w:hAnsi="Arial" w:cs="Arial"/>
          <w:bCs/>
          <w:sz w:val="22"/>
          <w:szCs w:val="28"/>
          <w:lang w:eastAsia="en-US"/>
        </w:rPr>
      </w:pPr>
      <w:r w:rsidRPr="00D47FDB">
        <w:rPr>
          <w:rFonts w:ascii="Arial" w:eastAsia="Garamond" w:hAnsi="Arial" w:cs="Arial"/>
          <w:bCs/>
          <w:sz w:val="22"/>
          <w:szCs w:val="28"/>
          <w:lang w:eastAsia="en-US"/>
        </w:rPr>
        <w:t xml:space="preserve">Potraživanja od kupaca i ostala potraživanja iskazuju se u nominalnom iznosu umanjenom za odgovarajući iznos ispravka vrijednosti za procijenjene nenadoknadive iznose. </w:t>
      </w:r>
      <w:r w:rsidRPr="00D47FDB">
        <w:rPr>
          <w:rFonts w:ascii="Arial" w:eastAsia="Garamond" w:hAnsi="Arial" w:cs="Arial"/>
          <w:sz w:val="22"/>
          <w:szCs w:val="28"/>
          <w:lang w:eastAsia="en-US"/>
        </w:rPr>
        <w:t>Uprava utvrđuje rezerviranja za sumnjiva i sporna potraživanja na temelju pregleda starosne strukture svih potraživanja i analize pojedinačnih značajnih iznosa.</w:t>
      </w:r>
    </w:p>
    <w:p w14:paraId="02EF2EA8"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rPr>
      </w:pPr>
      <w:r w:rsidRPr="00D47FDB">
        <w:rPr>
          <w:rFonts w:ascii="Arial" w:eastAsia="Garamond" w:hAnsi="Arial" w:cs="Arial"/>
          <w:sz w:val="22"/>
          <w:szCs w:val="20"/>
        </w:rPr>
        <w:t xml:space="preserve">Društvo je iskazalo umanjenje vrijednosti za navedenu kratkotrajnu imovinu kako je procijenila Uprava. </w:t>
      </w:r>
    </w:p>
    <w:p w14:paraId="2CDD90BD" w14:textId="77777777" w:rsidR="00D47FDB" w:rsidRPr="00D47FDB" w:rsidRDefault="00D47FDB" w:rsidP="00D47FDB">
      <w:pPr>
        <w:tabs>
          <w:tab w:val="left" w:pos="708"/>
          <w:tab w:val="left" w:pos="1134"/>
        </w:tabs>
        <w:spacing w:before="120" w:line="360" w:lineRule="auto"/>
        <w:jc w:val="both"/>
        <w:rPr>
          <w:rFonts w:ascii="Arial" w:eastAsia="Garamond" w:hAnsi="Arial" w:cs="Arial"/>
          <w:iCs/>
          <w:color w:val="000000"/>
          <w:sz w:val="22"/>
          <w:szCs w:val="28"/>
          <w:u w:val="single"/>
          <w:lang w:eastAsia="en-US"/>
        </w:rPr>
      </w:pPr>
      <w:r w:rsidRPr="00D47FDB">
        <w:rPr>
          <w:rFonts w:ascii="Arial" w:eastAsia="Garamond" w:hAnsi="Arial" w:cs="Arial"/>
          <w:iCs/>
          <w:color w:val="000000"/>
          <w:sz w:val="22"/>
          <w:szCs w:val="28"/>
          <w:u w:val="single"/>
          <w:lang w:eastAsia="en-US"/>
        </w:rPr>
        <w:t>Porez na dobit</w:t>
      </w:r>
    </w:p>
    <w:p w14:paraId="4B0674DC" w14:textId="77777777" w:rsidR="00D47FDB" w:rsidRPr="00D47FDB" w:rsidRDefault="00D47FDB" w:rsidP="00D47FDB">
      <w:pPr>
        <w:tabs>
          <w:tab w:val="left" w:pos="567"/>
          <w:tab w:val="left" w:pos="1134"/>
        </w:tabs>
        <w:spacing w:before="120" w:line="360" w:lineRule="auto"/>
        <w:jc w:val="both"/>
        <w:rPr>
          <w:rFonts w:ascii="Arial" w:eastAsia="Garamond" w:hAnsi="Arial" w:cs="Arial"/>
          <w:color w:val="000000"/>
          <w:sz w:val="22"/>
          <w:szCs w:val="22"/>
          <w:lang w:eastAsia="de-DE"/>
        </w:rPr>
      </w:pPr>
      <w:r w:rsidRPr="00D47FDB">
        <w:rPr>
          <w:rFonts w:ascii="Arial" w:eastAsia="Garamond" w:hAnsi="Arial" w:cs="Arial"/>
          <w:color w:val="000000"/>
          <w:sz w:val="22"/>
          <w:szCs w:val="20"/>
          <w:lang w:eastAsia="de-DE"/>
        </w:rPr>
        <w:t xml:space="preserve">Izračun poreza temelji se na tumačenjima Društva važećih poreznih zakona i pravilnika. Porezne prijave podliježu provjeri porezne uprave. Zbog činjenice da je provođenje poreznih zakona i regulative na različitim transakcijama podložno raznim interpretacijama, iznosi prikazani u financijskim izvještajima mogu se promijeniti na neki kasniji datum ovisno o konačnim nalazima porezne uprave. </w:t>
      </w:r>
    </w:p>
    <w:p w14:paraId="51BDF05E"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u w:val="single"/>
          <w:lang w:eastAsia="en-US"/>
        </w:rPr>
      </w:pPr>
      <w:r w:rsidRPr="00D47FDB">
        <w:rPr>
          <w:rFonts w:ascii="Arial" w:eastAsia="Garamond" w:hAnsi="Arial" w:cs="Arial"/>
          <w:sz w:val="22"/>
          <w:szCs w:val="28"/>
          <w:u w:val="single"/>
          <w:lang w:eastAsia="en-US"/>
        </w:rPr>
        <w:t>Procijenjeni korisni vijek trajanja materijalne i nematerijalne imovine</w:t>
      </w:r>
    </w:p>
    <w:p w14:paraId="7EBB14D2"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Uprava Društva pregledava procijenjeni korisni vijek trajanja materijalne i nematerijalne imovine na kraju svakog izvještajnog razdoblja. Uprava Društva smatra da stope amortizacije za materijalnu i nematerijalnu imovinu objektivno odražavaju procijenjeni vijek uporabe imovine. </w:t>
      </w:r>
    </w:p>
    <w:p w14:paraId="6A1AB1D9"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u w:val="single"/>
          <w:lang w:eastAsia="en-US"/>
        </w:rPr>
      </w:pPr>
      <w:r w:rsidRPr="00D47FDB">
        <w:rPr>
          <w:rFonts w:ascii="Arial" w:eastAsia="Garamond" w:hAnsi="Arial" w:cs="Arial"/>
          <w:sz w:val="22"/>
          <w:szCs w:val="28"/>
          <w:u w:val="single"/>
          <w:lang w:eastAsia="en-US"/>
        </w:rPr>
        <w:t>Rezerviranja za sudske sporove</w:t>
      </w:r>
    </w:p>
    <w:p w14:paraId="1D25D1E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Društvo je tuženik u nekoliko sudskih sporova, koji su nastali tijekom redovnog poslovanja Društva. Uprava kontinuirano provjerava status tužbi te procjenjuje moguću rezervaciju. Ta procjena je po svojoj naravi subjektivna te uključuje neizvjesnosti. Društvo je iskazalo rezerviranja za sudske sporove kako je procijenila Uprava, a temeljem preporuke odvjetnika i pravne službe Društva.</w:t>
      </w:r>
    </w:p>
    <w:p w14:paraId="4EF1B533" w14:textId="77777777" w:rsidR="00D47FDB" w:rsidRPr="00D47FDB" w:rsidRDefault="00D47FDB" w:rsidP="00D47FDB">
      <w:pPr>
        <w:tabs>
          <w:tab w:val="left" w:pos="1134"/>
        </w:tabs>
        <w:rPr>
          <w:rFonts w:ascii="Arial" w:eastAsia="Garamond" w:hAnsi="Arial" w:cs="Arial"/>
          <w:b/>
          <w:noProof/>
          <w:color w:val="000000"/>
          <w:szCs w:val="20"/>
        </w:rPr>
        <w:sectPr w:rsidR="00D47FDB" w:rsidRPr="00D47FDB" w:rsidSect="00D47FDB">
          <w:pgSz w:w="11909" w:h="16834"/>
          <w:pgMar w:top="1417" w:right="1417" w:bottom="1417" w:left="1417" w:header="720" w:footer="720" w:gutter="0"/>
          <w:cols w:space="720"/>
        </w:sectPr>
      </w:pPr>
    </w:p>
    <w:p w14:paraId="29C14729" w14:textId="77777777" w:rsidR="00D47FDB" w:rsidRPr="00D47FDB" w:rsidRDefault="00D47FDB" w:rsidP="00D47FDB">
      <w:pPr>
        <w:numPr>
          <w:ilvl w:val="0"/>
          <w:numId w:val="26"/>
        </w:numPr>
        <w:tabs>
          <w:tab w:val="left" w:pos="1134"/>
        </w:tabs>
        <w:spacing w:after="120" w:line="360" w:lineRule="auto"/>
        <w:jc w:val="both"/>
        <w:rPr>
          <w:rFonts w:ascii="Arial" w:eastAsia="PMingLiU" w:hAnsi="Arial" w:cs="Arial"/>
          <w:b/>
          <w:noProof/>
          <w:color w:val="000000"/>
          <w:szCs w:val="22"/>
        </w:rPr>
      </w:pPr>
      <w:r w:rsidRPr="00D47FDB">
        <w:rPr>
          <w:rFonts w:ascii="Arial" w:eastAsia="Garamond" w:hAnsi="Arial" w:cs="Arial"/>
          <w:b/>
          <w:noProof/>
          <w:color w:val="000000"/>
          <w:sz w:val="22"/>
          <w:szCs w:val="20"/>
        </w:rPr>
        <w:lastRenderedPageBreak/>
        <w:t>Prihodi od prodaje</w:t>
      </w:r>
    </w:p>
    <w:tbl>
      <w:tblPr>
        <w:tblW w:w="9075"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787"/>
        <w:gridCol w:w="1644"/>
        <w:gridCol w:w="1644"/>
      </w:tblGrid>
      <w:tr w:rsidR="00D47FDB" w:rsidRPr="00D47FDB" w14:paraId="13B23AB0" w14:textId="77777777" w:rsidTr="00B15CD5">
        <w:trPr>
          <w:trHeight w:val="284"/>
        </w:trPr>
        <w:tc>
          <w:tcPr>
            <w:tcW w:w="5787" w:type="dxa"/>
            <w:tcBorders>
              <w:top w:val="double" w:sz="4" w:space="0" w:color="auto"/>
              <w:left w:val="double" w:sz="4" w:space="0" w:color="auto"/>
              <w:bottom w:val="nil"/>
              <w:right w:val="nil"/>
            </w:tcBorders>
            <w:noWrap/>
            <w:vAlign w:val="center"/>
            <w:hideMark/>
          </w:tcPr>
          <w:p w14:paraId="76D3BD5E" w14:textId="77777777" w:rsidR="00D47FDB" w:rsidRPr="00D47FDB" w:rsidRDefault="00D47FDB" w:rsidP="00D47FDB">
            <w:pPr>
              <w:tabs>
                <w:tab w:val="left" w:pos="1134"/>
              </w:tabs>
              <w:spacing w:line="280" w:lineRule="atLeast"/>
              <w:rPr>
                <w:rFonts w:ascii="Arial" w:eastAsia="Garamond" w:hAnsi="Arial" w:cs="Arial"/>
                <w:b/>
                <w:noProof/>
                <w:color w:val="000000"/>
                <w:szCs w:val="20"/>
              </w:rPr>
            </w:pPr>
            <w:bookmarkStart w:id="95" w:name="_Hlk41289991"/>
          </w:p>
        </w:tc>
        <w:tc>
          <w:tcPr>
            <w:tcW w:w="1644" w:type="dxa"/>
            <w:tcBorders>
              <w:top w:val="double" w:sz="4" w:space="0" w:color="auto"/>
              <w:left w:val="nil"/>
              <w:bottom w:val="nil"/>
              <w:right w:val="nil"/>
            </w:tcBorders>
            <w:noWrap/>
            <w:vAlign w:val="center"/>
            <w:hideMark/>
          </w:tcPr>
          <w:p w14:paraId="3414B84F"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1644" w:type="dxa"/>
            <w:tcBorders>
              <w:top w:val="double" w:sz="4" w:space="0" w:color="auto"/>
              <w:left w:val="nil"/>
              <w:bottom w:val="nil"/>
              <w:right w:val="double" w:sz="4" w:space="0" w:color="auto"/>
            </w:tcBorders>
            <w:noWrap/>
            <w:vAlign w:val="center"/>
            <w:hideMark/>
          </w:tcPr>
          <w:p w14:paraId="19EF7D9A"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55DC8C6C" w14:textId="77777777" w:rsidTr="00B15CD5">
        <w:trPr>
          <w:trHeight w:val="284"/>
        </w:trPr>
        <w:tc>
          <w:tcPr>
            <w:tcW w:w="5787" w:type="dxa"/>
            <w:tcBorders>
              <w:top w:val="nil"/>
              <w:left w:val="double" w:sz="4" w:space="0" w:color="auto"/>
              <w:bottom w:val="single" w:sz="4" w:space="0" w:color="auto"/>
              <w:right w:val="nil"/>
            </w:tcBorders>
            <w:noWrap/>
            <w:vAlign w:val="center"/>
            <w:hideMark/>
          </w:tcPr>
          <w:p w14:paraId="37823F30"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1644" w:type="dxa"/>
            <w:tcBorders>
              <w:top w:val="nil"/>
              <w:left w:val="nil"/>
              <w:bottom w:val="single" w:sz="4" w:space="0" w:color="auto"/>
              <w:right w:val="nil"/>
            </w:tcBorders>
            <w:noWrap/>
            <w:vAlign w:val="center"/>
            <w:hideMark/>
          </w:tcPr>
          <w:p w14:paraId="1ABEF8B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1644" w:type="dxa"/>
            <w:tcBorders>
              <w:top w:val="nil"/>
              <w:left w:val="nil"/>
              <w:bottom w:val="single" w:sz="4" w:space="0" w:color="auto"/>
              <w:right w:val="double" w:sz="4" w:space="0" w:color="auto"/>
            </w:tcBorders>
            <w:noWrap/>
            <w:vAlign w:val="center"/>
            <w:hideMark/>
          </w:tcPr>
          <w:p w14:paraId="2B57797D"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1D3952BA" w14:textId="77777777" w:rsidTr="00B15CD5">
        <w:trPr>
          <w:trHeight w:val="284"/>
        </w:trPr>
        <w:tc>
          <w:tcPr>
            <w:tcW w:w="5787" w:type="dxa"/>
            <w:tcBorders>
              <w:top w:val="single" w:sz="4" w:space="0" w:color="auto"/>
              <w:left w:val="double" w:sz="4" w:space="0" w:color="auto"/>
              <w:bottom w:val="nil"/>
              <w:right w:val="nil"/>
            </w:tcBorders>
            <w:noWrap/>
            <w:vAlign w:val="center"/>
          </w:tcPr>
          <w:p w14:paraId="0903E72D"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1644" w:type="dxa"/>
            <w:tcBorders>
              <w:top w:val="single" w:sz="4" w:space="0" w:color="auto"/>
              <w:left w:val="nil"/>
              <w:bottom w:val="nil"/>
              <w:right w:val="nil"/>
            </w:tcBorders>
            <w:noWrap/>
            <w:vAlign w:val="center"/>
          </w:tcPr>
          <w:p w14:paraId="75C857F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1644" w:type="dxa"/>
            <w:tcBorders>
              <w:top w:val="single" w:sz="4" w:space="0" w:color="auto"/>
              <w:left w:val="nil"/>
              <w:bottom w:val="nil"/>
              <w:right w:val="double" w:sz="4" w:space="0" w:color="auto"/>
            </w:tcBorders>
            <w:noWrap/>
            <w:vAlign w:val="center"/>
          </w:tcPr>
          <w:p w14:paraId="21E304BC"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1BCA9655" w14:textId="77777777" w:rsidTr="00B15CD5">
        <w:trPr>
          <w:trHeight w:val="284"/>
        </w:trPr>
        <w:tc>
          <w:tcPr>
            <w:tcW w:w="5787" w:type="dxa"/>
            <w:tcBorders>
              <w:top w:val="nil"/>
              <w:left w:val="double" w:sz="4" w:space="0" w:color="auto"/>
              <w:bottom w:val="nil"/>
              <w:right w:val="nil"/>
            </w:tcBorders>
            <w:noWrap/>
            <w:vAlign w:val="center"/>
          </w:tcPr>
          <w:p w14:paraId="3B27666A"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Toplinska energija i topla voda</w:t>
            </w:r>
          </w:p>
        </w:tc>
        <w:tc>
          <w:tcPr>
            <w:tcW w:w="1644" w:type="dxa"/>
            <w:tcBorders>
              <w:top w:val="nil"/>
              <w:left w:val="nil"/>
              <w:bottom w:val="nil"/>
              <w:right w:val="nil"/>
            </w:tcBorders>
            <w:noWrap/>
            <w:vAlign w:val="center"/>
          </w:tcPr>
          <w:p w14:paraId="7190B6DD"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8.721</w:t>
            </w:r>
          </w:p>
        </w:tc>
        <w:tc>
          <w:tcPr>
            <w:tcW w:w="1644" w:type="dxa"/>
            <w:tcBorders>
              <w:top w:val="nil"/>
              <w:left w:val="nil"/>
              <w:bottom w:val="nil"/>
              <w:right w:val="double" w:sz="4" w:space="0" w:color="auto"/>
            </w:tcBorders>
            <w:noWrap/>
            <w:vAlign w:val="center"/>
          </w:tcPr>
          <w:p w14:paraId="57C42BA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8.880</w:t>
            </w:r>
          </w:p>
        </w:tc>
      </w:tr>
      <w:tr w:rsidR="00D47FDB" w:rsidRPr="00D47FDB" w14:paraId="7FCAA183" w14:textId="77777777" w:rsidTr="00B15CD5">
        <w:trPr>
          <w:trHeight w:val="284"/>
        </w:trPr>
        <w:tc>
          <w:tcPr>
            <w:tcW w:w="5787" w:type="dxa"/>
            <w:tcBorders>
              <w:top w:val="nil"/>
              <w:left w:val="double" w:sz="4" w:space="0" w:color="auto"/>
              <w:bottom w:val="nil"/>
              <w:right w:val="nil"/>
            </w:tcBorders>
            <w:noWrap/>
            <w:vAlign w:val="center"/>
          </w:tcPr>
          <w:p w14:paraId="45F6025C"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Javna rasvjeta</w:t>
            </w:r>
          </w:p>
        </w:tc>
        <w:tc>
          <w:tcPr>
            <w:tcW w:w="1644" w:type="dxa"/>
            <w:tcBorders>
              <w:top w:val="nil"/>
              <w:left w:val="nil"/>
              <w:bottom w:val="nil"/>
              <w:right w:val="nil"/>
            </w:tcBorders>
            <w:noWrap/>
            <w:vAlign w:val="center"/>
          </w:tcPr>
          <w:p w14:paraId="09C5683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19</w:t>
            </w:r>
          </w:p>
        </w:tc>
        <w:tc>
          <w:tcPr>
            <w:tcW w:w="1644" w:type="dxa"/>
            <w:tcBorders>
              <w:top w:val="nil"/>
              <w:left w:val="nil"/>
              <w:bottom w:val="nil"/>
              <w:right w:val="double" w:sz="4" w:space="0" w:color="auto"/>
            </w:tcBorders>
            <w:noWrap/>
            <w:vAlign w:val="center"/>
          </w:tcPr>
          <w:p w14:paraId="753B522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15</w:t>
            </w:r>
          </w:p>
        </w:tc>
      </w:tr>
      <w:tr w:rsidR="00D47FDB" w:rsidRPr="00D47FDB" w14:paraId="7716E46E" w14:textId="77777777" w:rsidTr="00B15CD5">
        <w:trPr>
          <w:trHeight w:val="284"/>
        </w:trPr>
        <w:tc>
          <w:tcPr>
            <w:tcW w:w="5787" w:type="dxa"/>
            <w:tcBorders>
              <w:top w:val="nil"/>
              <w:left w:val="double" w:sz="4" w:space="0" w:color="auto"/>
              <w:bottom w:val="nil"/>
              <w:right w:val="nil"/>
            </w:tcBorders>
            <w:noWrap/>
            <w:vAlign w:val="center"/>
          </w:tcPr>
          <w:p w14:paraId="1BA32397"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Prirodni plin</w:t>
            </w:r>
          </w:p>
        </w:tc>
        <w:tc>
          <w:tcPr>
            <w:tcW w:w="1644" w:type="dxa"/>
            <w:tcBorders>
              <w:top w:val="nil"/>
              <w:left w:val="nil"/>
              <w:bottom w:val="single" w:sz="4" w:space="0" w:color="auto"/>
              <w:right w:val="nil"/>
            </w:tcBorders>
            <w:noWrap/>
            <w:vAlign w:val="center"/>
          </w:tcPr>
          <w:p w14:paraId="5C991B3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5.728</w:t>
            </w:r>
          </w:p>
        </w:tc>
        <w:tc>
          <w:tcPr>
            <w:tcW w:w="1644" w:type="dxa"/>
            <w:tcBorders>
              <w:top w:val="nil"/>
              <w:left w:val="nil"/>
              <w:bottom w:val="single" w:sz="4" w:space="0" w:color="auto"/>
              <w:right w:val="double" w:sz="4" w:space="0" w:color="auto"/>
            </w:tcBorders>
            <w:noWrap/>
            <w:vAlign w:val="center"/>
          </w:tcPr>
          <w:p w14:paraId="78B5F22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8.046</w:t>
            </w:r>
          </w:p>
        </w:tc>
      </w:tr>
      <w:tr w:rsidR="00D47FDB" w:rsidRPr="00D47FDB" w14:paraId="0DE50E63" w14:textId="77777777" w:rsidTr="00B15CD5">
        <w:trPr>
          <w:trHeight w:val="284"/>
        </w:trPr>
        <w:tc>
          <w:tcPr>
            <w:tcW w:w="5787" w:type="dxa"/>
            <w:tcBorders>
              <w:top w:val="nil"/>
              <w:left w:val="double" w:sz="4" w:space="0" w:color="auto"/>
              <w:bottom w:val="nil"/>
              <w:right w:val="nil"/>
            </w:tcBorders>
            <w:noWrap/>
            <w:vAlign w:val="center"/>
          </w:tcPr>
          <w:p w14:paraId="44464752"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b/>
                <w:bCs/>
                <w:color w:val="000000"/>
                <w:sz w:val="18"/>
                <w:szCs w:val="18"/>
                <w:lang w:eastAsia="en-US"/>
              </w:rPr>
              <w:t>Prihodi od prodaje</w:t>
            </w:r>
          </w:p>
        </w:tc>
        <w:tc>
          <w:tcPr>
            <w:tcW w:w="1644" w:type="dxa"/>
            <w:tcBorders>
              <w:top w:val="single" w:sz="4" w:space="0" w:color="auto"/>
              <w:left w:val="nil"/>
              <w:bottom w:val="nil"/>
              <w:right w:val="nil"/>
            </w:tcBorders>
            <w:noWrap/>
            <w:vAlign w:val="center"/>
          </w:tcPr>
          <w:p w14:paraId="572AFC4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b/>
                <w:bCs/>
                <w:color w:val="000000"/>
                <w:sz w:val="18"/>
                <w:szCs w:val="18"/>
                <w:lang w:eastAsia="en-US"/>
              </w:rPr>
              <w:t>14.468</w:t>
            </w:r>
          </w:p>
        </w:tc>
        <w:tc>
          <w:tcPr>
            <w:tcW w:w="1644" w:type="dxa"/>
            <w:tcBorders>
              <w:top w:val="single" w:sz="4" w:space="0" w:color="auto"/>
              <w:left w:val="nil"/>
              <w:bottom w:val="nil"/>
              <w:right w:val="double" w:sz="4" w:space="0" w:color="auto"/>
            </w:tcBorders>
            <w:noWrap/>
            <w:vAlign w:val="center"/>
          </w:tcPr>
          <w:p w14:paraId="271C90A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16.941</w:t>
            </w:r>
          </w:p>
        </w:tc>
      </w:tr>
      <w:tr w:rsidR="00D47FDB" w:rsidRPr="00D47FDB" w14:paraId="574CC214" w14:textId="77777777" w:rsidTr="00B15CD5">
        <w:trPr>
          <w:trHeight w:val="284"/>
        </w:trPr>
        <w:tc>
          <w:tcPr>
            <w:tcW w:w="5787" w:type="dxa"/>
            <w:tcBorders>
              <w:top w:val="nil"/>
              <w:left w:val="double" w:sz="4" w:space="0" w:color="auto"/>
              <w:bottom w:val="nil"/>
              <w:right w:val="nil"/>
            </w:tcBorders>
            <w:noWrap/>
            <w:vAlign w:val="center"/>
          </w:tcPr>
          <w:p w14:paraId="2765B1A6"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1644" w:type="dxa"/>
            <w:tcBorders>
              <w:top w:val="nil"/>
              <w:left w:val="nil"/>
              <w:bottom w:val="nil"/>
              <w:right w:val="nil"/>
            </w:tcBorders>
            <w:noWrap/>
            <w:vAlign w:val="center"/>
          </w:tcPr>
          <w:p w14:paraId="035D044D"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1644" w:type="dxa"/>
            <w:tcBorders>
              <w:top w:val="nil"/>
              <w:left w:val="nil"/>
              <w:bottom w:val="nil"/>
              <w:right w:val="double" w:sz="4" w:space="0" w:color="auto"/>
            </w:tcBorders>
            <w:noWrap/>
            <w:vAlign w:val="center"/>
          </w:tcPr>
          <w:p w14:paraId="227AAD08"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02DB44FE" w14:textId="77777777" w:rsidTr="00B15CD5">
        <w:trPr>
          <w:trHeight w:val="284"/>
        </w:trPr>
        <w:tc>
          <w:tcPr>
            <w:tcW w:w="5787" w:type="dxa"/>
            <w:tcBorders>
              <w:top w:val="nil"/>
              <w:left w:val="double" w:sz="4" w:space="0" w:color="auto"/>
              <w:bottom w:val="nil"/>
              <w:right w:val="nil"/>
            </w:tcBorders>
            <w:noWrap/>
            <w:vAlign w:val="center"/>
            <w:hideMark/>
          </w:tcPr>
          <w:p w14:paraId="36BE5F9E"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Javna rasvjeta</w:t>
            </w:r>
          </w:p>
        </w:tc>
        <w:tc>
          <w:tcPr>
            <w:tcW w:w="1644" w:type="dxa"/>
            <w:tcBorders>
              <w:top w:val="nil"/>
              <w:left w:val="nil"/>
              <w:bottom w:val="nil"/>
              <w:right w:val="nil"/>
            </w:tcBorders>
            <w:noWrap/>
            <w:vAlign w:val="center"/>
          </w:tcPr>
          <w:p w14:paraId="40670EE2"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1.281</w:t>
            </w:r>
          </w:p>
        </w:tc>
        <w:tc>
          <w:tcPr>
            <w:tcW w:w="1644" w:type="dxa"/>
            <w:tcBorders>
              <w:top w:val="nil"/>
              <w:left w:val="nil"/>
              <w:bottom w:val="nil"/>
              <w:right w:val="double" w:sz="4" w:space="0" w:color="auto"/>
            </w:tcBorders>
            <w:noWrap/>
            <w:vAlign w:val="center"/>
          </w:tcPr>
          <w:p w14:paraId="4CB2CFD0"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1.364</w:t>
            </w:r>
          </w:p>
        </w:tc>
      </w:tr>
      <w:tr w:rsidR="00D47FDB" w:rsidRPr="00D47FDB" w14:paraId="6E5E9A13" w14:textId="77777777" w:rsidTr="00B15CD5">
        <w:trPr>
          <w:trHeight w:val="284"/>
        </w:trPr>
        <w:tc>
          <w:tcPr>
            <w:tcW w:w="5787" w:type="dxa"/>
            <w:tcBorders>
              <w:top w:val="nil"/>
              <w:left w:val="double" w:sz="4" w:space="0" w:color="auto"/>
              <w:bottom w:val="nil"/>
              <w:right w:val="nil"/>
            </w:tcBorders>
            <w:noWrap/>
            <w:vAlign w:val="center"/>
            <w:hideMark/>
          </w:tcPr>
          <w:p w14:paraId="30F2835D"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Toplinska energija i topla voda</w:t>
            </w:r>
          </w:p>
        </w:tc>
        <w:tc>
          <w:tcPr>
            <w:tcW w:w="1644" w:type="dxa"/>
            <w:tcBorders>
              <w:top w:val="nil"/>
              <w:left w:val="nil"/>
              <w:bottom w:val="nil"/>
              <w:right w:val="nil"/>
            </w:tcBorders>
            <w:noWrap/>
            <w:vAlign w:val="center"/>
          </w:tcPr>
          <w:p w14:paraId="62A65E60"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113</w:t>
            </w:r>
          </w:p>
        </w:tc>
        <w:tc>
          <w:tcPr>
            <w:tcW w:w="1644" w:type="dxa"/>
            <w:tcBorders>
              <w:top w:val="nil"/>
              <w:left w:val="nil"/>
              <w:bottom w:val="nil"/>
              <w:right w:val="double" w:sz="4" w:space="0" w:color="auto"/>
            </w:tcBorders>
            <w:noWrap/>
            <w:vAlign w:val="center"/>
          </w:tcPr>
          <w:p w14:paraId="237F86AF"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112</w:t>
            </w:r>
          </w:p>
        </w:tc>
      </w:tr>
      <w:tr w:rsidR="00D47FDB" w:rsidRPr="00D47FDB" w14:paraId="042E9969" w14:textId="77777777" w:rsidTr="00B15CD5">
        <w:trPr>
          <w:trHeight w:val="284"/>
        </w:trPr>
        <w:tc>
          <w:tcPr>
            <w:tcW w:w="5787" w:type="dxa"/>
            <w:tcBorders>
              <w:top w:val="nil"/>
              <w:left w:val="double" w:sz="4" w:space="0" w:color="auto"/>
              <w:bottom w:val="nil"/>
              <w:right w:val="nil"/>
            </w:tcBorders>
            <w:noWrap/>
            <w:vAlign w:val="center"/>
            <w:hideMark/>
          </w:tcPr>
          <w:p w14:paraId="3E49B513"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Prirodni plin</w:t>
            </w:r>
          </w:p>
        </w:tc>
        <w:tc>
          <w:tcPr>
            <w:tcW w:w="1644" w:type="dxa"/>
            <w:tcBorders>
              <w:top w:val="nil"/>
              <w:left w:val="nil"/>
              <w:bottom w:val="single" w:sz="4" w:space="0" w:color="auto"/>
              <w:right w:val="nil"/>
            </w:tcBorders>
            <w:noWrap/>
            <w:vAlign w:val="center"/>
          </w:tcPr>
          <w:p w14:paraId="2CB48294"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10</w:t>
            </w:r>
          </w:p>
        </w:tc>
        <w:tc>
          <w:tcPr>
            <w:tcW w:w="1644" w:type="dxa"/>
            <w:tcBorders>
              <w:top w:val="nil"/>
              <w:left w:val="nil"/>
              <w:bottom w:val="single" w:sz="4" w:space="0" w:color="auto"/>
              <w:right w:val="double" w:sz="4" w:space="0" w:color="auto"/>
            </w:tcBorders>
            <w:noWrap/>
            <w:vAlign w:val="center"/>
          </w:tcPr>
          <w:p w14:paraId="24023817"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28</w:t>
            </w:r>
          </w:p>
        </w:tc>
      </w:tr>
      <w:tr w:rsidR="00D47FDB" w:rsidRPr="00D47FDB" w14:paraId="633F5462" w14:textId="77777777" w:rsidTr="00B15CD5">
        <w:trPr>
          <w:trHeight w:val="284"/>
        </w:trPr>
        <w:tc>
          <w:tcPr>
            <w:tcW w:w="5787" w:type="dxa"/>
            <w:tcBorders>
              <w:top w:val="nil"/>
              <w:left w:val="double" w:sz="4" w:space="0" w:color="auto"/>
              <w:bottom w:val="nil"/>
              <w:right w:val="nil"/>
            </w:tcBorders>
            <w:noWrap/>
            <w:vAlign w:val="center"/>
            <w:hideMark/>
          </w:tcPr>
          <w:p w14:paraId="0ABFF676" w14:textId="77777777" w:rsidR="00D47FDB" w:rsidRPr="00D47FDB" w:rsidRDefault="00D47FDB" w:rsidP="00D47FDB">
            <w:pPr>
              <w:tabs>
                <w:tab w:val="left" w:pos="708"/>
                <w:tab w:val="left" w:pos="1134"/>
              </w:tabs>
              <w:rPr>
                <w:rFonts w:ascii="Arial" w:eastAsia="Garamond" w:hAnsi="Arial" w:cs="Arial"/>
                <w:b/>
                <w:bCs/>
                <w:i/>
                <w:iCs/>
                <w:sz w:val="18"/>
                <w:szCs w:val="18"/>
                <w:lang w:eastAsia="hr-BA"/>
              </w:rPr>
            </w:pPr>
            <w:r w:rsidRPr="00D47FDB">
              <w:rPr>
                <w:rFonts w:ascii="Arial" w:eastAsia="Garamond" w:hAnsi="Arial" w:cs="Arial"/>
                <w:b/>
                <w:bCs/>
                <w:color w:val="000000"/>
                <w:sz w:val="18"/>
                <w:szCs w:val="18"/>
                <w:lang w:eastAsia="en-US"/>
              </w:rPr>
              <w:t>Prihodi od prodaje – Grad Rijeka</w:t>
            </w:r>
          </w:p>
        </w:tc>
        <w:tc>
          <w:tcPr>
            <w:tcW w:w="1644" w:type="dxa"/>
            <w:tcBorders>
              <w:top w:val="single" w:sz="4" w:space="0" w:color="auto"/>
              <w:left w:val="nil"/>
              <w:bottom w:val="nil"/>
              <w:right w:val="nil"/>
            </w:tcBorders>
            <w:noWrap/>
            <w:vAlign w:val="center"/>
          </w:tcPr>
          <w:p w14:paraId="015ED1E1"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1.404</w:t>
            </w:r>
          </w:p>
        </w:tc>
        <w:tc>
          <w:tcPr>
            <w:tcW w:w="1644" w:type="dxa"/>
            <w:tcBorders>
              <w:top w:val="single" w:sz="4" w:space="0" w:color="auto"/>
              <w:left w:val="nil"/>
              <w:bottom w:val="nil"/>
              <w:right w:val="double" w:sz="4" w:space="0" w:color="auto"/>
            </w:tcBorders>
            <w:noWrap/>
            <w:vAlign w:val="center"/>
          </w:tcPr>
          <w:p w14:paraId="2DA66361"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sz w:val="18"/>
                <w:szCs w:val="18"/>
                <w:lang w:eastAsia="hr-BA"/>
              </w:rPr>
              <w:t>1.504</w:t>
            </w:r>
          </w:p>
        </w:tc>
      </w:tr>
      <w:tr w:rsidR="00D47FDB" w:rsidRPr="00D47FDB" w14:paraId="5C29D729" w14:textId="77777777" w:rsidTr="00B15CD5">
        <w:trPr>
          <w:trHeight w:val="284"/>
        </w:trPr>
        <w:tc>
          <w:tcPr>
            <w:tcW w:w="5787" w:type="dxa"/>
            <w:tcBorders>
              <w:top w:val="nil"/>
              <w:left w:val="double" w:sz="4" w:space="0" w:color="auto"/>
              <w:bottom w:val="nil"/>
              <w:right w:val="nil"/>
            </w:tcBorders>
            <w:noWrap/>
            <w:vAlign w:val="center"/>
          </w:tcPr>
          <w:p w14:paraId="0F951845" w14:textId="77777777" w:rsidR="00D47FDB" w:rsidRPr="00D47FDB" w:rsidRDefault="00D47FDB" w:rsidP="00D47FDB">
            <w:pPr>
              <w:tabs>
                <w:tab w:val="left" w:pos="708"/>
                <w:tab w:val="left" w:pos="1134"/>
              </w:tabs>
              <w:rPr>
                <w:rFonts w:ascii="Arial" w:eastAsia="Garamond" w:hAnsi="Arial" w:cs="Arial"/>
                <w:b/>
                <w:bCs/>
                <w:i/>
                <w:iCs/>
                <w:sz w:val="18"/>
                <w:szCs w:val="18"/>
                <w:lang w:eastAsia="hr-BA"/>
              </w:rPr>
            </w:pPr>
          </w:p>
        </w:tc>
        <w:tc>
          <w:tcPr>
            <w:tcW w:w="1644" w:type="dxa"/>
            <w:tcBorders>
              <w:top w:val="nil"/>
              <w:left w:val="nil"/>
              <w:bottom w:val="single" w:sz="4" w:space="0" w:color="auto"/>
              <w:right w:val="nil"/>
            </w:tcBorders>
            <w:noWrap/>
            <w:vAlign w:val="center"/>
          </w:tcPr>
          <w:p w14:paraId="65D0D6FF"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1644" w:type="dxa"/>
            <w:tcBorders>
              <w:top w:val="nil"/>
              <w:left w:val="nil"/>
              <w:bottom w:val="single" w:sz="4" w:space="0" w:color="auto"/>
              <w:right w:val="double" w:sz="4" w:space="0" w:color="auto"/>
            </w:tcBorders>
            <w:noWrap/>
            <w:vAlign w:val="center"/>
          </w:tcPr>
          <w:p w14:paraId="17D4DCDD"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529EE210" w14:textId="77777777" w:rsidTr="00B15CD5">
        <w:trPr>
          <w:trHeight w:val="284"/>
        </w:trPr>
        <w:tc>
          <w:tcPr>
            <w:tcW w:w="5787" w:type="dxa"/>
            <w:tcBorders>
              <w:top w:val="nil"/>
              <w:left w:val="double" w:sz="4" w:space="0" w:color="auto"/>
              <w:bottom w:val="nil"/>
              <w:right w:val="nil"/>
            </w:tcBorders>
            <w:noWrap/>
            <w:vAlign w:val="center"/>
            <w:hideMark/>
          </w:tcPr>
          <w:p w14:paraId="4C3027AB" w14:textId="77777777" w:rsidR="00D47FDB" w:rsidRPr="00D47FDB" w:rsidRDefault="00D47FDB" w:rsidP="00D47FDB">
            <w:pPr>
              <w:tabs>
                <w:tab w:val="left" w:pos="708"/>
                <w:tab w:val="left" w:pos="1134"/>
              </w:tabs>
              <w:rPr>
                <w:rFonts w:ascii="Arial" w:eastAsia="Garamond" w:hAnsi="Arial" w:cs="Arial"/>
                <w:b/>
                <w:bCs/>
                <w:iCs/>
                <w:sz w:val="18"/>
                <w:szCs w:val="18"/>
                <w:lang w:eastAsia="hr-BA"/>
              </w:rPr>
            </w:pPr>
            <w:r w:rsidRPr="00D47FDB">
              <w:rPr>
                <w:rFonts w:ascii="Arial" w:eastAsia="Garamond" w:hAnsi="Arial" w:cs="Arial"/>
                <w:b/>
                <w:bCs/>
                <w:iCs/>
                <w:sz w:val="18"/>
                <w:szCs w:val="18"/>
                <w:lang w:eastAsia="hr-BA"/>
              </w:rPr>
              <w:t>Ukupno prihodi od prodaje</w:t>
            </w:r>
          </w:p>
        </w:tc>
        <w:tc>
          <w:tcPr>
            <w:tcW w:w="1644" w:type="dxa"/>
            <w:tcBorders>
              <w:top w:val="single" w:sz="4" w:space="0" w:color="auto"/>
              <w:left w:val="nil"/>
              <w:bottom w:val="single" w:sz="8" w:space="0" w:color="auto"/>
              <w:right w:val="nil"/>
            </w:tcBorders>
            <w:noWrap/>
            <w:vAlign w:val="center"/>
          </w:tcPr>
          <w:p w14:paraId="6E6EBAE9"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15.872</w:t>
            </w:r>
          </w:p>
        </w:tc>
        <w:tc>
          <w:tcPr>
            <w:tcW w:w="1644" w:type="dxa"/>
            <w:tcBorders>
              <w:top w:val="single" w:sz="4" w:space="0" w:color="auto"/>
              <w:left w:val="nil"/>
              <w:bottom w:val="single" w:sz="8" w:space="0" w:color="auto"/>
              <w:right w:val="double" w:sz="4" w:space="0" w:color="auto"/>
            </w:tcBorders>
            <w:noWrap/>
            <w:vAlign w:val="center"/>
          </w:tcPr>
          <w:p w14:paraId="29057D26"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18.445</w:t>
            </w:r>
          </w:p>
        </w:tc>
      </w:tr>
      <w:tr w:rsidR="00D47FDB" w:rsidRPr="00D47FDB" w14:paraId="7BD7C8E4" w14:textId="77777777" w:rsidTr="00B15CD5">
        <w:trPr>
          <w:trHeight w:val="284"/>
        </w:trPr>
        <w:tc>
          <w:tcPr>
            <w:tcW w:w="5787" w:type="dxa"/>
            <w:tcBorders>
              <w:top w:val="nil"/>
              <w:left w:val="double" w:sz="4" w:space="0" w:color="auto"/>
              <w:bottom w:val="double" w:sz="4" w:space="0" w:color="auto"/>
              <w:right w:val="nil"/>
            </w:tcBorders>
            <w:noWrap/>
            <w:vAlign w:val="center"/>
          </w:tcPr>
          <w:p w14:paraId="34534FB0" w14:textId="77777777" w:rsidR="00D47FDB" w:rsidRPr="00D47FDB" w:rsidRDefault="00D47FDB" w:rsidP="00D47FDB">
            <w:pPr>
              <w:tabs>
                <w:tab w:val="left" w:pos="708"/>
                <w:tab w:val="left" w:pos="1134"/>
              </w:tabs>
              <w:rPr>
                <w:rFonts w:ascii="Arial" w:eastAsia="Garamond" w:hAnsi="Arial" w:cs="Arial"/>
                <w:b/>
                <w:bCs/>
                <w:i/>
                <w:iCs/>
                <w:sz w:val="18"/>
                <w:szCs w:val="18"/>
                <w:lang w:eastAsia="hr-BA"/>
              </w:rPr>
            </w:pPr>
          </w:p>
        </w:tc>
        <w:tc>
          <w:tcPr>
            <w:tcW w:w="1644" w:type="dxa"/>
            <w:tcBorders>
              <w:top w:val="single" w:sz="8" w:space="0" w:color="auto"/>
              <w:left w:val="nil"/>
              <w:bottom w:val="double" w:sz="4" w:space="0" w:color="auto"/>
              <w:right w:val="nil"/>
            </w:tcBorders>
            <w:noWrap/>
            <w:vAlign w:val="center"/>
          </w:tcPr>
          <w:p w14:paraId="7B24DE89" w14:textId="77777777" w:rsidR="00D47FDB" w:rsidRPr="00D47FDB" w:rsidRDefault="00D47FDB" w:rsidP="00D47FDB">
            <w:pPr>
              <w:tabs>
                <w:tab w:val="left" w:pos="708"/>
                <w:tab w:val="left" w:pos="1134"/>
              </w:tabs>
              <w:ind w:left="-219"/>
              <w:jc w:val="right"/>
              <w:rPr>
                <w:rFonts w:ascii="Arial" w:eastAsia="Garamond" w:hAnsi="Arial" w:cs="Arial"/>
                <w:b/>
                <w:bCs/>
                <w:sz w:val="18"/>
                <w:szCs w:val="18"/>
                <w:lang w:eastAsia="hr-BA"/>
              </w:rPr>
            </w:pPr>
          </w:p>
        </w:tc>
        <w:tc>
          <w:tcPr>
            <w:tcW w:w="1644" w:type="dxa"/>
            <w:tcBorders>
              <w:top w:val="single" w:sz="8" w:space="0" w:color="auto"/>
              <w:left w:val="nil"/>
              <w:bottom w:val="double" w:sz="4" w:space="0" w:color="auto"/>
              <w:right w:val="double" w:sz="4" w:space="0" w:color="auto"/>
            </w:tcBorders>
            <w:noWrap/>
            <w:vAlign w:val="center"/>
          </w:tcPr>
          <w:p w14:paraId="507A3889"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bookmarkEnd w:id="95"/>
    </w:tbl>
    <w:p w14:paraId="2042CCF7" w14:textId="77777777" w:rsidR="00D47FDB" w:rsidRPr="00D47FDB" w:rsidRDefault="00D47FDB" w:rsidP="00D47FDB">
      <w:pPr>
        <w:tabs>
          <w:tab w:val="num" w:pos="540"/>
          <w:tab w:val="left" w:pos="1134"/>
          <w:tab w:val="num" w:pos="5464"/>
        </w:tabs>
        <w:spacing w:line="360" w:lineRule="auto"/>
        <w:jc w:val="both"/>
        <w:rPr>
          <w:rFonts w:ascii="Arial" w:eastAsia="PMingLiU" w:hAnsi="Arial" w:cs="Arial"/>
          <w:b/>
          <w:noProof/>
          <w:color w:val="000000"/>
          <w:sz w:val="22"/>
          <w:szCs w:val="22"/>
        </w:rPr>
      </w:pPr>
    </w:p>
    <w:p w14:paraId="3DBDD634" w14:textId="77777777" w:rsidR="00D47FDB" w:rsidRPr="00D47FDB" w:rsidRDefault="00D47FDB" w:rsidP="00D47FDB">
      <w:pPr>
        <w:numPr>
          <w:ilvl w:val="0"/>
          <w:numId w:val="26"/>
        </w:numPr>
        <w:tabs>
          <w:tab w:val="left" w:pos="1134"/>
          <w:tab w:val="num" w:pos="4330"/>
          <w:tab w:val="num" w:pos="5464"/>
        </w:tabs>
        <w:spacing w:before="120" w:after="120" w:line="360" w:lineRule="auto"/>
        <w:ind w:left="357" w:hanging="357"/>
        <w:jc w:val="both"/>
        <w:rPr>
          <w:rFonts w:ascii="Arial" w:eastAsia="PMingLiU" w:hAnsi="Arial" w:cs="Arial"/>
          <w:b/>
          <w:noProof/>
          <w:color w:val="000000"/>
          <w:sz w:val="22"/>
          <w:szCs w:val="22"/>
        </w:rPr>
      </w:pPr>
      <w:r w:rsidRPr="00D47FDB">
        <w:rPr>
          <w:rFonts w:ascii="Arial" w:eastAsia="Garamond" w:hAnsi="Arial" w:cs="Arial"/>
          <w:b/>
          <w:noProof/>
          <w:color w:val="000000"/>
          <w:sz w:val="22"/>
          <w:szCs w:val="20"/>
        </w:rPr>
        <w:t>Ostali poslovni prihodi</w:t>
      </w:r>
    </w:p>
    <w:tbl>
      <w:tblPr>
        <w:tblW w:w="9075"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42"/>
        <w:gridCol w:w="1716"/>
        <w:gridCol w:w="1717"/>
      </w:tblGrid>
      <w:tr w:rsidR="00D47FDB" w:rsidRPr="00D47FDB" w14:paraId="6A89B6BA" w14:textId="77777777" w:rsidTr="00B15CD5">
        <w:trPr>
          <w:trHeight w:val="284"/>
        </w:trPr>
        <w:tc>
          <w:tcPr>
            <w:tcW w:w="5642" w:type="dxa"/>
            <w:tcBorders>
              <w:top w:val="double" w:sz="4" w:space="0" w:color="auto"/>
              <w:left w:val="double" w:sz="4" w:space="0" w:color="auto"/>
              <w:bottom w:val="nil"/>
              <w:right w:val="nil"/>
            </w:tcBorders>
            <w:noWrap/>
            <w:vAlign w:val="center"/>
            <w:hideMark/>
          </w:tcPr>
          <w:p w14:paraId="36CF64C1"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1716" w:type="dxa"/>
            <w:tcBorders>
              <w:top w:val="double" w:sz="4" w:space="0" w:color="auto"/>
              <w:left w:val="nil"/>
              <w:bottom w:val="nil"/>
              <w:right w:val="nil"/>
            </w:tcBorders>
            <w:noWrap/>
            <w:vAlign w:val="center"/>
            <w:hideMark/>
          </w:tcPr>
          <w:p w14:paraId="4D590E1D"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1717" w:type="dxa"/>
            <w:tcBorders>
              <w:top w:val="double" w:sz="4" w:space="0" w:color="auto"/>
              <w:left w:val="nil"/>
              <w:bottom w:val="nil"/>
              <w:right w:val="double" w:sz="4" w:space="0" w:color="auto"/>
            </w:tcBorders>
            <w:noWrap/>
            <w:vAlign w:val="center"/>
            <w:hideMark/>
          </w:tcPr>
          <w:p w14:paraId="6C7F4BBE"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16DE88E0" w14:textId="77777777" w:rsidTr="00B15CD5">
        <w:trPr>
          <w:trHeight w:val="284"/>
        </w:trPr>
        <w:tc>
          <w:tcPr>
            <w:tcW w:w="5642" w:type="dxa"/>
            <w:tcBorders>
              <w:top w:val="nil"/>
              <w:left w:val="double" w:sz="4" w:space="0" w:color="auto"/>
              <w:bottom w:val="single" w:sz="4" w:space="0" w:color="auto"/>
              <w:right w:val="nil"/>
            </w:tcBorders>
            <w:noWrap/>
            <w:vAlign w:val="center"/>
            <w:hideMark/>
          </w:tcPr>
          <w:p w14:paraId="4033DD67"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1716" w:type="dxa"/>
            <w:tcBorders>
              <w:top w:val="nil"/>
              <w:left w:val="nil"/>
              <w:bottom w:val="single" w:sz="4" w:space="0" w:color="auto"/>
              <w:right w:val="nil"/>
            </w:tcBorders>
            <w:noWrap/>
            <w:vAlign w:val="center"/>
            <w:hideMark/>
          </w:tcPr>
          <w:p w14:paraId="20C19E79"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1717" w:type="dxa"/>
            <w:tcBorders>
              <w:top w:val="nil"/>
              <w:left w:val="nil"/>
              <w:bottom w:val="single" w:sz="4" w:space="0" w:color="auto"/>
              <w:right w:val="double" w:sz="4" w:space="0" w:color="auto"/>
            </w:tcBorders>
            <w:noWrap/>
            <w:vAlign w:val="center"/>
            <w:hideMark/>
          </w:tcPr>
          <w:p w14:paraId="3EE94A9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1816099D" w14:textId="77777777" w:rsidTr="00B15CD5">
        <w:trPr>
          <w:trHeight w:val="176"/>
        </w:trPr>
        <w:tc>
          <w:tcPr>
            <w:tcW w:w="5642" w:type="dxa"/>
            <w:tcBorders>
              <w:top w:val="nil"/>
              <w:left w:val="double" w:sz="4" w:space="0" w:color="auto"/>
              <w:bottom w:val="nil"/>
              <w:right w:val="nil"/>
            </w:tcBorders>
            <w:noWrap/>
            <w:vAlign w:val="center"/>
          </w:tcPr>
          <w:p w14:paraId="7235B7F0" w14:textId="77777777" w:rsidR="00D47FDB" w:rsidRPr="00D47FDB" w:rsidRDefault="00D47FDB" w:rsidP="00D47FDB">
            <w:pPr>
              <w:tabs>
                <w:tab w:val="left" w:pos="1134"/>
              </w:tabs>
              <w:spacing w:line="280" w:lineRule="atLeast"/>
              <w:rPr>
                <w:rFonts w:ascii="Arial" w:eastAsia="Garamond" w:hAnsi="Arial" w:cs="Arial"/>
                <w:sz w:val="18"/>
                <w:szCs w:val="18"/>
              </w:rPr>
            </w:pPr>
          </w:p>
        </w:tc>
        <w:tc>
          <w:tcPr>
            <w:tcW w:w="1716" w:type="dxa"/>
            <w:tcBorders>
              <w:top w:val="single" w:sz="4" w:space="0" w:color="auto"/>
              <w:left w:val="nil"/>
              <w:bottom w:val="nil"/>
              <w:right w:val="nil"/>
            </w:tcBorders>
            <w:noWrap/>
            <w:vAlign w:val="center"/>
          </w:tcPr>
          <w:p w14:paraId="11DE65BB"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1717" w:type="dxa"/>
            <w:tcBorders>
              <w:top w:val="nil"/>
              <w:left w:val="nil"/>
              <w:bottom w:val="nil"/>
              <w:right w:val="double" w:sz="4" w:space="0" w:color="auto"/>
            </w:tcBorders>
            <w:noWrap/>
            <w:vAlign w:val="center"/>
          </w:tcPr>
          <w:p w14:paraId="1BF16E0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158B1FB9" w14:textId="77777777" w:rsidTr="00B15CD5">
        <w:trPr>
          <w:trHeight w:val="176"/>
        </w:trPr>
        <w:tc>
          <w:tcPr>
            <w:tcW w:w="5642" w:type="dxa"/>
            <w:tcBorders>
              <w:top w:val="nil"/>
              <w:left w:val="double" w:sz="4" w:space="0" w:color="auto"/>
              <w:bottom w:val="nil"/>
              <w:right w:val="nil"/>
            </w:tcBorders>
            <w:noWrap/>
            <w:vAlign w:val="center"/>
          </w:tcPr>
          <w:p w14:paraId="207B7912" w14:textId="77777777" w:rsidR="00D47FDB" w:rsidRPr="00D47FDB" w:rsidRDefault="00D47FDB" w:rsidP="00D47FDB">
            <w:pPr>
              <w:tabs>
                <w:tab w:val="left" w:pos="1134"/>
              </w:tabs>
              <w:spacing w:line="280" w:lineRule="atLeast"/>
              <w:rPr>
                <w:rFonts w:ascii="Arial" w:eastAsia="Garamond" w:hAnsi="Arial" w:cs="Arial"/>
                <w:sz w:val="18"/>
                <w:szCs w:val="18"/>
              </w:rPr>
            </w:pPr>
            <w:r w:rsidRPr="00D47FDB">
              <w:rPr>
                <w:rFonts w:ascii="Arial" w:eastAsia="Garamond" w:hAnsi="Arial" w:cs="Arial"/>
                <w:color w:val="000000"/>
                <w:sz w:val="18"/>
                <w:szCs w:val="18"/>
                <w:lang w:eastAsia="en-US"/>
              </w:rPr>
              <w:t>Prihodi po osnovi namjenskih sredstava</w:t>
            </w:r>
          </w:p>
        </w:tc>
        <w:tc>
          <w:tcPr>
            <w:tcW w:w="1716" w:type="dxa"/>
            <w:tcBorders>
              <w:top w:val="nil"/>
              <w:left w:val="nil"/>
              <w:bottom w:val="nil"/>
              <w:right w:val="nil"/>
            </w:tcBorders>
            <w:noWrap/>
            <w:vAlign w:val="center"/>
          </w:tcPr>
          <w:p w14:paraId="3BE0616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672</w:t>
            </w:r>
          </w:p>
        </w:tc>
        <w:tc>
          <w:tcPr>
            <w:tcW w:w="1717" w:type="dxa"/>
            <w:tcBorders>
              <w:top w:val="nil"/>
              <w:left w:val="nil"/>
              <w:bottom w:val="nil"/>
              <w:right w:val="double" w:sz="4" w:space="0" w:color="auto"/>
            </w:tcBorders>
            <w:noWrap/>
            <w:vAlign w:val="center"/>
          </w:tcPr>
          <w:p w14:paraId="2A04CF2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746</w:t>
            </w:r>
          </w:p>
        </w:tc>
      </w:tr>
      <w:tr w:rsidR="00D47FDB" w:rsidRPr="00D47FDB" w14:paraId="25A6F8C4" w14:textId="77777777" w:rsidTr="00B15CD5">
        <w:trPr>
          <w:trHeight w:val="176"/>
        </w:trPr>
        <w:tc>
          <w:tcPr>
            <w:tcW w:w="5642" w:type="dxa"/>
            <w:tcBorders>
              <w:top w:val="nil"/>
              <w:left w:val="double" w:sz="4" w:space="0" w:color="auto"/>
              <w:bottom w:val="nil"/>
              <w:right w:val="nil"/>
            </w:tcBorders>
            <w:noWrap/>
            <w:vAlign w:val="center"/>
          </w:tcPr>
          <w:p w14:paraId="154CC3EB" w14:textId="77777777" w:rsidR="00D47FDB" w:rsidRPr="00D47FDB" w:rsidRDefault="00D47FDB" w:rsidP="00D47FDB">
            <w:pPr>
              <w:tabs>
                <w:tab w:val="left" w:pos="1134"/>
              </w:tabs>
              <w:spacing w:line="280" w:lineRule="atLeas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Prihodi od naplate utuženih potraživanja </w:t>
            </w:r>
          </w:p>
        </w:tc>
        <w:tc>
          <w:tcPr>
            <w:tcW w:w="1716" w:type="dxa"/>
            <w:tcBorders>
              <w:top w:val="nil"/>
              <w:left w:val="nil"/>
              <w:bottom w:val="nil"/>
              <w:right w:val="nil"/>
            </w:tcBorders>
            <w:noWrap/>
            <w:vAlign w:val="center"/>
          </w:tcPr>
          <w:p w14:paraId="3D04BB54"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253</w:t>
            </w:r>
          </w:p>
        </w:tc>
        <w:tc>
          <w:tcPr>
            <w:tcW w:w="1717" w:type="dxa"/>
            <w:tcBorders>
              <w:top w:val="nil"/>
              <w:left w:val="nil"/>
              <w:bottom w:val="nil"/>
              <w:right w:val="double" w:sz="4" w:space="0" w:color="auto"/>
            </w:tcBorders>
            <w:noWrap/>
            <w:vAlign w:val="center"/>
          </w:tcPr>
          <w:p w14:paraId="79935EC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383</w:t>
            </w:r>
          </w:p>
        </w:tc>
      </w:tr>
      <w:tr w:rsidR="00D47FDB" w:rsidRPr="00D47FDB" w14:paraId="53129967" w14:textId="77777777" w:rsidTr="00B15CD5">
        <w:trPr>
          <w:trHeight w:val="283"/>
        </w:trPr>
        <w:tc>
          <w:tcPr>
            <w:tcW w:w="5642" w:type="dxa"/>
            <w:tcBorders>
              <w:top w:val="nil"/>
              <w:left w:val="double" w:sz="4" w:space="0" w:color="auto"/>
              <w:bottom w:val="nil"/>
              <w:right w:val="nil"/>
            </w:tcBorders>
            <w:noWrap/>
            <w:vAlign w:val="center"/>
            <w:hideMark/>
          </w:tcPr>
          <w:p w14:paraId="11A24B5A"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Prihodi od fiksnih mjesečnih naknada po plinomjerima</w:t>
            </w:r>
          </w:p>
        </w:tc>
        <w:tc>
          <w:tcPr>
            <w:tcW w:w="1716" w:type="dxa"/>
            <w:tcBorders>
              <w:top w:val="nil"/>
              <w:left w:val="nil"/>
              <w:bottom w:val="nil"/>
              <w:right w:val="nil"/>
            </w:tcBorders>
            <w:noWrap/>
            <w:vAlign w:val="center"/>
          </w:tcPr>
          <w:p w14:paraId="1A316E80" w14:textId="77777777" w:rsidR="00D47FDB" w:rsidRPr="00D47FDB" w:rsidRDefault="00D47FDB" w:rsidP="00D47FDB">
            <w:pPr>
              <w:tabs>
                <w:tab w:val="left" w:pos="708"/>
                <w:tab w:val="left" w:pos="1134"/>
              </w:tabs>
              <w:jc w:val="right"/>
              <w:rPr>
                <w:rFonts w:ascii="Arial" w:eastAsia="Garamond" w:hAnsi="Arial" w:cs="Arial"/>
                <w:sz w:val="18"/>
                <w:szCs w:val="18"/>
                <w:highlight w:val="yellow"/>
                <w:lang w:eastAsia="hr-BA"/>
              </w:rPr>
            </w:pPr>
            <w:r w:rsidRPr="00D47FDB">
              <w:rPr>
                <w:rFonts w:ascii="Arial" w:eastAsia="Garamond" w:hAnsi="Arial" w:cs="Arial"/>
                <w:color w:val="000000"/>
                <w:sz w:val="18"/>
                <w:szCs w:val="18"/>
                <w:lang w:eastAsia="en-US"/>
              </w:rPr>
              <w:t>369</w:t>
            </w:r>
          </w:p>
        </w:tc>
        <w:tc>
          <w:tcPr>
            <w:tcW w:w="1717" w:type="dxa"/>
            <w:tcBorders>
              <w:top w:val="nil"/>
              <w:left w:val="nil"/>
              <w:bottom w:val="nil"/>
              <w:right w:val="double" w:sz="4" w:space="0" w:color="auto"/>
            </w:tcBorders>
            <w:noWrap/>
            <w:vAlign w:val="center"/>
          </w:tcPr>
          <w:p w14:paraId="7568DDD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372</w:t>
            </w:r>
          </w:p>
        </w:tc>
      </w:tr>
      <w:tr w:rsidR="00D47FDB" w:rsidRPr="00D47FDB" w14:paraId="631BE227" w14:textId="77777777" w:rsidTr="00B15CD5">
        <w:trPr>
          <w:trHeight w:val="283"/>
        </w:trPr>
        <w:tc>
          <w:tcPr>
            <w:tcW w:w="5642" w:type="dxa"/>
            <w:tcBorders>
              <w:top w:val="nil"/>
              <w:left w:val="double" w:sz="4" w:space="0" w:color="auto"/>
              <w:bottom w:val="nil"/>
              <w:right w:val="nil"/>
            </w:tcBorders>
            <w:noWrap/>
            <w:vAlign w:val="center"/>
          </w:tcPr>
          <w:p w14:paraId="0B93F5A3"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Prihodi od naknade za usluge kupca toplinske energije</w:t>
            </w:r>
          </w:p>
        </w:tc>
        <w:tc>
          <w:tcPr>
            <w:tcW w:w="1716" w:type="dxa"/>
            <w:tcBorders>
              <w:top w:val="nil"/>
              <w:left w:val="nil"/>
              <w:bottom w:val="nil"/>
              <w:right w:val="nil"/>
            </w:tcBorders>
            <w:noWrap/>
            <w:vAlign w:val="center"/>
          </w:tcPr>
          <w:p w14:paraId="4643334C"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110</w:t>
            </w:r>
          </w:p>
        </w:tc>
        <w:tc>
          <w:tcPr>
            <w:tcW w:w="1717" w:type="dxa"/>
            <w:tcBorders>
              <w:top w:val="nil"/>
              <w:left w:val="nil"/>
              <w:bottom w:val="nil"/>
              <w:right w:val="double" w:sz="4" w:space="0" w:color="auto"/>
            </w:tcBorders>
            <w:noWrap/>
            <w:vAlign w:val="center"/>
          </w:tcPr>
          <w:p w14:paraId="1B13D69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123</w:t>
            </w:r>
          </w:p>
        </w:tc>
      </w:tr>
      <w:tr w:rsidR="00D47FDB" w:rsidRPr="00D47FDB" w14:paraId="1CC286D5" w14:textId="77777777" w:rsidTr="00B15CD5">
        <w:trPr>
          <w:trHeight w:val="283"/>
        </w:trPr>
        <w:tc>
          <w:tcPr>
            <w:tcW w:w="5642" w:type="dxa"/>
            <w:tcBorders>
              <w:top w:val="nil"/>
              <w:left w:val="double" w:sz="4" w:space="0" w:color="auto"/>
              <w:bottom w:val="nil"/>
              <w:right w:val="nil"/>
            </w:tcBorders>
            <w:noWrap/>
            <w:vAlign w:val="center"/>
          </w:tcPr>
          <w:p w14:paraId="3FBFCBB5"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Prihodi od opsluživanja prirodnog plina</w:t>
            </w:r>
          </w:p>
        </w:tc>
        <w:tc>
          <w:tcPr>
            <w:tcW w:w="1716" w:type="dxa"/>
            <w:tcBorders>
              <w:top w:val="nil"/>
              <w:left w:val="nil"/>
              <w:bottom w:val="nil"/>
              <w:right w:val="nil"/>
            </w:tcBorders>
            <w:noWrap/>
            <w:vAlign w:val="center"/>
          </w:tcPr>
          <w:p w14:paraId="3BF6BAE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100</w:t>
            </w:r>
          </w:p>
        </w:tc>
        <w:tc>
          <w:tcPr>
            <w:tcW w:w="1717" w:type="dxa"/>
            <w:tcBorders>
              <w:top w:val="nil"/>
              <w:left w:val="nil"/>
              <w:bottom w:val="nil"/>
              <w:right w:val="double" w:sz="4" w:space="0" w:color="auto"/>
            </w:tcBorders>
            <w:noWrap/>
            <w:vAlign w:val="center"/>
          </w:tcPr>
          <w:p w14:paraId="036D8CE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120</w:t>
            </w:r>
          </w:p>
        </w:tc>
      </w:tr>
      <w:tr w:rsidR="00D47FDB" w:rsidRPr="00D47FDB" w14:paraId="6B67939E" w14:textId="77777777" w:rsidTr="00B15CD5">
        <w:trPr>
          <w:trHeight w:val="283"/>
        </w:trPr>
        <w:tc>
          <w:tcPr>
            <w:tcW w:w="5642" w:type="dxa"/>
            <w:tcBorders>
              <w:top w:val="nil"/>
              <w:left w:val="double" w:sz="4" w:space="0" w:color="auto"/>
              <w:bottom w:val="nil"/>
              <w:right w:val="nil"/>
            </w:tcBorders>
            <w:noWrap/>
            <w:vAlign w:val="center"/>
          </w:tcPr>
          <w:p w14:paraId="6DBB4CDA"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Prihodi od ugradnje plinomjera i naknada za priključke</w:t>
            </w:r>
          </w:p>
        </w:tc>
        <w:tc>
          <w:tcPr>
            <w:tcW w:w="1716" w:type="dxa"/>
            <w:tcBorders>
              <w:top w:val="nil"/>
              <w:left w:val="nil"/>
              <w:bottom w:val="nil"/>
              <w:right w:val="nil"/>
            </w:tcBorders>
            <w:noWrap/>
            <w:vAlign w:val="center"/>
          </w:tcPr>
          <w:p w14:paraId="45803F3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70</w:t>
            </w:r>
          </w:p>
        </w:tc>
        <w:tc>
          <w:tcPr>
            <w:tcW w:w="1717" w:type="dxa"/>
            <w:tcBorders>
              <w:top w:val="nil"/>
              <w:left w:val="nil"/>
              <w:bottom w:val="nil"/>
              <w:right w:val="double" w:sz="4" w:space="0" w:color="auto"/>
            </w:tcBorders>
            <w:noWrap/>
            <w:vAlign w:val="center"/>
          </w:tcPr>
          <w:p w14:paraId="640693F9"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119</w:t>
            </w:r>
          </w:p>
        </w:tc>
      </w:tr>
      <w:tr w:rsidR="00D47FDB" w:rsidRPr="00D47FDB" w14:paraId="269ADFF2" w14:textId="77777777" w:rsidTr="00B15CD5">
        <w:trPr>
          <w:trHeight w:val="283"/>
        </w:trPr>
        <w:tc>
          <w:tcPr>
            <w:tcW w:w="5642" w:type="dxa"/>
            <w:tcBorders>
              <w:top w:val="nil"/>
              <w:left w:val="double" w:sz="4" w:space="0" w:color="auto"/>
              <w:bottom w:val="nil"/>
              <w:right w:val="nil"/>
            </w:tcBorders>
            <w:noWrap/>
            <w:vAlign w:val="center"/>
          </w:tcPr>
          <w:p w14:paraId="7F96FE45"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Prihodi od naknada za nestandardne usluge</w:t>
            </w:r>
          </w:p>
        </w:tc>
        <w:tc>
          <w:tcPr>
            <w:tcW w:w="1716" w:type="dxa"/>
            <w:tcBorders>
              <w:top w:val="nil"/>
              <w:left w:val="nil"/>
              <w:bottom w:val="nil"/>
              <w:right w:val="nil"/>
            </w:tcBorders>
            <w:noWrap/>
            <w:vAlign w:val="center"/>
          </w:tcPr>
          <w:p w14:paraId="5EA5903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138</w:t>
            </w:r>
          </w:p>
        </w:tc>
        <w:tc>
          <w:tcPr>
            <w:tcW w:w="1717" w:type="dxa"/>
            <w:tcBorders>
              <w:top w:val="nil"/>
              <w:left w:val="nil"/>
              <w:bottom w:val="nil"/>
              <w:right w:val="double" w:sz="4" w:space="0" w:color="auto"/>
            </w:tcBorders>
            <w:noWrap/>
            <w:vAlign w:val="center"/>
          </w:tcPr>
          <w:p w14:paraId="109B085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100</w:t>
            </w:r>
          </w:p>
        </w:tc>
      </w:tr>
      <w:tr w:rsidR="00D47FDB" w:rsidRPr="00D47FDB" w14:paraId="4AEC1C04" w14:textId="77777777" w:rsidTr="00B15CD5">
        <w:trPr>
          <w:trHeight w:val="283"/>
        </w:trPr>
        <w:tc>
          <w:tcPr>
            <w:tcW w:w="5642" w:type="dxa"/>
            <w:tcBorders>
              <w:top w:val="nil"/>
              <w:left w:val="double" w:sz="4" w:space="0" w:color="auto"/>
              <w:bottom w:val="nil"/>
              <w:right w:val="nil"/>
            </w:tcBorders>
            <w:noWrap/>
            <w:vAlign w:val="center"/>
          </w:tcPr>
          <w:p w14:paraId="1E8E1C8F"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Prihodi od ukidanja rezerviranja</w:t>
            </w:r>
          </w:p>
        </w:tc>
        <w:tc>
          <w:tcPr>
            <w:tcW w:w="1716" w:type="dxa"/>
            <w:tcBorders>
              <w:top w:val="nil"/>
              <w:left w:val="nil"/>
              <w:bottom w:val="nil"/>
              <w:right w:val="nil"/>
            </w:tcBorders>
            <w:noWrap/>
            <w:vAlign w:val="center"/>
          </w:tcPr>
          <w:p w14:paraId="4CEA6507"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235</w:t>
            </w:r>
          </w:p>
        </w:tc>
        <w:tc>
          <w:tcPr>
            <w:tcW w:w="1717" w:type="dxa"/>
            <w:tcBorders>
              <w:top w:val="nil"/>
              <w:left w:val="nil"/>
              <w:bottom w:val="nil"/>
              <w:right w:val="double" w:sz="4" w:space="0" w:color="auto"/>
            </w:tcBorders>
            <w:noWrap/>
            <w:vAlign w:val="center"/>
          </w:tcPr>
          <w:p w14:paraId="57329788"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97</w:t>
            </w:r>
          </w:p>
        </w:tc>
      </w:tr>
      <w:tr w:rsidR="00D47FDB" w:rsidRPr="00D47FDB" w14:paraId="15C6989F" w14:textId="77777777" w:rsidTr="00B15CD5">
        <w:trPr>
          <w:trHeight w:val="283"/>
        </w:trPr>
        <w:tc>
          <w:tcPr>
            <w:tcW w:w="5642" w:type="dxa"/>
            <w:tcBorders>
              <w:top w:val="nil"/>
              <w:left w:val="double" w:sz="4" w:space="0" w:color="auto"/>
              <w:bottom w:val="nil"/>
              <w:right w:val="nil"/>
            </w:tcBorders>
            <w:noWrap/>
            <w:vAlign w:val="center"/>
          </w:tcPr>
          <w:p w14:paraId="5EFB9699"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Prihodi Grad Rijeka</w:t>
            </w:r>
          </w:p>
        </w:tc>
        <w:tc>
          <w:tcPr>
            <w:tcW w:w="1716" w:type="dxa"/>
            <w:tcBorders>
              <w:top w:val="nil"/>
              <w:left w:val="nil"/>
              <w:bottom w:val="nil"/>
              <w:right w:val="nil"/>
            </w:tcBorders>
            <w:noWrap/>
            <w:vAlign w:val="center"/>
          </w:tcPr>
          <w:p w14:paraId="74CD60E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18</w:t>
            </w:r>
          </w:p>
        </w:tc>
        <w:tc>
          <w:tcPr>
            <w:tcW w:w="1717" w:type="dxa"/>
            <w:tcBorders>
              <w:top w:val="nil"/>
              <w:left w:val="nil"/>
              <w:bottom w:val="nil"/>
              <w:right w:val="double" w:sz="4" w:space="0" w:color="auto"/>
            </w:tcBorders>
            <w:noWrap/>
            <w:vAlign w:val="center"/>
          </w:tcPr>
          <w:p w14:paraId="060C027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47</w:t>
            </w:r>
          </w:p>
        </w:tc>
      </w:tr>
      <w:tr w:rsidR="00D47FDB" w:rsidRPr="00D47FDB" w14:paraId="76C5BFB7" w14:textId="77777777" w:rsidTr="00B15CD5">
        <w:trPr>
          <w:trHeight w:val="283"/>
        </w:trPr>
        <w:tc>
          <w:tcPr>
            <w:tcW w:w="5642" w:type="dxa"/>
            <w:tcBorders>
              <w:top w:val="nil"/>
              <w:left w:val="double" w:sz="4" w:space="0" w:color="auto"/>
              <w:bottom w:val="nil"/>
              <w:right w:val="nil"/>
            </w:tcBorders>
            <w:noWrap/>
            <w:vAlign w:val="center"/>
          </w:tcPr>
          <w:p w14:paraId="7ED9D0FE"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Prihodi od otpisa obveza</w:t>
            </w:r>
          </w:p>
        </w:tc>
        <w:tc>
          <w:tcPr>
            <w:tcW w:w="1716" w:type="dxa"/>
            <w:tcBorders>
              <w:top w:val="nil"/>
              <w:left w:val="nil"/>
              <w:bottom w:val="nil"/>
              <w:right w:val="nil"/>
            </w:tcBorders>
            <w:noWrap/>
            <w:vAlign w:val="center"/>
          </w:tcPr>
          <w:p w14:paraId="05339A30"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w:t>
            </w:r>
          </w:p>
        </w:tc>
        <w:tc>
          <w:tcPr>
            <w:tcW w:w="1717" w:type="dxa"/>
            <w:tcBorders>
              <w:top w:val="nil"/>
              <w:left w:val="nil"/>
              <w:bottom w:val="nil"/>
              <w:right w:val="double" w:sz="4" w:space="0" w:color="auto"/>
            </w:tcBorders>
            <w:noWrap/>
            <w:vAlign w:val="center"/>
          </w:tcPr>
          <w:p w14:paraId="27AEC4EF"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r>
      <w:tr w:rsidR="00D47FDB" w:rsidRPr="00D47FDB" w14:paraId="0B8073FC" w14:textId="77777777" w:rsidTr="00B15CD5">
        <w:trPr>
          <w:trHeight w:val="283"/>
        </w:trPr>
        <w:tc>
          <w:tcPr>
            <w:tcW w:w="5642" w:type="dxa"/>
            <w:tcBorders>
              <w:top w:val="nil"/>
              <w:left w:val="double" w:sz="4" w:space="0" w:color="auto"/>
              <w:bottom w:val="nil"/>
              <w:right w:val="nil"/>
            </w:tcBorders>
            <w:noWrap/>
            <w:vAlign w:val="center"/>
            <w:hideMark/>
          </w:tcPr>
          <w:p w14:paraId="1B58C6D8" w14:textId="77777777" w:rsidR="00D47FDB" w:rsidRPr="00D47FDB" w:rsidRDefault="00D47FDB" w:rsidP="00D47FDB">
            <w:pPr>
              <w:tabs>
                <w:tab w:val="left" w:pos="708"/>
                <w:tab w:val="left" w:pos="1134"/>
              </w:tabs>
              <w:rPr>
                <w:rFonts w:ascii="Arial" w:eastAsia="Garamond" w:hAnsi="Arial" w:cs="Arial"/>
                <w:bCs/>
                <w:sz w:val="18"/>
                <w:szCs w:val="18"/>
              </w:rPr>
            </w:pPr>
            <w:r w:rsidRPr="00D47FDB">
              <w:rPr>
                <w:rFonts w:ascii="Arial" w:eastAsia="Garamond" w:hAnsi="Arial" w:cs="Arial"/>
                <w:color w:val="000000"/>
                <w:sz w:val="18"/>
                <w:szCs w:val="18"/>
                <w:lang w:eastAsia="en-US"/>
              </w:rPr>
              <w:t xml:space="preserve">Ostali poslovni prihodi </w:t>
            </w:r>
          </w:p>
        </w:tc>
        <w:tc>
          <w:tcPr>
            <w:tcW w:w="1716" w:type="dxa"/>
            <w:tcBorders>
              <w:top w:val="nil"/>
              <w:left w:val="nil"/>
              <w:bottom w:val="single" w:sz="4" w:space="0" w:color="auto"/>
              <w:right w:val="nil"/>
            </w:tcBorders>
            <w:noWrap/>
            <w:vAlign w:val="center"/>
          </w:tcPr>
          <w:p w14:paraId="37D10D9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489</w:t>
            </w:r>
          </w:p>
        </w:tc>
        <w:tc>
          <w:tcPr>
            <w:tcW w:w="1717" w:type="dxa"/>
            <w:tcBorders>
              <w:top w:val="nil"/>
              <w:left w:val="nil"/>
              <w:bottom w:val="single" w:sz="4" w:space="0" w:color="auto"/>
              <w:right w:val="double" w:sz="4" w:space="0" w:color="auto"/>
            </w:tcBorders>
            <w:noWrap/>
            <w:vAlign w:val="center"/>
          </w:tcPr>
          <w:p w14:paraId="6A02E10C"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508</w:t>
            </w:r>
          </w:p>
        </w:tc>
      </w:tr>
      <w:tr w:rsidR="00D47FDB" w:rsidRPr="00D47FDB" w14:paraId="40AB42FD" w14:textId="77777777" w:rsidTr="00B15CD5">
        <w:trPr>
          <w:trHeight w:val="283"/>
        </w:trPr>
        <w:tc>
          <w:tcPr>
            <w:tcW w:w="5642" w:type="dxa"/>
            <w:tcBorders>
              <w:top w:val="nil"/>
              <w:left w:val="double" w:sz="4" w:space="0" w:color="auto"/>
              <w:bottom w:val="nil"/>
              <w:right w:val="nil"/>
            </w:tcBorders>
            <w:noWrap/>
            <w:vAlign w:val="center"/>
            <w:hideMark/>
          </w:tcPr>
          <w:p w14:paraId="59EE503B" w14:textId="77777777" w:rsidR="00D47FDB" w:rsidRPr="00D47FDB" w:rsidRDefault="00D47FDB" w:rsidP="00D47FDB">
            <w:pPr>
              <w:tabs>
                <w:tab w:val="left" w:pos="708"/>
                <w:tab w:val="left" w:pos="1134"/>
              </w:tabs>
              <w:rPr>
                <w:rFonts w:ascii="Arial" w:eastAsia="Garamond" w:hAnsi="Arial" w:cs="Arial"/>
                <w:b/>
                <w:sz w:val="18"/>
                <w:szCs w:val="18"/>
              </w:rPr>
            </w:pPr>
            <w:r w:rsidRPr="00D47FDB">
              <w:rPr>
                <w:rFonts w:ascii="Arial" w:eastAsia="Garamond" w:hAnsi="Arial" w:cs="Arial"/>
                <w:b/>
                <w:bCs/>
                <w:color w:val="000000"/>
                <w:sz w:val="18"/>
                <w:szCs w:val="18"/>
                <w:lang w:eastAsia="en-US"/>
              </w:rPr>
              <w:t>Ukupno ostali poslovni prihodi</w:t>
            </w:r>
          </w:p>
        </w:tc>
        <w:tc>
          <w:tcPr>
            <w:tcW w:w="1716" w:type="dxa"/>
            <w:tcBorders>
              <w:top w:val="single" w:sz="4" w:space="0" w:color="auto"/>
              <w:left w:val="nil"/>
              <w:bottom w:val="single" w:sz="8" w:space="0" w:color="auto"/>
              <w:right w:val="nil"/>
            </w:tcBorders>
            <w:noWrap/>
            <w:vAlign w:val="center"/>
          </w:tcPr>
          <w:p w14:paraId="2688BE6D"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2.456</w:t>
            </w:r>
          </w:p>
        </w:tc>
        <w:tc>
          <w:tcPr>
            <w:tcW w:w="1717" w:type="dxa"/>
            <w:tcBorders>
              <w:top w:val="single" w:sz="4" w:space="0" w:color="auto"/>
              <w:left w:val="nil"/>
              <w:bottom w:val="single" w:sz="8" w:space="0" w:color="auto"/>
              <w:right w:val="double" w:sz="4" w:space="0" w:color="auto"/>
            </w:tcBorders>
            <w:noWrap/>
            <w:vAlign w:val="center"/>
          </w:tcPr>
          <w:p w14:paraId="66FE3104"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2.615</w:t>
            </w:r>
          </w:p>
        </w:tc>
      </w:tr>
      <w:tr w:rsidR="00D47FDB" w:rsidRPr="00D47FDB" w14:paraId="78804236" w14:textId="77777777" w:rsidTr="00B15CD5">
        <w:trPr>
          <w:trHeight w:val="284"/>
        </w:trPr>
        <w:tc>
          <w:tcPr>
            <w:tcW w:w="5642" w:type="dxa"/>
            <w:tcBorders>
              <w:top w:val="nil"/>
              <w:left w:val="double" w:sz="4" w:space="0" w:color="auto"/>
              <w:bottom w:val="double" w:sz="4" w:space="0" w:color="auto"/>
              <w:right w:val="nil"/>
            </w:tcBorders>
            <w:noWrap/>
            <w:vAlign w:val="center"/>
          </w:tcPr>
          <w:p w14:paraId="0535CA44" w14:textId="77777777" w:rsidR="00D47FDB" w:rsidRPr="00D47FDB" w:rsidRDefault="00D47FDB" w:rsidP="00D47FDB">
            <w:pPr>
              <w:tabs>
                <w:tab w:val="left" w:pos="708"/>
                <w:tab w:val="left" w:pos="1134"/>
              </w:tabs>
              <w:rPr>
                <w:rFonts w:ascii="Arial" w:eastAsia="Garamond" w:hAnsi="Arial" w:cs="Arial"/>
                <w:b/>
                <w:bCs/>
                <w:i/>
                <w:iCs/>
                <w:sz w:val="18"/>
                <w:szCs w:val="18"/>
                <w:lang w:eastAsia="hr-BA"/>
              </w:rPr>
            </w:pPr>
          </w:p>
        </w:tc>
        <w:tc>
          <w:tcPr>
            <w:tcW w:w="1716" w:type="dxa"/>
            <w:tcBorders>
              <w:top w:val="single" w:sz="8" w:space="0" w:color="auto"/>
              <w:left w:val="nil"/>
              <w:bottom w:val="double" w:sz="4" w:space="0" w:color="auto"/>
              <w:right w:val="nil"/>
            </w:tcBorders>
            <w:noWrap/>
            <w:vAlign w:val="center"/>
          </w:tcPr>
          <w:p w14:paraId="7B9D4AD2"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1717" w:type="dxa"/>
            <w:tcBorders>
              <w:top w:val="single" w:sz="8" w:space="0" w:color="auto"/>
              <w:left w:val="nil"/>
              <w:bottom w:val="double" w:sz="4" w:space="0" w:color="auto"/>
              <w:right w:val="double" w:sz="4" w:space="0" w:color="auto"/>
            </w:tcBorders>
            <w:noWrap/>
            <w:vAlign w:val="center"/>
          </w:tcPr>
          <w:p w14:paraId="5C4C5C5D"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6B78F711" w14:textId="77777777" w:rsidR="00D47FDB" w:rsidRPr="00D47FDB" w:rsidRDefault="00D47FDB" w:rsidP="00D47FDB">
      <w:pPr>
        <w:tabs>
          <w:tab w:val="left" w:pos="1134"/>
        </w:tabs>
        <w:spacing w:line="280" w:lineRule="atLeast"/>
        <w:rPr>
          <w:rFonts w:ascii="Arial" w:eastAsia="Garamond" w:hAnsi="Arial" w:cs="Arial"/>
          <w:b/>
          <w:sz w:val="22"/>
          <w:szCs w:val="22"/>
          <w:lang w:eastAsia="en-US"/>
        </w:rPr>
      </w:pPr>
    </w:p>
    <w:p w14:paraId="1AAB4548" w14:textId="77777777" w:rsidR="00D47FDB" w:rsidRPr="00D47FDB" w:rsidRDefault="00D47FDB" w:rsidP="00D47FDB">
      <w:pPr>
        <w:numPr>
          <w:ilvl w:val="0"/>
          <w:numId w:val="26"/>
        </w:numPr>
        <w:tabs>
          <w:tab w:val="left" w:pos="1134"/>
          <w:tab w:val="num" w:pos="4330"/>
        </w:tabs>
        <w:spacing w:after="120" w:line="360" w:lineRule="auto"/>
        <w:ind w:left="357" w:hanging="357"/>
        <w:jc w:val="both"/>
        <w:rPr>
          <w:rFonts w:ascii="Arial" w:eastAsia="PMingLiU" w:hAnsi="Arial" w:cs="Arial"/>
          <w:b/>
          <w:noProof/>
          <w:color w:val="000000"/>
          <w:sz w:val="22"/>
          <w:szCs w:val="20"/>
        </w:rPr>
      </w:pPr>
      <w:r w:rsidRPr="00D47FDB">
        <w:rPr>
          <w:rFonts w:ascii="Arial" w:eastAsia="Garamond" w:hAnsi="Arial" w:cs="Arial"/>
          <w:b/>
          <w:color w:val="000000"/>
          <w:szCs w:val="20"/>
          <w:lang w:eastAsia="de-DE"/>
        </w:rPr>
        <w:br w:type="page"/>
      </w:r>
      <w:r w:rsidRPr="00D47FDB">
        <w:rPr>
          <w:rFonts w:ascii="Arial" w:eastAsia="Garamond" w:hAnsi="Arial" w:cs="Arial"/>
          <w:b/>
          <w:noProof/>
          <w:color w:val="000000"/>
          <w:sz w:val="22"/>
          <w:szCs w:val="20"/>
        </w:rPr>
        <w:lastRenderedPageBreak/>
        <w:t>Materijalni troškovi</w:t>
      </w:r>
    </w:p>
    <w:tbl>
      <w:tblPr>
        <w:tblW w:w="907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16"/>
        <w:gridCol w:w="1729"/>
        <w:gridCol w:w="1727"/>
      </w:tblGrid>
      <w:tr w:rsidR="00D47FDB" w:rsidRPr="00D47FDB" w14:paraId="4E365DC2" w14:textId="77777777" w:rsidTr="00B15CD5">
        <w:trPr>
          <w:trHeight w:val="311"/>
        </w:trPr>
        <w:tc>
          <w:tcPr>
            <w:tcW w:w="3095" w:type="pct"/>
            <w:tcBorders>
              <w:top w:val="double" w:sz="4" w:space="0" w:color="auto"/>
              <w:left w:val="double" w:sz="4" w:space="0" w:color="auto"/>
              <w:bottom w:val="nil"/>
              <w:right w:val="nil"/>
            </w:tcBorders>
            <w:noWrap/>
            <w:vAlign w:val="center"/>
            <w:hideMark/>
          </w:tcPr>
          <w:p w14:paraId="378DA99B"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53" w:type="pct"/>
            <w:tcBorders>
              <w:top w:val="double" w:sz="4" w:space="0" w:color="auto"/>
              <w:left w:val="nil"/>
              <w:bottom w:val="nil"/>
              <w:right w:val="nil"/>
            </w:tcBorders>
            <w:vAlign w:val="center"/>
            <w:hideMark/>
          </w:tcPr>
          <w:p w14:paraId="50B07FF7"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952" w:type="pct"/>
            <w:tcBorders>
              <w:top w:val="double" w:sz="4" w:space="0" w:color="auto"/>
              <w:left w:val="nil"/>
              <w:bottom w:val="nil"/>
              <w:right w:val="double" w:sz="4" w:space="0" w:color="auto"/>
            </w:tcBorders>
            <w:vAlign w:val="center"/>
            <w:hideMark/>
          </w:tcPr>
          <w:p w14:paraId="1E2A0CB6"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689C0B03" w14:textId="77777777" w:rsidTr="00B15CD5">
        <w:trPr>
          <w:trHeight w:val="311"/>
        </w:trPr>
        <w:tc>
          <w:tcPr>
            <w:tcW w:w="3095" w:type="pct"/>
            <w:tcBorders>
              <w:top w:val="nil"/>
              <w:left w:val="double" w:sz="4" w:space="0" w:color="auto"/>
              <w:bottom w:val="single" w:sz="4" w:space="0" w:color="auto"/>
              <w:right w:val="nil"/>
            </w:tcBorders>
            <w:noWrap/>
            <w:vAlign w:val="center"/>
          </w:tcPr>
          <w:p w14:paraId="16B7CBCC"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53" w:type="pct"/>
            <w:tcBorders>
              <w:top w:val="nil"/>
              <w:left w:val="nil"/>
              <w:bottom w:val="single" w:sz="4" w:space="0" w:color="auto"/>
              <w:right w:val="nil"/>
            </w:tcBorders>
            <w:vAlign w:val="center"/>
            <w:hideMark/>
          </w:tcPr>
          <w:p w14:paraId="24120F4D"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52" w:type="pct"/>
            <w:tcBorders>
              <w:top w:val="nil"/>
              <w:left w:val="nil"/>
              <w:bottom w:val="single" w:sz="4" w:space="0" w:color="auto"/>
              <w:right w:val="double" w:sz="4" w:space="0" w:color="auto"/>
            </w:tcBorders>
            <w:vAlign w:val="center"/>
            <w:hideMark/>
          </w:tcPr>
          <w:p w14:paraId="63E1CDAB"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7FD4B10D" w14:textId="77777777" w:rsidTr="00B15CD5">
        <w:trPr>
          <w:trHeight w:val="311"/>
        </w:trPr>
        <w:tc>
          <w:tcPr>
            <w:tcW w:w="3095" w:type="pct"/>
            <w:tcBorders>
              <w:top w:val="single" w:sz="4" w:space="0" w:color="auto"/>
              <w:left w:val="double" w:sz="4" w:space="0" w:color="auto"/>
              <w:bottom w:val="nil"/>
              <w:right w:val="nil"/>
            </w:tcBorders>
            <w:noWrap/>
            <w:vAlign w:val="center"/>
          </w:tcPr>
          <w:p w14:paraId="455F4F87"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53" w:type="pct"/>
            <w:tcBorders>
              <w:top w:val="single" w:sz="4" w:space="0" w:color="auto"/>
              <w:left w:val="nil"/>
              <w:bottom w:val="nil"/>
              <w:right w:val="nil"/>
            </w:tcBorders>
            <w:vAlign w:val="center"/>
          </w:tcPr>
          <w:p w14:paraId="747AB4EC"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52" w:type="pct"/>
            <w:tcBorders>
              <w:top w:val="single" w:sz="4" w:space="0" w:color="auto"/>
              <w:left w:val="nil"/>
              <w:bottom w:val="nil"/>
              <w:right w:val="double" w:sz="4" w:space="0" w:color="auto"/>
            </w:tcBorders>
            <w:vAlign w:val="center"/>
          </w:tcPr>
          <w:p w14:paraId="227BBB7F"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21C11D9C" w14:textId="77777777" w:rsidTr="00B15CD5">
        <w:trPr>
          <w:trHeight w:val="311"/>
        </w:trPr>
        <w:tc>
          <w:tcPr>
            <w:tcW w:w="3095" w:type="pct"/>
            <w:tcBorders>
              <w:top w:val="nil"/>
              <w:left w:val="double" w:sz="4" w:space="0" w:color="auto"/>
              <w:bottom w:val="nil"/>
              <w:right w:val="nil"/>
            </w:tcBorders>
            <w:noWrap/>
            <w:vAlign w:val="center"/>
            <w:hideMark/>
          </w:tcPr>
          <w:p w14:paraId="1D994F96"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Troškovi sirovina i materijala</w:t>
            </w:r>
          </w:p>
        </w:tc>
        <w:tc>
          <w:tcPr>
            <w:tcW w:w="953" w:type="pct"/>
            <w:tcBorders>
              <w:top w:val="nil"/>
              <w:left w:val="nil"/>
              <w:bottom w:val="nil"/>
              <w:right w:val="nil"/>
            </w:tcBorders>
            <w:vAlign w:val="center"/>
            <w:hideMark/>
          </w:tcPr>
          <w:p w14:paraId="1D8EFDBE" w14:textId="77777777" w:rsidR="00D47FDB" w:rsidRPr="00D47FDB" w:rsidRDefault="00D47FDB" w:rsidP="00D47FDB">
            <w:pPr>
              <w:tabs>
                <w:tab w:val="left" w:pos="1134"/>
              </w:tabs>
              <w:jc w:val="right"/>
              <w:rPr>
                <w:rFonts w:ascii="Arial" w:eastAsia="Garamond" w:hAnsi="Arial" w:cs="Arial"/>
                <w:sz w:val="20"/>
                <w:szCs w:val="20"/>
              </w:rPr>
            </w:pPr>
          </w:p>
        </w:tc>
        <w:tc>
          <w:tcPr>
            <w:tcW w:w="952" w:type="pct"/>
            <w:tcBorders>
              <w:top w:val="nil"/>
              <w:left w:val="nil"/>
              <w:bottom w:val="nil"/>
              <w:right w:val="double" w:sz="4" w:space="0" w:color="auto"/>
            </w:tcBorders>
            <w:vAlign w:val="center"/>
            <w:hideMark/>
          </w:tcPr>
          <w:p w14:paraId="11A92A1C" w14:textId="77777777" w:rsidR="00D47FDB" w:rsidRPr="00D47FDB" w:rsidRDefault="00D47FDB" w:rsidP="00D47FDB">
            <w:pPr>
              <w:tabs>
                <w:tab w:val="left" w:pos="1134"/>
              </w:tabs>
              <w:jc w:val="right"/>
              <w:rPr>
                <w:rFonts w:ascii="Arial" w:eastAsia="Garamond" w:hAnsi="Arial" w:cs="Arial"/>
                <w:sz w:val="20"/>
                <w:szCs w:val="20"/>
              </w:rPr>
            </w:pPr>
            <w:r w:rsidRPr="00D47FDB">
              <w:rPr>
                <w:rFonts w:ascii="Garamond" w:eastAsia="Garamond" w:hAnsi="Garamond" w:cs="Calibri"/>
                <w:color w:val="000000"/>
                <w:sz w:val="20"/>
                <w:szCs w:val="20"/>
                <w:lang w:eastAsia="en-US"/>
              </w:rPr>
              <w:t> </w:t>
            </w:r>
          </w:p>
        </w:tc>
      </w:tr>
      <w:tr w:rsidR="00D47FDB" w:rsidRPr="00D47FDB" w14:paraId="4588BBC7" w14:textId="77777777" w:rsidTr="00B15CD5">
        <w:trPr>
          <w:trHeight w:val="311"/>
        </w:trPr>
        <w:tc>
          <w:tcPr>
            <w:tcW w:w="3095" w:type="pct"/>
            <w:tcBorders>
              <w:top w:val="nil"/>
              <w:left w:val="double" w:sz="4" w:space="0" w:color="auto"/>
              <w:bottom w:val="nil"/>
              <w:right w:val="nil"/>
            </w:tcBorders>
            <w:noWrap/>
            <w:vAlign w:val="center"/>
            <w:hideMark/>
          </w:tcPr>
          <w:p w14:paraId="0899AE4F"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Utrošena sirovina za proizvodnju i opskrbu</w:t>
            </w:r>
          </w:p>
        </w:tc>
        <w:tc>
          <w:tcPr>
            <w:tcW w:w="953" w:type="pct"/>
            <w:tcBorders>
              <w:top w:val="nil"/>
              <w:left w:val="nil"/>
              <w:bottom w:val="nil"/>
              <w:right w:val="nil"/>
            </w:tcBorders>
            <w:noWrap/>
            <w:vAlign w:val="center"/>
          </w:tcPr>
          <w:p w14:paraId="0AC0CEDD"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6.472</w:t>
            </w:r>
          </w:p>
        </w:tc>
        <w:tc>
          <w:tcPr>
            <w:tcW w:w="952" w:type="pct"/>
            <w:tcBorders>
              <w:top w:val="nil"/>
              <w:left w:val="nil"/>
              <w:bottom w:val="nil"/>
              <w:right w:val="double" w:sz="4" w:space="0" w:color="auto"/>
            </w:tcBorders>
            <w:noWrap/>
            <w:vAlign w:val="center"/>
          </w:tcPr>
          <w:p w14:paraId="21CCB6AC"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5.993</w:t>
            </w:r>
          </w:p>
        </w:tc>
      </w:tr>
      <w:tr w:rsidR="00D47FDB" w:rsidRPr="00D47FDB" w14:paraId="440E7AEA" w14:textId="77777777" w:rsidTr="00B15CD5">
        <w:trPr>
          <w:trHeight w:val="311"/>
        </w:trPr>
        <w:tc>
          <w:tcPr>
            <w:tcW w:w="3095" w:type="pct"/>
            <w:tcBorders>
              <w:top w:val="nil"/>
              <w:left w:val="double" w:sz="4" w:space="0" w:color="auto"/>
              <w:bottom w:val="nil"/>
              <w:right w:val="nil"/>
            </w:tcBorders>
            <w:noWrap/>
            <w:vAlign w:val="center"/>
            <w:hideMark/>
          </w:tcPr>
          <w:p w14:paraId="29988C39"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Utrošena električna energija</w:t>
            </w:r>
          </w:p>
        </w:tc>
        <w:tc>
          <w:tcPr>
            <w:tcW w:w="953" w:type="pct"/>
            <w:tcBorders>
              <w:top w:val="nil"/>
              <w:left w:val="nil"/>
              <w:bottom w:val="nil"/>
              <w:right w:val="nil"/>
            </w:tcBorders>
            <w:noWrap/>
            <w:vAlign w:val="center"/>
          </w:tcPr>
          <w:p w14:paraId="5C4832C2"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215</w:t>
            </w:r>
          </w:p>
        </w:tc>
        <w:tc>
          <w:tcPr>
            <w:tcW w:w="952" w:type="pct"/>
            <w:tcBorders>
              <w:top w:val="nil"/>
              <w:left w:val="nil"/>
              <w:bottom w:val="nil"/>
              <w:right w:val="double" w:sz="4" w:space="0" w:color="auto"/>
            </w:tcBorders>
            <w:noWrap/>
            <w:vAlign w:val="center"/>
          </w:tcPr>
          <w:p w14:paraId="58D02453"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214</w:t>
            </w:r>
          </w:p>
        </w:tc>
      </w:tr>
      <w:tr w:rsidR="00D47FDB" w:rsidRPr="00D47FDB" w14:paraId="0527D95F" w14:textId="77777777" w:rsidTr="00B15CD5">
        <w:trPr>
          <w:trHeight w:val="311"/>
        </w:trPr>
        <w:tc>
          <w:tcPr>
            <w:tcW w:w="3095" w:type="pct"/>
            <w:tcBorders>
              <w:top w:val="nil"/>
              <w:left w:val="double" w:sz="4" w:space="0" w:color="auto"/>
              <w:bottom w:val="nil"/>
              <w:right w:val="nil"/>
            </w:tcBorders>
            <w:noWrap/>
            <w:vAlign w:val="center"/>
            <w:hideMark/>
          </w:tcPr>
          <w:p w14:paraId="7A8E3906"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Troškovi materijala</w:t>
            </w:r>
          </w:p>
        </w:tc>
        <w:tc>
          <w:tcPr>
            <w:tcW w:w="953" w:type="pct"/>
            <w:tcBorders>
              <w:top w:val="nil"/>
              <w:left w:val="nil"/>
              <w:bottom w:val="single" w:sz="4" w:space="0" w:color="auto"/>
              <w:right w:val="nil"/>
            </w:tcBorders>
            <w:noWrap/>
            <w:vAlign w:val="center"/>
          </w:tcPr>
          <w:p w14:paraId="3D2E891A"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121</w:t>
            </w:r>
          </w:p>
        </w:tc>
        <w:tc>
          <w:tcPr>
            <w:tcW w:w="952" w:type="pct"/>
            <w:tcBorders>
              <w:top w:val="nil"/>
              <w:left w:val="nil"/>
              <w:bottom w:val="single" w:sz="4" w:space="0" w:color="auto"/>
              <w:right w:val="double" w:sz="4" w:space="0" w:color="auto"/>
            </w:tcBorders>
            <w:noWrap/>
            <w:vAlign w:val="center"/>
          </w:tcPr>
          <w:p w14:paraId="3D4E6FE8"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139</w:t>
            </w:r>
          </w:p>
        </w:tc>
      </w:tr>
      <w:tr w:rsidR="00D47FDB" w:rsidRPr="00D47FDB" w14:paraId="4E28F209" w14:textId="77777777" w:rsidTr="00B15CD5">
        <w:trPr>
          <w:trHeight w:val="311"/>
        </w:trPr>
        <w:tc>
          <w:tcPr>
            <w:tcW w:w="3095" w:type="pct"/>
            <w:tcBorders>
              <w:top w:val="nil"/>
              <w:left w:val="double" w:sz="4" w:space="0" w:color="auto"/>
              <w:bottom w:val="nil"/>
              <w:right w:val="nil"/>
            </w:tcBorders>
            <w:noWrap/>
            <w:vAlign w:val="center"/>
            <w:hideMark/>
          </w:tcPr>
          <w:p w14:paraId="64CACCEE"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Ukupno</w:t>
            </w:r>
          </w:p>
        </w:tc>
        <w:tc>
          <w:tcPr>
            <w:tcW w:w="953" w:type="pct"/>
            <w:tcBorders>
              <w:top w:val="single" w:sz="4" w:space="0" w:color="auto"/>
              <w:left w:val="nil"/>
              <w:bottom w:val="nil"/>
              <w:right w:val="nil"/>
            </w:tcBorders>
            <w:noWrap/>
            <w:vAlign w:val="center"/>
          </w:tcPr>
          <w:p w14:paraId="5324A1DF"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6.808</w:t>
            </w:r>
          </w:p>
        </w:tc>
        <w:tc>
          <w:tcPr>
            <w:tcW w:w="952" w:type="pct"/>
            <w:tcBorders>
              <w:top w:val="single" w:sz="4" w:space="0" w:color="auto"/>
              <w:left w:val="nil"/>
              <w:bottom w:val="nil"/>
              <w:right w:val="double" w:sz="4" w:space="0" w:color="auto"/>
            </w:tcBorders>
            <w:noWrap/>
            <w:vAlign w:val="center"/>
          </w:tcPr>
          <w:p w14:paraId="3F62D8EE"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6.346</w:t>
            </w:r>
          </w:p>
        </w:tc>
      </w:tr>
      <w:tr w:rsidR="00D47FDB" w:rsidRPr="00D47FDB" w14:paraId="495A0302" w14:textId="77777777" w:rsidTr="00B15CD5">
        <w:trPr>
          <w:trHeight w:val="311"/>
        </w:trPr>
        <w:tc>
          <w:tcPr>
            <w:tcW w:w="3095" w:type="pct"/>
            <w:tcBorders>
              <w:top w:val="nil"/>
              <w:left w:val="double" w:sz="4" w:space="0" w:color="auto"/>
              <w:bottom w:val="nil"/>
              <w:right w:val="nil"/>
            </w:tcBorders>
            <w:noWrap/>
            <w:vAlign w:val="center"/>
          </w:tcPr>
          <w:p w14:paraId="13DA195D"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53" w:type="pct"/>
            <w:tcBorders>
              <w:top w:val="nil"/>
              <w:left w:val="nil"/>
              <w:bottom w:val="nil"/>
              <w:right w:val="nil"/>
            </w:tcBorders>
            <w:noWrap/>
            <w:vAlign w:val="center"/>
          </w:tcPr>
          <w:p w14:paraId="310BD35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 </w:t>
            </w:r>
          </w:p>
        </w:tc>
        <w:tc>
          <w:tcPr>
            <w:tcW w:w="952" w:type="pct"/>
            <w:tcBorders>
              <w:top w:val="nil"/>
              <w:left w:val="nil"/>
              <w:bottom w:val="nil"/>
              <w:right w:val="double" w:sz="4" w:space="0" w:color="auto"/>
            </w:tcBorders>
            <w:noWrap/>
            <w:vAlign w:val="center"/>
          </w:tcPr>
          <w:p w14:paraId="2DB66554"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2AC06E8D" w14:textId="77777777" w:rsidTr="00B15CD5">
        <w:trPr>
          <w:trHeight w:val="311"/>
        </w:trPr>
        <w:tc>
          <w:tcPr>
            <w:tcW w:w="3095" w:type="pct"/>
            <w:tcBorders>
              <w:top w:val="nil"/>
              <w:left w:val="double" w:sz="4" w:space="0" w:color="auto"/>
              <w:bottom w:val="nil"/>
              <w:right w:val="nil"/>
            </w:tcBorders>
            <w:noWrap/>
            <w:vAlign w:val="center"/>
            <w:hideMark/>
          </w:tcPr>
          <w:p w14:paraId="1D32461C"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Troškovi prodane robe</w:t>
            </w:r>
          </w:p>
        </w:tc>
        <w:tc>
          <w:tcPr>
            <w:tcW w:w="953" w:type="pct"/>
            <w:tcBorders>
              <w:top w:val="nil"/>
              <w:left w:val="nil"/>
              <w:bottom w:val="nil"/>
              <w:right w:val="nil"/>
            </w:tcBorders>
            <w:noWrap/>
            <w:vAlign w:val="center"/>
          </w:tcPr>
          <w:p w14:paraId="2CB8669B"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 </w:t>
            </w:r>
          </w:p>
        </w:tc>
        <w:tc>
          <w:tcPr>
            <w:tcW w:w="952" w:type="pct"/>
            <w:tcBorders>
              <w:top w:val="nil"/>
              <w:left w:val="nil"/>
              <w:bottom w:val="nil"/>
              <w:right w:val="double" w:sz="4" w:space="0" w:color="auto"/>
            </w:tcBorders>
            <w:noWrap/>
            <w:vAlign w:val="center"/>
          </w:tcPr>
          <w:p w14:paraId="39451842"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2E89FA89" w14:textId="77777777" w:rsidTr="00B15CD5">
        <w:trPr>
          <w:trHeight w:val="311"/>
        </w:trPr>
        <w:tc>
          <w:tcPr>
            <w:tcW w:w="3095" w:type="pct"/>
            <w:tcBorders>
              <w:top w:val="nil"/>
              <w:left w:val="double" w:sz="4" w:space="0" w:color="auto"/>
              <w:bottom w:val="nil"/>
              <w:right w:val="nil"/>
            </w:tcBorders>
            <w:noWrap/>
            <w:vAlign w:val="center"/>
            <w:hideMark/>
          </w:tcPr>
          <w:p w14:paraId="335DD125"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Nabavna vrijednost prirodnog plina</w:t>
            </w:r>
          </w:p>
        </w:tc>
        <w:tc>
          <w:tcPr>
            <w:tcW w:w="953" w:type="pct"/>
            <w:tcBorders>
              <w:top w:val="nil"/>
              <w:left w:val="nil"/>
              <w:bottom w:val="single" w:sz="4" w:space="0" w:color="auto"/>
              <w:right w:val="nil"/>
            </w:tcBorders>
            <w:noWrap/>
            <w:vAlign w:val="center"/>
          </w:tcPr>
          <w:p w14:paraId="312D3B94"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1.885</w:t>
            </w:r>
          </w:p>
        </w:tc>
        <w:tc>
          <w:tcPr>
            <w:tcW w:w="952" w:type="pct"/>
            <w:tcBorders>
              <w:top w:val="nil"/>
              <w:left w:val="nil"/>
              <w:bottom w:val="single" w:sz="4" w:space="0" w:color="auto"/>
              <w:right w:val="double" w:sz="4" w:space="0" w:color="auto"/>
            </w:tcBorders>
            <w:noWrap/>
            <w:vAlign w:val="center"/>
          </w:tcPr>
          <w:p w14:paraId="2F536D04"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4.124</w:t>
            </w:r>
          </w:p>
        </w:tc>
      </w:tr>
      <w:tr w:rsidR="00D47FDB" w:rsidRPr="00D47FDB" w14:paraId="3DF3227A" w14:textId="77777777" w:rsidTr="00B15CD5">
        <w:trPr>
          <w:trHeight w:val="311"/>
        </w:trPr>
        <w:tc>
          <w:tcPr>
            <w:tcW w:w="3095" w:type="pct"/>
            <w:tcBorders>
              <w:top w:val="nil"/>
              <w:left w:val="double" w:sz="4" w:space="0" w:color="auto"/>
              <w:bottom w:val="nil"/>
              <w:right w:val="nil"/>
            </w:tcBorders>
            <w:noWrap/>
            <w:vAlign w:val="center"/>
            <w:hideMark/>
          </w:tcPr>
          <w:p w14:paraId="7E5D2991"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Ukupno</w:t>
            </w:r>
          </w:p>
        </w:tc>
        <w:tc>
          <w:tcPr>
            <w:tcW w:w="953" w:type="pct"/>
            <w:tcBorders>
              <w:top w:val="single" w:sz="4" w:space="0" w:color="auto"/>
              <w:left w:val="nil"/>
              <w:bottom w:val="nil"/>
              <w:right w:val="nil"/>
            </w:tcBorders>
            <w:noWrap/>
            <w:vAlign w:val="center"/>
          </w:tcPr>
          <w:p w14:paraId="57108AAC"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1.885</w:t>
            </w:r>
          </w:p>
        </w:tc>
        <w:tc>
          <w:tcPr>
            <w:tcW w:w="952" w:type="pct"/>
            <w:tcBorders>
              <w:top w:val="single" w:sz="4" w:space="0" w:color="auto"/>
              <w:left w:val="nil"/>
              <w:bottom w:val="nil"/>
              <w:right w:val="double" w:sz="4" w:space="0" w:color="auto"/>
            </w:tcBorders>
            <w:noWrap/>
            <w:vAlign w:val="center"/>
          </w:tcPr>
          <w:p w14:paraId="30A4D103"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4.124</w:t>
            </w:r>
          </w:p>
        </w:tc>
      </w:tr>
      <w:tr w:rsidR="00D47FDB" w:rsidRPr="00D47FDB" w14:paraId="7A4E0981" w14:textId="77777777" w:rsidTr="00B15CD5">
        <w:trPr>
          <w:trHeight w:val="311"/>
        </w:trPr>
        <w:tc>
          <w:tcPr>
            <w:tcW w:w="3095" w:type="pct"/>
            <w:tcBorders>
              <w:top w:val="nil"/>
              <w:left w:val="double" w:sz="4" w:space="0" w:color="auto"/>
              <w:bottom w:val="nil"/>
              <w:right w:val="nil"/>
            </w:tcBorders>
            <w:noWrap/>
            <w:vAlign w:val="center"/>
          </w:tcPr>
          <w:p w14:paraId="337E799D"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53" w:type="pct"/>
            <w:tcBorders>
              <w:top w:val="nil"/>
              <w:left w:val="nil"/>
              <w:bottom w:val="nil"/>
              <w:right w:val="nil"/>
            </w:tcBorders>
            <w:noWrap/>
            <w:vAlign w:val="center"/>
          </w:tcPr>
          <w:p w14:paraId="160C46F7"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52" w:type="pct"/>
            <w:tcBorders>
              <w:top w:val="nil"/>
              <w:left w:val="nil"/>
              <w:bottom w:val="nil"/>
              <w:right w:val="double" w:sz="4" w:space="0" w:color="auto"/>
            </w:tcBorders>
            <w:noWrap/>
            <w:vAlign w:val="center"/>
          </w:tcPr>
          <w:p w14:paraId="700B3DC8"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3DEB16AE" w14:textId="77777777" w:rsidTr="00B15CD5">
        <w:trPr>
          <w:trHeight w:val="311"/>
        </w:trPr>
        <w:tc>
          <w:tcPr>
            <w:tcW w:w="3095" w:type="pct"/>
            <w:tcBorders>
              <w:top w:val="nil"/>
              <w:left w:val="double" w:sz="4" w:space="0" w:color="auto"/>
              <w:bottom w:val="nil"/>
              <w:right w:val="nil"/>
            </w:tcBorders>
            <w:noWrap/>
            <w:vAlign w:val="center"/>
            <w:hideMark/>
          </w:tcPr>
          <w:p w14:paraId="1ECF90C7"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Ostali vanjski troškovi</w:t>
            </w:r>
          </w:p>
        </w:tc>
        <w:tc>
          <w:tcPr>
            <w:tcW w:w="953" w:type="pct"/>
            <w:tcBorders>
              <w:top w:val="nil"/>
              <w:left w:val="nil"/>
              <w:bottom w:val="nil"/>
              <w:right w:val="nil"/>
            </w:tcBorders>
            <w:noWrap/>
            <w:vAlign w:val="center"/>
          </w:tcPr>
          <w:p w14:paraId="1BF1DFF6"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 </w:t>
            </w:r>
          </w:p>
        </w:tc>
        <w:tc>
          <w:tcPr>
            <w:tcW w:w="952" w:type="pct"/>
            <w:tcBorders>
              <w:top w:val="nil"/>
              <w:left w:val="nil"/>
              <w:bottom w:val="nil"/>
              <w:right w:val="double" w:sz="4" w:space="0" w:color="auto"/>
            </w:tcBorders>
            <w:noWrap/>
            <w:vAlign w:val="center"/>
          </w:tcPr>
          <w:p w14:paraId="2929A6A7"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5282ED5C" w14:textId="77777777" w:rsidTr="00B15CD5">
        <w:trPr>
          <w:trHeight w:val="311"/>
        </w:trPr>
        <w:tc>
          <w:tcPr>
            <w:tcW w:w="3095" w:type="pct"/>
            <w:tcBorders>
              <w:top w:val="nil"/>
              <w:left w:val="double" w:sz="4" w:space="0" w:color="auto"/>
              <w:bottom w:val="nil"/>
              <w:right w:val="nil"/>
            </w:tcBorders>
            <w:noWrap/>
            <w:vAlign w:val="center"/>
            <w:hideMark/>
          </w:tcPr>
          <w:p w14:paraId="7ED1EC05"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Usluge kooperanata</w:t>
            </w:r>
          </w:p>
        </w:tc>
        <w:tc>
          <w:tcPr>
            <w:tcW w:w="953" w:type="pct"/>
            <w:tcBorders>
              <w:top w:val="nil"/>
              <w:left w:val="nil"/>
              <w:bottom w:val="nil"/>
              <w:right w:val="nil"/>
            </w:tcBorders>
            <w:noWrap/>
            <w:vAlign w:val="center"/>
          </w:tcPr>
          <w:p w14:paraId="565881B6"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en-US"/>
              </w:rPr>
              <w:t>1.026</w:t>
            </w:r>
          </w:p>
        </w:tc>
        <w:tc>
          <w:tcPr>
            <w:tcW w:w="952" w:type="pct"/>
            <w:tcBorders>
              <w:top w:val="nil"/>
              <w:left w:val="nil"/>
              <w:bottom w:val="nil"/>
              <w:right w:val="double" w:sz="4" w:space="0" w:color="auto"/>
            </w:tcBorders>
            <w:noWrap/>
            <w:vAlign w:val="center"/>
          </w:tcPr>
          <w:p w14:paraId="1C7513BD"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1.082</w:t>
            </w:r>
          </w:p>
        </w:tc>
      </w:tr>
      <w:tr w:rsidR="00D47FDB" w:rsidRPr="00D47FDB" w14:paraId="3C638361" w14:textId="77777777" w:rsidTr="00B15CD5">
        <w:trPr>
          <w:trHeight w:val="311"/>
        </w:trPr>
        <w:tc>
          <w:tcPr>
            <w:tcW w:w="3095" w:type="pct"/>
            <w:tcBorders>
              <w:top w:val="nil"/>
              <w:left w:val="double" w:sz="4" w:space="0" w:color="auto"/>
              <w:bottom w:val="nil"/>
              <w:right w:val="nil"/>
            </w:tcBorders>
            <w:noWrap/>
            <w:vAlign w:val="center"/>
          </w:tcPr>
          <w:p w14:paraId="03D8C901"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Usluge održavanja</w:t>
            </w:r>
          </w:p>
        </w:tc>
        <w:tc>
          <w:tcPr>
            <w:tcW w:w="953" w:type="pct"/>
            <w:tcBorders>
              <w:top w:val="nil"/>
              <w:left w:val="nil"/>
              <w:bottom w:val="nil"/>
              <w:right w:val="nil"/>
            </w:tcBorders>
            <w:noWrap/>
            <w:vAlign w:val="center"/>
          </w:tcPr>
          <w:p w14:paraId="2EA3D207"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585</w:t>
            </w:r>
          </w:p>
        </w:tc>
        <w:tc>
          <w:tcPr>
            <w:tcW w:w="952" w:type="pct"/>
            <w:tcBorders>
              <w:top w:val="nil"/>
              <w:left w:val="nil"/>
              <w:bottom w:val="nil"/>
              <w:right w:val="double" w:sz="4" w:space="0" w:color="auto"/>
            </w:tcBorders>
            <w:noWrap/>
            <w:vAlign w:val="center"/>
          </w:tcPr>
          <w:p w14:paraId="5DBD25E4"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604</w:t>
            </w:r>
          </w:p>
        </w:tc>
      </w:tr>
      <w:tr w:rsidR="00D47FDB" w:rsidRPr="00D47FDB" w14:paraId="41B920D4" w14:textId="77777777" w:rsidTr="00B15CD5">
        <w:trPr>
          <w:trHeight w:val="311"/>
        </w:trPr>
        <w:tc>
          <w:tcPr>
            <w:tcW w:w="3095" w:type="pct"/>
            <w:tcBorders>
              <w:top w:val="nil"/>
              <w:left w:val="double" w:sz="4" w:space="0" w:color="auto"/>
              <w:bottom w:val="nil"/>
              <w:right w:val="nil"/>
            </w:tcBorders>
            <w:noWrap/>
            <w:vAlign w:val="center"/>
            <w:hideMark/>
          </w:tcPr>
          <w:p w14:paraId="50B3FB20"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Intelektualne usluge</w:t>
            </w:r>
          </w:p>
        </w:tc>
        <w:tc>
          <w:tcPr>
            <w:tcW w:w="953" w:type="pct"/>
            <w:tcBorders>
              <w:top w:val="nil"/>
              <w:left w:val="nil"/>
              <w:bottom w:val="nil"/>
              <w:right w:val="nil"/>
            </w:tcBorders>
            <w:noWrap/>
            <w:vAlign w:val="center"/>
          </w:tcPr>
          <w:p w14:paraId="23B5E121"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en-US"/>
              </w:rPr>
              <w:t>398</w:t>
            </w:r>
          </w:p>
        </w:tc>
        <w:tc>
          <w:tcPr>
            <w:tcW w:w="952" w:type="pct"/>
            <w:tcBorders>
              <w:top w:val="nil"/>
              <w:left w:val="nil"/>
              <w:bottom w:val="nil"/>
              <w:right w:val="double" w:sz="4" w:space="0" w:color="auto"/>
            </w:tcBorders>
            <w:noWrap/>
            <w:vAlign w:val="center"/>
          </w:tcPr>
          <w:p w14:paraId="138A750D"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464</w:t>
            </w:r>
          </w:p>
        </w:tc>
      </w:tr>
      <w:tr w:rsidR="00D47FDB" w:rsidRPr="00D47FDB" w14:paraId="5BBB51F8" w14:textId="77777777" w:rsidTr="00B15CD5">
        <w:trPr>
          <w:trHeight w:val="311"/>
        </w:trPr>
        <w:tc>
          <w:tcPr>
            <w:tcW w:w="3095" w:type="pct"/>
            <w:tcBorders>
              <w:top w:val="nil"/>
              <w:left w:val="double" w:sz="4" w:space="0" w:color="auto"/>
              <w:bottom w:val="nil"/>
              <w:right w:val="nil"/>
            </w:tcBorders>
            <w:noWrap/>
            <w:vAlign w:val="center"/>
            <w:hideMark/>
          </w:tcPr>
          <w:p w14:paraId="762D4C30"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Troškovi korištenja usluga - ONTIS</w:t>
            </w:r>
          </w:p>
        </w:tc>
        <w:tc>
          <w:tcPr>
            <w:tcW w:w="953" w:type="pct"/>
            <w:tcBorders>
              <w:top w:val="nil"/>
              <w:left w:val="nil"/>
              <w:bottom w:val="nil"/>
              <w:right w:val="nil"/>
            </w:tcBorders>
            <w:noWrap/>
            <w:vAlign w:val="center"/>
          </w:tcPr>
          <w:p w14:paraId="42D0D236"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224</w:t>
            </w:r>
          </w:p>
        </w:tc>
        <w:tc>
          <w:tcPr>
            <w:tcW w:w="952" w:type="pct"/>
            <w:tcBorders>
              <w:top w:val="nil"/>
              <w:left w:val="nil"/>
              <w:bottom w:val="nil"/>
              <w:right w:val="double" w:sz="4" w:space="0" w:color="auto"/>
            </w:tcBorders>
            <w:noWrap/>
            <w:vAlign w:val="center"/>
          </w:tcPr>
          <w:p w14:paraId="601D365C"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245</w:t>
            </w:r>
          </w:p>
        </w:tc>
      </w:tr>
      <w:tr w:rsidR="00D47FDB" w:rsidRPr="00D47FDB" w14:paraId="337226AF" w14:textId="77777777" w:rsidTr="00B15CD5">
        <w:trPr>
          <w:trHeight w:val="311"/>
        </w:trPr>
        <w:tc>
          <w:tcPr>
            <w:tcW w:w="3095" w:type="pct"/>
            <w:tcBorders>
              <w:top w:val="nil"/>
              <w:left w:val="double" w:sz="4" w:space="0" w:color="auto"/>
              <w:bottom w:val="nil"/>
              <w:right w:val="nil"/>
            </w:tcBorders>
            <w:noWrap/>
            <w:vAlign w:val="center"/>
            <w:hideMark/>
          </w:tcPr>
          <w:p w14:paraId="3C447C2C"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Komunalne usluge</w:t>
            </w:r>
          </w:p>
        </w:tc>
        <w:tc>
          <w:tcPr>
            <w:tcW w:w="953" w:type="pct"/>
            <w:tcBorders>
              <w:top w:val="nil"/>
              <w:left w:val="nil"/>
              <w:bottom w:val="nil"/>
              <w:right w:val="nil"/>
            </w:tcBorders>
            <w:noWrap/>
            <w:vAlign w:val="center"/>
          </w:tcPr>
          <w:p w14:paraId="2A5C7F19"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150</w:t>
            </w:r>
          </w:p>
        </w:tc>
        <w:tc>
          <w:tcPr>
            <w:tcW w:w="952" w:type="pct"/>
            <w:tcBorders>
              <w:top w:val="nil"/>
              <w:left w:val="nil"/>
              <w:bottom w:val="nil"/>
              <w:right w:val="double" w:sz="4" w:space="0" w:color="auto"/>
            </w:tcBorders>
            <w:noWrap/>
            <w:vAlign w:val="center"/>
          </w:tcPr>
          <w:p w14:paraId="3984B720"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178</w:t>
            </w:r>
          </w:p>
        </w:tc>
      </w:tr>
      <w:tr w:rsidR="00D47FDB" w:rsidRPr="00D47FDB" w14:paraId="2416847B" w14:textId="77777777" w:rsidTr="00B15CD5">
        <w:trPr>
          <w:trHeight w:val="311"/>
        </w:trPr>
        <w:tc>
          <w:tcPr>
            <w:tcW w:w="3095" w:type="pct"/>
            <w:tcBorders>
              <w:top w:val="nil"/>
              <w:left w:val="double" w:sz="4" w:space="0" w:color="auto"/>
              <w:bottom w:val="nil"/>
              <w:right w:val="nil"/>
            </w:tcBorders>
            <w:noWrap/>
            <w:vAlign w:val="center"/>
            <w:hideMark/>
          </w:tcPr>
          <w:p w14:paraId="3D42DC2B" w14:textId="77777777" w:rsidR="00D47FDB" w:rsidRPr="00D47FDB" w:rsidRDefault="00D47FDB" w:rsidP="00D47FDB">
            <w:pPr>
              <w:tabs>
                <w:tab w:val="left" w:pos="708"/>
                <w:tab w:val="left" w:pos="1134"/>
              </w:tabs>
              <w:rPr>
                <w:rFonts w:ascii="Arial" w:eastAsia="Garamond" w:hAnsi="Arial" w:cs="Arial"/>
                <w:bCs/>
                <w:sz w:val="18"/>
                <w:szCs w:val="18"/>
                <w:lang w:eastAsia="hr-BA"/>
              </w:rPr>
            </w:pPr>
            <w:r w:rsidRPr="00D47FDB">
              <w:rPr>
                <w:rFonts w:ascii="Arial" w:eastAsia="Garamond" w:hAnsi="Arial" w:cs="Arial"/>
                <w:color w:val="000000"/>
                <w:sz w:val="18"/>
                <w:szCs w:val="18"/>
                <w:lang w:eastAsia="en-US"/>
              </w:rPr>
              <w:t>Ostali nespomenuti vanjski troškovi</w:t>
            </w:r>
          </w:p>
        </w:tc>
        <w:tc>
          <w:tcPr>
            <w:tcW w:w="953" w:type="pct"/>
            <w:tcBorders>
              <w:top w:val="nil"/>
              <w:left w:val="nil"/>
              <w:bottom w:val="single" w:sz="4" w:space="0" w:color="auto"/>
              <w:right w:val="nil"/>
            </w:tcBorders>
            <w:noWrap/>
            <w:vAlign w:val="center"/>
          </w:tcPr>
          <w:p w14:paraId="49053A3B"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color w:val="000000"/>
                <w:sz w:val="18"/>
                <w:szCs w:val="18"/>
                <w:lang w:eastAsia="en-US"/>
              </w:rPr>
              <w:t>156</w:t>
            </w:r>
          </w:p>
        </w:tc>
        <w:tc>
          <w:tcPr>
            <w:tcW w:w="952" w:type="pct"/>
            <w:tcBorders>
              <w:top w:val="nil"/>
              <w:left w:val="nil"/>
              <w:bottom w:val="single" w:sz="4" w:space="0" w:color="auto"/>
              <w:right w:val="double" w:sz="4" w:space="0" w:color="auto"/>
            </w:tcBorders>
            <w:noWrap/>
            <w:vAlign w:val="center"/>
          </w:tcPr>
          <w:p w14:paraId="6897D6C0" w14:textId="77777777" w:rsidR="00D47FDB" w:rsidRPr="00D47FDB" w:rsidRDefault="00D47FDB" w:rsidP="00D47FDB">
            <w:pPr>
              <w:tabs>
                <w:tab w:val="left" w:pos="708"/>
                <w:tab w:val="left" w:pos="1134"/>
              </w:tabs>
              <w:jc w:val="right"/>
              <w:rPr>
                <w:rFonts w:ascii="Arial" w:eastAsia="Garamond" w:hAnsi="Arial" w:cs="Arial"/>
                <w:bCs/>
                <w:sz w:val="18"/>
                <w:szCs w:val="18"/>
                <w:lang w:eastAsia="hr-BA"/>
              </w:rPr>
            </w:pPr>
            <w:r w:rsidRPr="00D47FDB">
              <w:rPr>
                <w:rFonts w:ascii="Arial" w:eastAsia="Garamond" w:hAnsi="Arial" w:cs="Arial"/>
                <w:bCs/>
                <w:sz w:val="18"/>
                <w:szCs w:val="18"/>
                <w:lang w:eastAsia="hr-BA"/>
              </w:rPr>
              <w:t>173</w:t>
            </w:r>
          </w:p>
        </w:tc>
      </w:tr>
      <w:tr w:rsidR="00D47FDB" w:rsidRPr="00D47FDB" w14:paraId="2CB3187C" w14:textId="77777777" w:rsidTr="00B15CD5">
        <w:trPr>
          <w:trHeight w:val="311"/>
        </w:trPr>
        <w:tc>
          <w:tcPr>
            <w:tcW w:w="3095" w:type="pct"/>
            <w:tcBorders>
              <w:top w:val="nil"/>
              <w:left w:val="double" w:sz="4" w:space="0" w:color="auto"/>
              <w:bottom w:val="nil"/>
              <w:right w:val="nil"/>
            </w:tcBorders>
            <w:noWrap/>
            <w:vAlign w:val="center"/>
            <w:hideMark/>
          </w:tcPr>
          <w:p w14:paraId="0EE51869"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Ukupno</w:t>
            </w:r>
          </w:p>
        </w:tc>
        <w:tc>
          <w:tcPr>
            <w:tcW w:w="953" w:type="pct"/>
            <w:tcBorders>
              <w:top w:val="single" w:sz="4" w:space="0" w:color="auto"/>
              <w:left w:val="nil"/>
              <w:bottom w:val="nil"/>
              <w:right w:val="nil"/>
            </w:tcBorders>
            <w:noWrap/>
            <w:vAlign w:val="center"/>
          </w:tcPr>
          <w:p w14:paraId="05E630B1"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2.539</w:t>
            </w:r>
          </w:p>
        </w:tc>
        <w:tc>
          <w:tcPr>
            <w:tcW w:w="952" w:type="pct"/>
            <w:tcBorders>
              <w:top w:val="single" w:sz="4" w:space="0" w:color="auto"/>
              <w:left w:val="nil"/>
              <w:bottom w:val="nil"/>
              <w:right w:val="double" w:sz="4" w:space="0" w:color="auto"/>
            </w:tcBorders>
            <w:noWrap/>
            <w:vAlign w:val="center"/>
          </w:tcPr>
          <w:p w14:paraId="6AE6A0C8"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2.746</w:t>
            </w:r>
          </w:p>
        </w:tc>
      </w:tr>
      <w:tr w:rsidR="00D47FDB" w:rsidRPr="00D47FDB" w14:paraId="3C86499C" w14:textId="77777777" w:rsidTr="00B15CD5">
        <w:trPr>
          <w:trHeight w:val="311"/>
        </w:trPr>
        <w:tc>
          <w:tcPr>
            <w:tcW w:w="3095" w:type="pct"/>
            <w:tcBorders>
              <w:top w:val="nil"/>
              <w:left w:val="double" w:sz="4" w:space="0" w:color="auto"/>
              <w:bottom w:val="nil"/>
              <w:right w:val="nil"/>
            </w:tcBorders>
            <w:noWrap/>
            <w:vAlign w:val="center"/>
            <w:hideMark/>
          </w:tcPr>
          <w:p w14:paraId="6DBF2263" w14:textId="77777777" w:rsidR="00D47FDB" w:rsidRPr="00D47FDB" w:rsidRDefault="00D47FDB" w:rsidP="00D47FDB">
            <w:pPr>
              <w:tabs>
                <w:tab w:val="left" w:pos="1134"/>
              </w:tabs>
              <w:spacing w:line="280" w:lineRule="atLeast"/>
              <w:rPr>
                <w:rFonts w:ascii="Arial" w:eastAsia="Garamond" w:hAnsi="Arial" w:cs="Arial"/>
                <w:b/>
                <w:bCs/>
                <w:sz w:val="18"/>
                <w:szCs w:val="18"/>
                <w:lang w:eastAsia="hr-BA"/>
              </w:rPr>
            </w:pPr>
          </w:p>
        </w:tc>
        <w:tc>
          <w:tcPr>
            <w:tcW w:w="953" w:type="pct"/>
            <w:tcBorders>
              <w:top w:val="nil"/>
              <w:left w:val="nil"/>
              <w:bottom w:val="single" w:sz="4" w:space="0" w:color="auto"/>
              <w:right w:val="nil"/>
            </w:tcBorders>
            <w:noWrap/>
            <w:vAlign w:val="center"/>
          </w:tcPr>
          <w:p w14:paraId="58972BE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952" w:type="pct"/>
            <w:tcBorders>
              <w:top w:val="nil"/>
              <w:left w:val="nil"/>
              <w:bottom w:val="single" w:sz="4" w:space="0" w:color="auto"/>
              <w:right w:val="double" w:sz="4" w:space="0" w:color="auto"/>
            </w:tcBorders>
            <w:noWrap/>
            <w:vAlign w:val="center"/>
          </w:tcPr>
          <w:p w14:paraId="3A7BDAD1"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1D3E6988" w14:textId="77777777" w:rsidTr="00B15CD5">
        <w:trPr>
          <w:trHeight w:val="311"/>
        </w:trPr>
        <w:tc>
          <w:tcPr>
            <w:tcW w:w="3095" w:type="pct"/>
            <w:tcBorders>
              <w:top w:val="nil"/>
              <w:left w:val="double" w:sz="4" w:space="0" w:color="auto"/>
              <w:bottom w:val="nil"/>
              <w:right w:val="nil"/>
            </w:tcBorders>
            <w:noWrap/>
            <w:vAlign w:val="center"/>
            <w:hideMark/>
          </w:tcPr>
          <w:p w14:paraId="06C2BCAB"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sz w:val="18"/>
                <w:szCs w:val="18"/>
                <w:lang w:eastAsia="hr-BA"/>
              </w:rPr>
              <w:t xml:space="preserve">Sveukupno </w:t>
            </w:r>
          </w:p>
        </w:tc>
        <w:tc>
          <w:tcPr>
            <w:tcW w:w="953" w:type="pct"/>
            <w:tcBorders>
              <w:top w:val="single" w:sz="4" w:space="0" w:color="auto"/>
              <w:left w:val="nil"/>
              <w:bottom w:val="single" w:sz="8" w:space="0" w:color="auto"/>
              <w:right w:val="nil"/>
            </w:tcBorders>
            <w:noWrap/>
            <w:vAlign w:val="center"/>
          </w:tcPr>
          <w:p w14:paraId="77CC9B2C"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11.232</w:t>
            </w:r>
          </w:p>
        </w:tc>
        <w:tc>
          <w:tcPr>
            <w:tcW w:w="952" w:type="pct"/>
            <w:tcBorders>
              <w:top w:val="single" w:sz="4" w:space="0" w:color="auto"/>
              <w:left w:val="nil"/>
              <w:bottom w:val="single" w:sz="8" w:space="0" w:color="auto"/>
              <w:right w:val="double" w:sz="4" w:space="0" w:color="auto"/>
            </w:tcBorders>
            <w:noWrap/>
            <w:vAlign w:val="center"/>
          </w:tcPr>
          <w:p w14:paraId="7F69E9E1"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13.216</w:t>
            </w:r>
          </w:p>
        </w:tc>
      </w:tr>
      <w:tr w:rsidR="00D47FDB" w:rsidRPr="00D47FDB" w14:paraId="23228C64" w14:textId="77777777" w:rsidTr="00B15CD5">
        <w:trPr>
          <w:trHeight w:val="311"/>
        </w:trPr>
        <w:tc>
          <w:tcPr>
            <w:tcW w:w="3095" w:type="pct"/>
            <w:tcBorders>
              <w:top w:val="nil"/>
              <w:left w:val="double" w:sz="4" w:space="0" w:color="auto"/>
              <w:bottom w:val="double" w:sz="4" w:space="0" w:color="auto"/>
              <w:right w:val="nil"/>
            </w:tcBorders>
            <w:noWrap/>
            <w:vAlign w:val="center"/>
          </w:tcPr>
          <w:p w14:paraId="7E634591"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53" w:type="pct"/>
            <w:tcBorders>
              <w:top w:val="single" w:sz="8" w:space="0" w:color="auto"/>
              <w:left w:val="nil"/>
              <w:bottom w:val="double" w:sz="4" w:space="0" w:color="auto"/>
              <w:right w:val="nil"/>
            </w:tcBorders>
            <w:noWrap/>
            <w:vAlign w:val="center"/>
          </w:tcPr>
          <w:p w14:paraId="4170D099"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52" w:type="pct"/>
            <w:tcBorders>
              <w:top w:val="single" w:sz="8" w:space="0" w:color="auto"/>
              <w:left w:val="nil"/>
              <w:bottom w:val="double" w:sz="4" w:space="0" w:color="auto"/>
              <w:right w:val="double" w:sz="4" w:space="0" w:color="auto"/>
            </w:tcBorders>
            <w:noWrap/>
            <w:vAlign w:val="center"/>
          </w:tcPr>
          <w:p w14:paraId="1FFF606A"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7F708F8C" w14:textId="77777777" w:rsidR="00D47FDB" w:rsidRPr="00D47FDB" w:rsidRDefault="00D47FDB" w:rsidP="00D47FDB">
      <w:pPr>
        <w:tabs>
          <w:tab w:val="num" w:pos="540"/>
          <w:tab w:val="left" w:pos="1134"/>
          <w:tab w:val="num" w:pos="5464"/>
        </w:tabs>
        <w:spacing w:before="120" w:after="240"/>
        <w:ind w:left="1304" w:hanging="1304"/>
        <w:jc w:val="both"/>
        <w:rPr>
          <w:rFonts w:ascii="Arial" w:eastAsia="PMingLiU" w:hAnsi="Arial" w:cs="Arial"/>
          <w:iCs/>
          <w:sz w:val="22"/>
          <w:szCs w:val="22"/>
          <w:lang w:eastAsia="en-US"/>
        </w:rPr>
      </w:pPr>
    </w:p>
    <w:p w14:paraId="1C3FE90B" w14:textId="77777777" w:rsidR="00D47FDB" w:rsidRPr="00D47FDB" w:rsidRDefault="00D47FDB" w:rsidP="00D47FDB">
      <w:pPr>
        <w:tabs>
          <w:tab w:val="num" w:pos="540"/>
          <w:tab w:val="left" w:pos="1134"/>
          <w:tab w:val="num" w:pos="5464"/>
        </w:tabs>
        <w:spacing w:before="120" w:after="240"/>
        <w:ind w:left="1304" w:hanging="1304"/>
        <w:jc w:val="both"/>
        <w:rPr>
          <w:rFonts w:ascii="Arial" w:eastAsia="PMingLiU" w:hAnsi="Arial" w:cs="Arial"/>
          <w:iCs/>
          <w:sz w:val="22"/>
          <w:szCs w:val="22"/>
          <w:lang w:eastAsia="en-US"/>
        </w:rPr>
      </w:pPr>
    </w:p>
    <w:p w14:paraId="5ADC1626" w14:textId="77777777" w:rsidR="00D47FDB" w:rsidRPr="00D47FDB" w:rsidRDefault="00D47FDB" w:rsidP="00D47FDB">
      <w:pPr>
        <w:numPr>
          <w:ilvl w:val="0"/>
          <w:numId w:val="26"/>
        </w:numPr>
        <w:tabs>
          <w:tab w:val="left" w:pos="1134"/>
          <w:tab w:val="num" w:pos="4330"/>
        </w:tabs>
        <w:spacing w:after="120" w:line="360" w:lineRule="auto"/>
        <w:ind w:left="357" w:hanging="357"/>
        <w:jc w:val="both"/>
        <w:rPr>
          <w:rFonts w:ascii="Arial" w:eastAsia="Garamond" w:hAnsi="Arial" w:cs="Arial"/>
          <w:b/>
          <w:noProof/>
          <w:color w:val="000000"/>
          <w:sz w:val="22"/>
          <w:szCs w:val="20"/>
          <w:u w:val="single"/>
        </w:rPr>
      </w:pPr>
      <w:r w:rsidRPr="00D47FDB">
        <w:rPr>
          <w:rFonts w:ascii="Arial" w:eastAsia="Garamond" w:hAnsi="Arial" w:cs="Arial"/>
          <w:noProof/>
          <w:color w:val="000000"/>
          <w:sz w:val="22"/>
          <w:szCs w:val="20"/>
          <w:u w:val="single"/>
        </w:rPr>
        <w:br w:type="page"/>
      </w:r>
      <w:r w:rsidRPr="00D47FDB">
        <w:rPr>
          <w:rFonts w:ascii="Arial" w:eastAsia="Garamond" w:hAnsi="Arial" w:cs="Arial"/>
          <w:b/>
          <w:noProof/>
          <w:color w:val="000000"/>
          <w:sz w:val="22"/>
          <w:szCs w:val="20"/>
        </w:rPr>
        <w:lastRenderedPageBreak/>
        <w:t>Troškovi osoblja</w:t>
      </w:r>
    </w:p>
    <w:tbl>
      <w:tblPr>
        <w:tblW w:w="9072" w:type="dxa"/>
        <w:tblLook w:val="04A0" w:firstRow="1" w:lastRow="0" w:firstColumn="1" w:lastColumn="0" w:noHBand="0" w:noVBand="1"/>
      </w:tblPr>
      <w:tblGrid>
        <w:gridCol w:w="5864"/>
        <w:gridCol w:w="1604"/>
        <w:gridCol w:w="1604"/>
      </w:tblGrid>
      <w:tr w:rsidR="00D47FDB" w:rsidRPr="00D47FDB" w14:paraId="637B9715" w14:textId="77777777" w:rsidTr="00B15CD5">
        <w:trPr>
          <w:trHeight w:val="284"/>
        </w:trPr>
        <w:tc>
          <w:tcPr>
            <w:tcW w:w="3232" w:type="pct"/>
            <w:tcBorders>
              <w:top w:val="double" w:sz="4" w:space="0" w:color="auto"/>
              <w:left w:val="double" w:sz="4" w:space="0" w:color="auto"/>
              <w:bottom w:val="nil"/>
              <w:right w:val="nil"/>
            </w:tcBorders>
            <w:shd w:val="clear" w:color="auto" w:fill="FFFFFF"/>
            <w:vAlign w:val="center"/>
          </w:tcPr>
          <w:p w14:paraId="484A90C3" w14:textId="77777777" w:rsidR="00D47FDB" w:rsidRPr="00D47FDB" w:rsidRDefault="00D47FDB" w:rsidP="00D47FDB">
            <w:pPr>
              <w:tabs>
                <w:tab w:val="left" w:pos="708"/>
                <w:tab w:val="left" w:pos="1134"/>
              </w:tabs>
              <w:rPr>
                <w:rFonts w:ascii="Arial" w:eastAsia="Garamond" w:hAnsi="Arial" w:cs="Arial"/>
                <w:b/>
                <w:bCs/>
                <w:color w:val="000000"/>
                <w:sz w:val="18"/>
                <w:szCs w:val="18"/>
                <w:lang w:eastAsia="hr-BA"/>
              </w:rPr>
            </w:pPr>
          </w:p>
        </w:tc>
        <w:tc>
          <w:tcPr>
            <w:tcW w:w="884" w:type="pct"/>
            <w:tcBorders>
              <w:top w:val="double" w:sz="4" w:space="0" w:color="auto"/>
              <w:left w:val="nil"/>
              <w:bottom w:val="nil"/>
              <w:right w:val="nil"/>
            </w:tcBorders>
            <w:shd w:val="clear" w:color="auto" w:fill="FFFFFF"/>
            <w:noWrap/>
            <w:vAlign w:val="center"/>
            <w:hideMark/>
          </w:tcPr>
          <w:p w14:paraId="6FA06453"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884" w:type="pct"/>
            <w:tcBorders>
              <w:top w:val="double" w:sz="4" w:space="0" w:color="auto"/>
              <w:left w:val="nil"/>
              <w:bottom w:val="nil"/>
              <w:right w:val="double" w:sz="4" w:space="0" w:color="auto"/>
            </w:tcBorders>
            <w:shd w:val="clear" w:color="auto" w:fill="FFFFFF"/>
            <w:noWrap/>
            <w:vAlign w:val="center"/>
            <w:hideMark/>
          </w:tcPr>
          <w:p w14:paraId="7735BC09"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6624DED6" w14:textId="77777777" w:rsidTr="00B15CD5">
        <w:trPr>
          <w:trHeight w:val="284"/>
        </w:trPr>
        <w:tc>
          <w:tcPr>
            <w:tcW w:w="3232" w:type="pct"/>
            <w:tcBorders>
              <w:top w:val="nil"/>
              <w:left w:val="double" w:sz="4" w:space="0" w:color="auto"/>
              <w:bottom w:val="single" w:sz="4" w:space="0" w:color="auto"/>
              <w:right w:val="nil"/>
            </w:tcBorders>
            <w:shd w:val="clear" w:color="auto" w:fill="FFFFFF"/>
            <w:vAlign w:val="center"/>
          </w:tcPr>
          <w:p w14:paraId="175FFD8A" w14:textId="77777777" w:rsidR="00D47FDB" w:rsidRPr="00D47FDB" w:rsidRDefault="00D47FDB" w:rsidP="00D47FDB">
            <w:pPr>
              <w:tabs>
                <w:tab w:val="left" w:pos="708"/>
                <w:tab w:val="left" w:pos="1134"/>
              </w:tabs>
              <w:rPr>
                <w:rFonts w:ascii="Arial" w:eastAsia="Garamond" w:hAnsi="Arial" w:cs="Arial"/>
                <w:i/>
                <w:iCs/>
                <w:color w:val="000000"/>
                <w:sz w:val="18"/>
                <w:szCs w:val="18"/>
                <w:lang w:eastAsia="hr-BA"/>
              </w:rPr>
            </w:pPr>
          </w:p>
        </w:tc>
        <w:tc>
          <w:tcPr>
            <w:tcW w:w="884" w:type="pct"/>
            <w:tcBorders>
              <w:top w:val="nil"/>
              <w:left w:val="nil"/>
              <w:bottom w:val="single" w:sz="4" w:space="0" w:color="auto"/>
              <w:right w:val="nil"/>
            </w:tcBorders>
            <w:shd w:val="clear" w:color="auto" w:fill="FFFFFF"/>
            <w:noWrap/>
            <w:vAlign w:val="center"/>
            <w:hideMark/>
          </w:tcPr>
          <w:p w14:paraId="588E42BD"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884" w:type="pct"/>
            <w:tcBorders>
              <w:top w:val="nil"/>
              <w:left w:val="nil"/>
              <w:bottom w:val="single" w:sz="4" w:space="0" w:color="auto"/>
              <w:right w:val="double" w:sz="4" w:space="0" w:color="auto"/>
            </w:tcBorders>
            <w:shd w:val="clear" w:color="auto" w:fill="FFFFFF"/>
            <w:noWrap/>
            <w:vAlign w:val="center"/>
            <w:hideMark/>
          </w:tcPr>
          <w:p w14:paraId="64A341EC"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05E04144" w14:textId="77777777" w:rsidTr="00B15CD5">
        <w:trPr>
          <w:trHeight w:val="284"/>
        </w:trPr>
        <w:tc>
          <w:tcPr>
            <w:tcW w:w="3232" w:type="pct"/>
            <w:tcBorders>
              <w:top w:val="nil"/>
              <w:left w:val="double" w:sz="4" w:space="0" w:color="auto"/>
              <w:bottom w:val="nil"/>
              <w:right w:val="nil"/>
            </w:tcBorders>
            <w:shd w:val="clear" w:color="auto" w:fill="FFFFFF"/>
            <w:vAlign w:val="center"/>
          </w:tcPr>
          <w:p w14:paraId="2F85AB5C" w14:textId="77777777" w:rsidR="00D47FDB" w:rsidRPr="00D47FDB" w:rsidRDefault="00D47FDB" w:rsidP="00D47FDB">
            <w:pPr>
              <w:tabs>
                <w:tab w:val="left" w:pos="708"/>
                <w:tab w:val="left" w:pos="1134"/>
              </w:tabs>
              <w:rPr>
                <w:rFonts w:ascii="Arial" w:eastAsia="Garamond" w:hAnsi="Arial" w:cs="Arial"/>
                <w:b/>
                <w:bCs/>
                <w:color w:val="000000"/>
                <w:sz w:val="18"/>
                <w:szCs w:val="18"/>
                <w:lang w:eastAsia="hr-BA"/>
              </w:rPr>
            </w:pPr>
          </w:p>
        </w:tc>
        <w:tc>
          <w:tcPr>
            <w:tcW w:w="884" w:type="pct"/>
            <w:shd w:val="clear" w:color="auto" w:fill="FFFFFF"/>
            <w:noWrap/>
            <w:vAlign w:val="center"/>
          </w:tcPr>
          <w:p w14:paraId="360BA65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884" w:type="pct"/>
            <w:tcBorders>
              <w:top w:val="nil"/>
              <w:left w:val="nil"/>
              <w:bottom w:val="nil"/>
              <w:right w:val="double" w:sz="4" w:space="0" w:color="auto"/>
            </w:tcBorders>
            <w:shd w:val="clear" w:color="auto" w:fill="FFFFFF"/>
            <w:noWrap/>
            <w:vAlign w:val="center"/>
          </w:tcPr>
          <w:p w14:paraId="77F8263F"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r w:rsidR="00D47FDB" w:rsidRPr="00D47FDB" w14:paraId="7C62772C" w14:textId="77777777" w:rsidTr="00B15CD5">
        <w:trPr>
          <w:trHeight w:val="284"/>
        </w:trPr>
        <w:tc>
          <w:tcPr>
            <w:tcW w:w="3232" w:type="pct"/>
            <w:tcBorders>
              <w:top w:val="nil"/>
              <w:left w:val="double" w:sz="4" w:space="0" w:color="auto"/>
              <w:bottom w:val="nil"/>
              <w:right w:val="nil"/>
            </w:tcBorders>
            <w:shd w:val="clear" w:color="auto" w:fill="FFFFFF"/>
            <w:vAlign w:val="center"/>
            <w:hideMark/>
          </w:tcPr>
          <w:p w14:paraId="07348348" w14:textId="77777777" w:rsidR="00D47FDB" w:rsidRPr="00D47FDB" w:rsidRDefault="00D47FDB" w:rsidP="00D47FDB">
            <w:pPr>
              <w:tabs>
                <w:tab w:val="left" w:pos="708"/>
                <w:tab w:val="left" w:pos="1134"/>
              </w:tabs>
              <w:rPr>
                <w:rFonts w:ascii="Arial" w:eastAsia="Garamond" w:hAnsi="Arial" w:cs="Arial"/>
                <w:color w:val="000000"/>
                <w:sz w:val="18"/>
                <w:szCs w:val="18"/>
                <w:lang w:eastAsia="hr-BA"/>
              </w:rPr>
            </w:pPr>
            <w:r w:rsidRPr="00D47FDB">
              <w:rPr>
                <w:rFonts w:ascii="Arial" w:eastAsia="Garamond" w:hAnsi="Arial" w:cs="Arial"/>
                <w:color w:val="000000"/>
                <w:sz w:val="18"/>
                <w:szCs w:val="18"/>
                <w:lang w:eastAsia="en-US"/>
              </w:rPr>
              <w:t>Neto plaće</w:t>
            </w:r>
          </w:p>
        </w:tc>
        <w:tc>
          <w:tcPr>
            <w:tcW w:w="884" w:type="pct"/>
            <w:tcBorders>
              <w:top w:val="nil"/>
              <w:left w:val="nil"/>
              <w:bottom w:val="nil"/>
            </w:tcBorders>
            <w:shd w:val="clear" w:color="auto" w:fill="FFFFFF"/>
            <w:noWrap/>
            <w:vAlign w:val="center"/>
          </w:tcPr>
          <w:p w14:paraId="049D0FC4"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1.516</w:t>
            </w:r>
          </w:p>
        </w:tc>
        <w:tc>
          <w:tcPr>
            <w:tcW w:w="884" w:type="pct"/>
            <w:tcBorders>
              <w:top w:val="nil"/>
              <w:left w:val="nil"/>
              <w:bottom w:val="nil"/>
              <w:right w:val="double" w:sz="4" w:space="0" w:color="auto"/>
            </w:tcBorders>
            <w:noWrap/>
            <w:vAlign w:val="center"/>
          </w:tcPr>
          <w:p w14:paraId="187284EF"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1.901</w:t>
            </w:r>
          </w:p>
        </w:tc>
      </w:tr>
      <w:tr w:rsidR="00D47FDB" w:rsidRPr="00D47FDB" w14:paraId="3E194C11" w14:textId="77777777" w:rsidTr="00B15CD5">
        <w:trPr>
          <w:trHeight w:val="284"/>
        </w:trPr>
        <w:tc>
          <w:tcPr>
            <w:tcW w:w="3232" w:type="pct"/>
            <w:tcBorders>
              <w:top w:val="nil"/>
              <w:left w:val="double" w:sz="4" w:space="0" w:color="auto"/>
              <w:bottom w:val="nil"/>
              <w:right w:val="nil"/>
            </w:tcBorders>
            <w:shd w:val="clear" w:color="auto" w:fill="FFFFFF"/>
            <w:vAlign w:val="center"/>
            <w:hideMark/>
          </w:tcPr>
          <w:p w14:paraId="6882D595" w14:textId="77777777" w:rsidR="00D47FDB" w:rsidRPr="00D47FDB" w:rsidRDefault="00D47FDB" w:rsidP="00D47FDB">
            <w:pPr>
              <w:tabs>
                <w:tab w:val="left" w:pos="708"/>
                <w:tab w:val="left" w:pos="1134"/>
              </w:tabs>
              <w:rPr>
                <w:rFonts w:ascii="Arial" w:eastAsia="Garamond" w:hAnsi="Arial" w:cs="Arial"/>
                <w:color w:val="000000"/>
                <w:sz w:val="18"/>
                <w:szCs w:val="18"/>
                <w:lang w:eastAsia="hr-BA"/>
              </w:rPr>
            </w:pPr>
            <w:r w:rsidRPr="00D47FDB">
              <w:rPr>
                <w:rFonts w:ascii="Arial" w:eastAsia="Garamond" w:hAnsi="Arial" w:cs="Arial"/>
                <w:color w:val="000000"/>
                <w:sz w:val="18"/>
                <w:szCs w:val="18"/>
                <w:lang w:eastAsia="en-US"/>
              </w:rPr>
              <w:t>Porez i doprinosi iz plaće</w:t>
            </w:r>
          </w:p>
        </w:tc>
        <w:tc>
          <w:tcPr>
            <w:tcW w:w="884" w:type="pct"/>
            <w:tcBorders>
              <w:top w:val="nil"/>
              <w:left w:val="nil"/>
            </w:tcBorders>
            <w:shd w:val="clear" w:color="auto" w:fill="FFFFFF"/>
            <w:noWrap/>
            <w:vAlign w:val="center"/>
          </w:tcPr>
          <w:p w14:paraId="7E48A60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565</w:t>
            </w:r>
          </w:p>
        </w:tc>
        <w:tc>
          <w:tcPr>
            <w:tcW w:w="884" w:type="pct"/>
            <w:tcBorders>
              <w:top w:val="nil"/>
              <w:left w:val="nil"/>
              <w:right w:val="double" w:sz="4" w:space="0" w:color="auto"/>
            </w:tcBorders>
            <w:noWrap/>
            <w:vAlign w:val="center"/>
          </w:tcPr>
          <w:p w14:paraId="4416E9EF"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752</w:t>
            </w:r>
          </w:p>
        </w:tc>
      </w:tr>
      <w:tr w:rsidR="00D47FDB" w:rsidRPr="00D47FDB" w14:paraId="7E263CA4" w14:textId="77777777" w:rsidTr="00B15CD5">
        <w:trPr>
          <w:trHeight w:val="284"/>
        </w:trPr>
        <w:tc>
          <w:tcPr>
            <w:tcW w:w="3232" w:type="pct"/>
            <w:tcBorders>
              <w:top w:val="nil"/>
              <w:left w:val="double" w:sz="4" w:space="0" w:color="auto"/>
              <w:bottom w:val="nil"/>
              <w:right w:val="nil"/>
            </w:tcBorders>
            <w:shd w:val="clear" w:color="auto" w:fill="FFFFFF"/>
            <w:vAlign w:val="center"/>
            <w:hideMark/>
          </w:tcPr>
          <w:p w14:paraId="6B8804A3" w14:textId="77777777" w:rsidR="00D47FDB" w:rsidRPr="00D47FDB" w:rsidRDefault="00D47FDB" w:rsidP="00D47FDB">
            <w:pPr>
              <w:tabs>
                <w:tab w:val="left" w:pos="708"/>
                <w:tab w:val="left" w:pos="1134"/>
              </w:tabs>
              <w:rPr>
                <w:rFonts w:ascii="Arial" w:eastAsia="Garamond" w:hAnsi="Arial" w:cs="Arial"/>
                <w:color w:val="000000"/>
                <w:sz w:val="18"/>
                <w:szCs w:val="18"/>
                <w:lang w:eastAsia="hr-BA"/>
              </w:rPr>
            </w:pPr>
            <w:r w:rsidRPr="00D47FDB">
              <w:rPr>
                <w:rFonts w:ascii="Arial" w:eastAsia="Garamond" w:hAnsi="Arial" w:cs="Arial"/>
                <w:color w:val="000000"/>
                <w:sz w:val="18"/>
                <w:szCs w:val="18"/>
                <w:lang w:eastAsia="hr-BA"/>
              </w:rPr>
              <w:t>Doprinosi na plaće</w:t>
            </w:r>
          </w:p>
        </w:tc>
        <w:tc>
          <w:tcPr>
            <w:tcW w:w="884" w:type="pct"/>
            <w:tcBorders>
              <w:top w:val="nil"/>
              <w:left w:val="nil"/>
              <w:bottom w:val="single" w:sz="4" w:space="0" w:color="auto"/>
            </w:tcBorders>
            <w:shd w:val="clear" w:color="auto" w:fill="FFFFFF"/>
            <w:noWrap/>
            <w:vAlign w:val="center"/>
          </w:tcPr>
          <w:p w14:paraId="5C26C099"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335</w:t>
            </w:r>
          </w:p>
        </w:tc>
        <w:tc>
          <w:tcPr>
            <w:tcW w:w="884" w:type="pct"/>
            <w:tcBorders>
              <w:top w:val="nil"/>
              <w:left w:val="nil"/>
              <w:bottom w:val="single" w:sz="4" w:space="0" w:color="auto"/>
              <w:right w:val="double" w:sz="4" w:space="0" w:color="auto"/>
            </w:tcBorders>
            <w:noWrap/>
            <w:vAlign w:val="center"/>
          </w:tcPr>
          <w:p w14:paraId="55B79043"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425</w:t>
            </w:r>
          </w:p>
        </w:tc>
      </w:tr>
      <w:tr w:rsidR="00D47FDB" w:rsidRPr="00D47FDB" w14:paraId="4488E4D7" w14:textId="77777777" w:rsidTr="00B15CD5">
        <w:trPr>
          <w:trHeight w:val="284"/>
        </w:trPr>
        <w:tc>
          <w:tcPr>
            <w:tcW w:w="3232" w:type="pct"/>
            <w:tcBorders>
              <w:top w:val="nil"/>
              <w:left w:val="double" w:sz="4" w:space="0" w:color="auto"/>
              <w:bottom w:val="nil"/>
              <w:right w:val="nil"/>
            </w:tcBorders>
            <w:shd w:val="clear" w:color="auto" w:fill="FFFFFF"/>
            <w:vAlign w:val="center"/>
            <w:hideMark/>
          </w:tcPr>
          <w:p w14:paraId="1BF16BC6" w14:textId="77777777" w:rsidR="00D47FDB" w:rsidRPr="00D47FDB" w:rsidRDefault="00D47FDB" w:rsidP="00D47FDB">
            <w:pPr>
              <w:tabs>
                <w:tab w:val="left" w:pos="708"/>
                <w:tab w:val="left" w:pos="1134"/>
              </w:tabs>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en-US"/>
              </w:rPr>
              <w:t>Ukupno</w:t>
            </w:r>
          </w:p>
        </w:tc>
        <w:tc>
          <w:tcPr>
            <w:tcW w:w="884" w:type="pct"/>
            <w:tcBorders>
              <w:top w:val="single" w:sz="4" w:space="0" w:color="auto"/>
              <w:left w:val="nil"/>
              <w:bottom w:val="single" w:sz="8" w:space="0" w:color="auto"/>
            </w:tcBorders>
            <w:shd w:val="clear" w:color="auto" w:fill="FFFFFF"/>
            <w:noWrap/>
            <w:vAlign w:val="center"/>
          </w:tcPr>
          <w:p w14:paraId="17C038B7"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2.416</w:t>
            </w:r>
          </w:p>
        </w:tc>
        <w:tc>
          <w:tcPr>
            <w:tcW w:w="884" w:type="pct"/>
            <w:tcBorders>
              <w:top w:val="single" w:sz="4" w:space="0" w:color="auto"/>
              <w:left w:val="nil"/>
              <w:bottom w:val="single" w:sz="8" w:space="0" w:color="auto"/>
              <w:right w:val="double" w:sz="4" w:space="0" w:color="auto"/>
            </w:tcBorders>
            <w:noWrap/>
            <w:vAlign w:val="center"/>
          </w:tcPr>
          <w:p w14:paraId="444C7748"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3.078</w:t>
            </w:r>
          </w:p>
        </w:tc>
      </w:tr>
      <w:tr w:rsidR="00D47FDB" w:rsidRPr="00D47FDB" w14:paraId="722C94A9" w14:textId="77777777" w:rsidTr="00B15CD5">
        <w:trPr>
          <w:trHeight w:val="284"/>
        </w:trPr>
        <w:tc>
          <w:tcPr>
            <w:tcW w:w="3232" w:type="pct"/>
            <w:tcBorders>
              <w:top w:val="nil"/>
              <w:left w:val="double" w:sz="4" w:space="0" w:color="auto"/>
              <w:bottom w:val="double" w:sz="4" w:space="0" w:color="auto"/>
              <w:right w:val="nil"/>
            </w:tcBorders>
            <w:shd w:val="clear" w:color="auto" w:fill="FFFFFF"/>
            <w:vAlign w:val="center"/>
          </w:tcPr>
          <w:p w14:paraId="52BFE438" w14:textId="77777777" w:rsidR="00D47FDB" w:rsidRPr="00D47FDB" w:rsidRDefault="00D47FDB" w:rsidP="00D47FDB">
            <w:pPr>
              <w:tabs>
                <w:tab w:val="left" w:pos="708"/>
                <w:tab w:val="left" w:pos="1134"/>
              </w:tabs>
              <w:rPr>
                <w:rFonts w:ascii="Arial" w:eastAsia="Garamond" w:hAnsi="Arial" w:cs="Arial"/>
                <w:b/>
                <w:bCs/>
                <w:color w:val="000000"/>
                <w:sz w:val="18"/>
                <w:szCs w:val="18"/>
                <w:lang w:eastAsia="hr-BA"/>
              </w:rPr>
            </w:pPr>
          </w:p>
        </w:tc>
        <w:tc>
          <w:tcPr>
            <w:tcW w:w="884" w:type="pct"/>
            <w:tcBorders>
              <w:top w:val="single" w:sz="8" w:space="0" w:color="auto"/>
              <w:left w:val="nil"/>
              <w:bottom w:val="double" w:sz="4" w:space="0" w:color="auto"/>
              <w:right w:val="nil"/>
            </w:tcBorders>
            <w:shd w:val="clear" w:color="auto" w:fill="FFFFFF"/>
            <w:noWrap/>
            <w:vAlign w:val="center"/>
          </w:tcPr>
          <w:p w14:paraId="26A3299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884" w:type="pct"/>
            <w:tcBorders>
              <w:top w:val="single" w:sz="8" w:space="0" w:color="auto"/>
              <w:left w:val="nil"/>
              <w:bottom w:val="double" w:sz="4" w:space="0" w:color="auto"/>
              <w:right w:val="double" w:sz="4" w:space="0" w:color="auto"/>
            </w:tcBorders>
            <w:shd w:val="clear" w:color="auto" w:fill="FFFFFF"/>
            <w:noWrap/>
            <w:vAlign w:val="center"/>
          </w:tcPr>
          <w:p w14:paraId="5C7E3E65"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33500DC8" w14:textId="77777777" w:rsidR="00D47FDB" w:rsidRPr="00D47FDB" w:rsidRDefault="00D47FDB" w:rsidP="00D47FDB">
      <w:pPr>
        <w:tabs>
          <w:tab w:val="num" w:pos="567"/>
          <w:tab w:val="left" w:pos="1134"/>
          <w:tab w:val="num" w:pos="5464"/>
        </w:tabs>
        <w:spacing w:before="240" w:after="120" w:line="360" w:lineRule="auto"/>
        <w:jc w:val="both"/>
        <w:rPr>
          <w:rFonts w:ascii="Arial" w:eastAsia="Garamond" w:hAnsi="Arial" w:cs="Arial"/>
          <w:noProof/>
          <w:color w:val="000000"/>
          <w:sz w:val="22"/>
          <w:szCs w:val="20"/>
        </w:rPr>
      </w:pPr>
      <w:bookmarkStart w:id="96" w:name="_Hlk195182157"/>
      <w:r w:rsidRPr="00D47FDB">
        <w:rPr>
          <w:rFonts w:ascii="Arial" w:eastAsia="Garamond" w:hAnsi="Arial" w:cs="Arial"/>
          <w:noProof/>
          <w:color w:val="000000"/>
          <w:sz w:val="22"/>
          <w:szCs w:val="20"/>
        </w:rPr>
        <w:t xml:space="preserve">Tijekom 2025. godine Društvo je prosječno imalo 117 zaposlenika (2024.: 114 zaposlenika). U 2025. godini ukupne naknade plaćene ključnim osobama u tijelima Društva iznosile su </w:t>
      </w:r>
      <w:r w:rsidRPr="00D47FDB">
        <w:rPr>
          <w:rFonts w:ascii="Arial" w:eastAsia="Garamond" w:hAnsi="Arial" w:cs="Arial"/>
          <w:noProof/>
          <w:sz w:val="22"/>
          <w:szCs w:val="20"/>
        </w:rPr>
        <w:t xml:space="preserve">587 </w:t>
      </w:r>
      <w:r w:rsidRPr="00D47FDB">
        <w:rPr>
          <w:rFonts w:ascii="Arial" w:eastAsia="Garamond" w:hAnsi="Arial" w:cs="Arial"/>
          <w:noProof/>
          <w:color w:val="000000"/>
          <w:sz w:val="22"/>
          <w:szCs w:val="20"/>
        </w:rPr>
        <w:t xml:space="preserve">TEUR (2024.: </w:t>
      </w:r>
      <w:r w:rsidRPr="00D47FDB">
        <w:rPr>
          <w:rFonts w:ascii="Arial" w:eastAsia="Garamond" w:hAnsi="Arial" w:cs="Arial"/>
          <w:noProof/>
          <w:sz w:val="22"/>
          <w:szCs w:val="20"/>
        </w:rPr>
        <w:t xml:space="preserve">482 </w:t>
      </w:r>
      <w:r w:rsidRPr="00D47FDB">
        <w:rPr>
          <w:rFonts w:ascii="Arial" w:eastAsia="Garamond" w:hAnsi="Arial" w:cs="Arial"/>
          <w:noProof/>
          <w:color w:val="000000"/>
          <w:sz w:val="22"/>
          <w:szCs w:val="20"/>
        </w:rPr>
        <w:t>TEUR).</w:t>
      </w:r>
    </w:p>
    <w:bookmarkEnd w:id="96"/>
    <w:p w14:paraId="212D8B33" w14:textId="77777777" w:rsidR="00D47FDB" w:rsidRPr="00D47FDB" w:rsidRDefault="00D47FDB" w:rsidP="00D47FDB">
      <w:pPr>
        <w:numPr>
          <w:ilvl w:val="0"/>
          <w:numId w:val="26"/>
        </w:numPr>
        <w:tabs>
          <w:tab w:val="left" w:pos="1134"/>
          <w:tab w:val="num" w:pos="4330"/>
          <w:tab w:val="num" w:pos="5464"/>
        </w:tabs>
        <w:spacing w:before="240" w:after="240" w:line="280" w:lineRule="atLeast"/>
        <w:ind w:left="357" w:hanging="357"/>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 xml:space="preserve">Ostali troškovi  </w:t>
      </w:r>
    </w:p>
    <w:tbl>
      <w:tblPr>
        <w:tblW w:w="907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56"/>
        <w:gridCol w:w="1707"/>
        <w:gridCol w:w="1709"/>
      </w:tblGrid>
      <w:tr w:rsidR="00D47FDB" w:rsidRPr="00D47FDB" w14:paraId="0682CCC8" w14:textId="77777777" w:rsidTr="00B15CD5">
        <w:trPr>
          <w:trHeight w:val="284"/>
        </w:trPr>
        <w:tc>
          <w:tcPr>
            <w:tcW w:w="3117" w:type="pct"/>
            <w:tcBorders>
              <w:top w:val="double" w:sz="4" w:space="0" w:color="auto"/>
              <w:left w:val="double" w:sz="4" w:space="0" w:color="auto"/>
              <w:bottom w:val="nil"/>
              <w:right w:val="nil"/>
            </w:tcBorders>
            <w:noWrap/>
            <w:vAlign w:val="center"/>
            <w:hideMark/>
          </w:tcPr>
          <w:p w14:paraId="6B41D953"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41" w:type="pct"/>
            <w:tcBorders>
              <w:top w:val="double" w:sz="4" w:space="0" w:color="auto"/>
              <w:left w:val="nil"/>
              <w:bottom w:val="nil"/>
              <w:right w:val="nil"/>
            </w:tcBorders>
            <w:vAlign w:val="center"/>
            <w:hideMark/>
          </w:tcPr>
          <w:p w14:paraId="583B2F06"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942" w:type="pct"/>
            <w:tcBorders>
              <w:top w:val="double" w:sz="4" w:space="0" w:color="auto"/>
              <w:left w:val="nil"/>
              <w:bottom w:val="nil"/>
              <w:right w:val="double" w:sz="4" w:space="0" w:color="auto"/>
            </w:tcBorders>
            <w:vAlign w:val="center"/>
            <w:hideMark/>
          </w:tcPr>
          <w:p w14:paraId="7187EC57"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007C5304" w14:textId="77777777" w:rsidTr="00B15CD5">
        <w:trPr>
          <w:trHeight w:val="284"/>
        </w:trPr>
        <w:tc>
          <w:tcPr>
            <w:tcW w:w="3117" w:type="pct"/>
            <w:tcBorders>
              <w:top w:val="nil"/>
              <w:left w:val="double" w:sz="4" w:space="0" w:color="auto"/>
              <w:bottom w:val="single" w:sz="4" w:space="0" w:color="auto"/>
              <w:right w:val="nil"/>
            </w:tcBorders>
            <w:noWrap/>
            <w:vAlign w:val="center"/>
            <w:hideMark/>
          </w:tcPr>
          <w:p w14:paraId="62F6BBD8"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41" w:type="pct"/>
            <w:tcBorders>
              <w:top w:val="nil"/>
              <w:left w:val="nil"/>
              <w:bottom w:val="single" w:sz="4" w:space="0" w:color="auto"/>
              <w:right w:val="nil"/>
            </w:tcBorders>
            <w:noWrap/>
            <w:vAlign w:val="center"/>
            <w:hideMark/>
          </w:tcPr>
          <w:p w14:paraId="2E91273C"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42" w:type="pct"/>
            <w:tcBorders>
              <w:top w:val="nil"/>
              <w:left w:val="nil"/>
              <w:bottom w:val="single" w:sz="4" w:space="0" w:color="auto"/>
              <w:right w:val="double" w:sz="4" w:space="0" w:color="auto"/>
            </w:tcBorders>
            <w:noWrap/>
            <w:vAlign w:val="center"/>
            <w:hideMark/>
          </w:tcPr>
          <w:p w14:paraId="119AF381"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0E9E1B2C" w14:textId="77777777" w:rsidTr="00B15CD5">
        <w:trPr>
          <w:trHeight w:val="327"/>
        </w:trPr>
        <w:tc>
          <w:tcPr>
            <w:tcW w:w="3117" w:type="pct"/>
            <w:tcBorders>
              <w:top w:val="single" w:sz="4" w:space="0" w:color="auto"/>
              <w:left w:val="double" w:sz="4" w:space="0" w:color="auto"/>
              <w:bottom w:val="nil"/>
              <w:right w:val="nil"/>
            </w:tcBorders>
            <w:noWrap/>
            <w:vAlign w:val="center"/>
          </w:tcPr>
          <w:p w14:paraId="3C8967F1"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41" w:type="pct"/>
            <w:tcBorders>
              <w:top w:val="single" w:sz="4" w:space="0" w:color="auto"/>
              <w:left w:val="nil"/>
              <w:bottom w:val="nil"/>
              <w:right w:val="nil"/>
            </w:tcBorders>
            <w:noWrap/>
            <w:vAlign w:val="center"/>
          </w:tcPr>
          <w:p w14:paraId="7E6557D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942" w:type="pct"/>
            <w:tcBorders>
              <w:top w:val="single" w:sz="4" w:space="0" w:color="auto"/>
              <w:left w:val="nil"/>
              <w:bottom w:val="nil"/>
              <w:right w:val="double" w:sz="4" w:space="0" w:color="auto"/>
            </w:tcBorders>
            <w:noWrap/>
            <w:vAlign w:val="center"/>
          </w:tcPr>
          <w:p w14:paraId="10E725B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3990B9A8" w14:textId="77777777" w:rsidTr="00B15CD5">
        <w:trPr>
          <w:trHeight w:val="284"/>
        </w:trPr>
        <w:tc>
          <w:tcPr>
            <w:tcW w:w="3117" w:type="pct"/>
            <w:tcBorders>
              <w:top w:val="nil"/>
              <w:left w:val="double" w:sz="4" w:space="0" w:color="auto"/>
              <w:bottom w:val="nil"/>
              <w:right w:val="nil"/>
            </w:tcBorders>
            <w:noWrap/>
            <w:vAlign w:val="center"/>
            <w:hideMark/>
          </w:tcPr>
          <w:p w14:paraId="628523F9"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 xml:space="preserve">Naknade zaposlenicima </w:t>
            </w:r>
          </w:p>
        </w:tc>
        <w:tc>
          <w:tcPr>
            <w:tcW w:w="941" w:type="pct"/>
            <w:tcBorders>
              <w:top w:val="nil"/>
              <w:left w:val="nil"/>
              <w:bottom w:val="nil"/>
              <w:right w:val="nil"/>
            </w:tcBorders>
            <w:noWrap/>
            <w:vAlign w:val="center"/>
          </w:tcPr>
          <w:p w14:paraId="28C2021E"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330</w:t>
            </w:r>
          </w:p>
        </w:tc>
        <w:tc>
          <w:tcPr>
            <w:tcW w:w="942" w:type="pct"/>
            <w:tcBorders>
              <w:top w:val="nil"/>
              <w:left w:val="nil"/>
              <w:bottom w:val="nil"/>
              <w:right w:val="double" w:sz="4" w:space="0" w:color="auto"/>
            </w:tcBorders>
            <w:noWrap/>
            <w:vAlign w:val="center"/>
          </w:tcPr>
          <w:p w14:paraId="35D7F9A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488</w:t>
            </w:r>
          </w:p>
        </w:tc>
      </w:tr>
      <w:tr w:rsidR="00D47FDB" w:rsidRPr="00D47FDB" w14:paraId="5FCC9AB4" w14:textId="77777777" w:rsidTr="00B15CD5">
        <w:trPr>
          <w:trHeight w:val="284"/>
        </w:trPr>
        <w:tc>
          <w:tcPr>
            <w:tcW w:w="3117" w:type="pct"/>
            <w:tcBorders>
              <w:top w:val="nil"/>
              <w:left w:val="double" w:sz="4" w:space="0" w:color="auto"/>
              <w:bottom w:val="nil"/>
              <w:right w:val="nil"/>
            </w:tcBorders>
            <w:noWrap/>
            <w:vAlign w:val="center"/>
          </w:tcPr>
          <w:p w14:paraId="002F3AE7"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Bankarske usluge</w:t>
            </w:r>
          </w:p>
        </w:tc>
        <w:tc>
          <w:tcPr>
            <w:tcW w:w="941" w:type="pct"/>
            <w:tcBorders>
              <w:top w:val="nil"/>
              <w:left w:val="nil"/>
              <w:bottom w:val="nil"/>
              <w:right w:val="nil"/>
            </w:tcBorders>
            <w:noWrap/>
            <w:vAlign w:val="center"/>
          </w:tcPr>
          <w:p w14:paraId="2EF34D5E"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191</w:t>
            </w:r>
          </w:p>
        </w:tc>
        <w:tc>
          <w:tcPr>
            <w:tcW w:w="942" w:type="pct"/>
            <w:tcBorders>
              <w:top w:val="nil"/>
              <w:left w:val="nil"/>
              <w:bottom w:val="nil"/>
              <w:right w:val="double" w:sz="4" w:space="0" w:color="auto"/>
            </w:tcBorders>
            <w:noWrap/>
            <w:vAlign w:val="center"/>
          </w:tcPr>
          <w:p w14:paraId="46EBD16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199</w:t>
            </w:r>
          </w:p>
        </w:tc>
      </w:tr>
      <w:tr w:rsidR="00D47FDB" w:rsidRPr="00D47FDB" w14:paraId="409FA68C" w14:textId="77777777" w:rsidTr="00B15CD5">
        <w:trPr>
          <w:trHeight w:val="284"/>
        </w:trPr>
        <w:tc>
          <w:tcPr>
            <w:tcW w:w="3117" w:type="pct"/>
            <w:tcBorders>
              <w:top w:val="nil"/>
              <w:left w:val="double" w:sz="4" w:space="0" w:color="auto"/>
              <w:bottom w:val="nil"/>
              <w:right w:val="nil"/>
            </w:tcBorders>
            <w:noWrap/>
            <w:vAlign w:val="center"/>
          </w:tcPr>
          <w:p w14:paraId="4757E021"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Osiguranje</w:t>
            </w:r>
          </w:p>
        </w:tc>
        <w:tc>
          <w:tcPr>
            <w:tcW w:w="941" w:type="pct"/>
            <w:tcBorders>
              <w:top w:val="nil"/>
              <w:left w:val="nil"/>
              <w:bottom w:val="nil"/>
              <w:right w:val="nil"/>
            </w:tcBorders>
            <w:noWrap/>
            <w:vAlign w:val="center"/>
          </w:tcPr>
          <w:p w14:paraId="113E2BAE"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95</w:t>
            </w:r>
          </w:p>
        </w:tc>
        <w:tc>
          <w:tcPr>
            <w:tcW w:w="942" w:type="pct"/>
            <w:tcBorders>
              <w:top w:val="nil"/>
              <w:left w:val="nil"/>
              <w:bottom w:val="nil"/>
              <w:right w:val="double" w:sz="4" w:space="0" w:color="auto"/>
            </w:tcBorders>
            <w:noWrap/>
            <w:vAlign w:val="center"/>
          </w:tcPr>
          <w:p w14:paraId="191E75F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163</w:t>
            </w:r>
          </w:p>
        </w:tc>
      </w:tr>
      <w:tr w:rsidR="00D47FDB" w:rsidRPr="00D47FDB" w14:paraId="1D7C0FA4" w14:textId="77777777" w:rsidTr="00B15CD5">
        <w:trPr>
          <w:trHeight w:val="284"/>
        </w:trPr>
        <w:tc>
          <w:tcPr>
            <w:tcW w:w="3117" w:type="pct"/>
            <w:tcBorders>
              <w:top w:val="nil"/>
              <w:left w:val="double" w:sz="4" w:space="0" w:color="auto"/>
              <w:bottom w:val="nil"/>
              <w:right w:val="nil"/>
            </w:tcBorders>
            <w:noWrap/>
            <w:vAlign w:val="center"/>
          </w:tcPr>
          <w:p w14:paraId="47C51656"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Doprinosi i članarine</w:t>
            </w:r>
          </w:p>
        </w:tc>
        <w:tc>
          <w:tcPr>
            <w:tcW w:w="941" w:type="pct"/>
            <w:tcBorders>
              <w:top w:val="nil"/>
              <w:left w:val="nil"/>
              <w:bottom w:val="nil"/>
              <w:right w:val="nil"/>
            </w:tcBorders>
            <w:noWrap/>
            <w:vAlign w:val="center"/>
          </w:tcPr>
          <w:p w14:paraId="6EF6B409"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85</w:t>
            </w:r>
          </w:p>
        </w:tc>
        <w:tc>
          <w:tcPr>
            <w:tcW w:w="942" w:type="pct"/>
            <w:tcBorders>
              <w:top w:val="nil"/>
              <w:left w:val="nil"/>
              <w:bottom w:val="nil"/>
              <w:right w:val="double" w:sz="4" w:space="0" w:color="auto"/>
            </w:tcBorders>
            <w:noWrap/>
            <w:vAlign w:val="center"/>
          </w:tcPr>
          <w:p w14:paraId="0965B276"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114</w:t>
            </w:r>
          </w:p>
        </w:tc>
      </w:tr>
      <w:tr w:rsidR="00D47FDB" w:rsidRPr="00D47FDB" w14:paraId="3636CEC7" w14:textId="77777777" w:rsidTr="00B15CD5">
        <w:trPr>
          <w:trHeight w:val="284"/>
        </w:trPr>
        <w:tc>
          <w:tcPr>
            <w:tcW w:w="3117" w:type="pct"/>
            <w:tcBorders>
              <w:top w:val="nil"/>
              <w:left w:val="double" w:sz="4" w:space="0" w:color="auto"/>
              <w:bottom w:val="nil"/>
              <w:right w:val="nil"/>
            </w:tcBorders>
            <w:noWrap/>
            <w:vAlign w:val="center"/>
            <w:hideMark/>
          </w:tcPr>
          <w:p w14:paraId="3B70D7F3"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Ostali nespomenuti troškovi</w:t>
            </w:r>
          </w:p>
        </w:tc>
        <w:tc>
          <w:tcPr>
            <w:tcW w:w="941" w:type="pct"/>
            <w:tcBorders>
              <w:top w:val="nil"/>
              <w:left w:val="nil"/>
              <w:bottom w:val="single" w:sz="4" w:space="0" w:color="auto"/>
              <w:right w:val="nil"/>
            </w:tcBorders>
            <w:noWrap/>
            <w:vAlign w:val="center"/>
          </w:tcPr>
          <w:p w14:paraId="7319692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75</w:t>
            </w:r>
          </w:p>
        </w:tc>
        <w:tc>
          <w:tcPr>
            <w:tcW w:w="942" w:type="pct"/>
            <w:tcBorders>
              <w:top w:val="nil"/>
              <w:left w:val="nil"/>
              <w:bottom w:val="single" w:sz="4" w:space="0" w:color="auto"/>
              <w:right w:val="double" w:sz="4" w:space="0" w:color="auto"/>
            </w:tcBorders>
            <w:noWrap/>
            <w:vAlign w:val="center"/>
          </w:tcPr>
          <w:p w14:paraId="30E4023E"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81</w:t>
            </w:r>
          </w:p>
        </w:tc>
      </w:tr>
      <w:tr w:rsidR="00D47FDB" w:rsidRPr="00D47FDB" w14:paraId="460B26BE" w14:textId="77777777" w:rsidTr="00B15CD5">
        <w:trPr>
          <w:trHeight w:val="284"/>
        </w:trPr>
        <w:tc>
          <w:tcPr>
            <w:tcW w:w="3117" w:type="pct"/>
            <w:tcBorders>
              <w:top w:val="nil"/>
              <w:left w:val="double" w:sz="4" w:space="0" w:color="auto"/>
              <w:bottom w:val="nil"/>
              <w:right w:val="nil"/>
            </w:tcBorders>
            <w:noWrap/>
            <w:vAlign w:val="center"/>
            <w:hideMark/>
          </w:tcPr>
          <w:p w14:paraId="6FA7825B"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Ukupno</w:t>
            </w:r>
          </w:p>
        </w:tc>
        <w:tc>
          <w:tcPr>
            <w:tcW w:w="941" w:type="pct"/>
            <w:tcBorders>
              <w:top w:val="single" w:sz="4" w:space="0" w:color="auto"/>
              <w:left w:val="nil"/>
              <w:bottom w:val="single" w:sz="8" w:space="0" w:color="auto"/>
              <w:right w:val="nil"/>
            </w:tcBorders>
            <w:noWrap/>
            <w:vAlign w:val="center"/>
          </w:tcPr>
          <w:p w14:paraId="0840C3A4"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776</w:t>
            </w:r>
          </w:p>
        </w:tc>
        <w:tc>
          <w:tcPr>
            <w:tcW w:w="942" w:type="pct"/>
            <w:tcBorders>
              <w:top w:val="single" w:sz="4" w:space="0" w:color="auto"/>
              <w:left w:val="nil"/>
              <w:bottom w:val="single" w:sz="8" w:space="0" w:color="auto"/>
              <w:right w:val="double" w:sz="4" w:space="0" w:color="auto"/>
            </w:tcBorders>
            <w:noWrap/>
            <w:vAlign w:val="center"/>
          </w:tcPr>
          <w:p w14:paraId="379E1151"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1.045</w:t>
            </w:r>
          </w:p>
        </w:tc>
      </w:tr>
      <w:tr w:rsidR="00D47FDB" w:rsidRPr="00D47FDB" w14:paraId="606BA1DE" w14:textId="77777777" w:rsidTr="00B15CD5">
        <w:trPr>
          <w:trHeight w:val="284"/>
        </w:trPr>
        <w:tc>
          <w:tcPr>
            <w:tcW w:w="3117" w:type="pct"/>
            <w:tcBorders>
              <w:top w:val="nil"/>
              <w:left w:val="double" w:sz="4" w:space="0" w:color="auto"/>
              <w:bottom w:val="double" w:sz="4" w:space="0" w:color="auto"/>
              <w:right w:val="nil"/>
            </w:tcBorders>
            <w:noWrap/>
            <w:vAlign w:val="center"/>
          </w:tcPr>
          <w:p w14:paraId="34DA2A74"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41" w:type="pct"/>
            <w:tcBorders>
              <w:top w:val="single" w:sz="8" w:space="0" w:color="auto"/>
              <w:left w:val="nil"/>
              <w:bottom w:val="double" w:sz="4" w:space="0" w:color="auto"/>
              <w:right w:val="nil"/>
            </w:tcBorders>
            <w:noWrap/>
            <w:vAlign w:val="center"/>
          </w:tcPr>
          <w:p w14:paraId="309B7F68"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42" w:type="pct"/>
            <w:tcBorders>
              <w:top w:val="single" w:sz="8" w:space="0" w:color="auto"/>
              <w:left w:val="nil"/>
              <w:bottom w:val="double" w:sz="4" w:space="0" w:color="auto"/>
              <w:right w:val="double" w:sz="4" w:space="0" w:color="auto"/>
            </w:tcBorders>
            <w:noWrap/>
            <w:vAlign w:val="center"/>
          </w:tcPr>
          <w:p w14:paraId="58737566"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1C2DBD5C"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21C621A1"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4904E199"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5B4F88B1"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153BCD8A"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3248D571"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2F310D45"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07D6D2E8"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5765C2A8"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75E97F98"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19D0DEE2" w14:textId="77777777" w:rsidR="00D47FDB" w:rsidRPr="00D47FDB" w:rsidRDefault="00D47FDB" w:rsidP="00D47FDB">
      <w:pPr>
        <w:tabs>
          <w:tab w:val="num" w:pos="540"/>
          <w:tab w:val="left" w:pos="1134"/>
          <w:tab w:val="num" w:pos="5464"/>
        </w:tabs>
        <w:spacing w:before="120" w:after="120" w:line="360" w:lineRule="auto"/>
        <w:jc w:val="both"/>
        <w:rPr>
          <w:rFonts w:ascii="Arial" w:eastAsia="PMingLiU" w:hAnsi="Arial" w:cs="Arial"/>
          <w:b/>
          <w:noProof/>
          <w:color w:val="000000"/>
          <w:sz w:val="22"/>
          <w:szCs w:val="22"/>
        </w:rPr>
      </w:pPr>
    </w:p>
    <w:p w14:paraId="7D0356E5" w14:textId="77777777" w:rsidR="00D47FDB" w:rsidRPr="00D47FDB" w:rsidRDefault="00D47FDB" w:rsidP="00D47FDB">
      <w:pPr>
        <w:tabs>
          <w:tab w:val="num" w:pos="567"/>
          <w:tab w:val="left" w:pos="1134"/>
          <w:tab w:val="num" w:pos="5464"/>
        </w:tabs>
        <w:spacing w:before="240" w:after="120" w:line="360" w:lineRule="auto"/>
        <w:jc w:val="both"/>
        <w:rPr>
          <w:rFonts w:ascii="Arial" w:eastAsia="Garamond" w:hAnsi="Arial" w:cs="Arial"/>
          <w:noProof/>
          <w:color w:val="000000"/>
          <w:sz w:val="22"/>
          <w:szCs w:val="20"/>
        </w:rPr>
      </w:pPr>
      <w:r w:rsidRPr="00D47FDB">
        <w:rPr>
          <w:rFonts w:ascii="Arial" w:eastAsia="Garamond" w:hAnsi="Arial" w:cs="Arial"/>
          <w:noProof/>
          <w:color w:val="000000"/>
          <w:sz w:val="22"/>
          <w:szCs w:val="20"/>
        </w:rPr>
        <w:t xml:space="preserve"> </w:t>
      </w:r>
    </w:p>
    <w:p w14:paraId="04298462" w14:textId="77777777" w:rsidR="00D47FDB" w:rsidRPr="00D47FDB" w:rsidRDefault="00D47FDB" w:rsidP="00D47FDB">
      <w:pPr>
        <w:numPr>
          <w:ilvl w:val="0"/>
          <w:numId w:val="26"/>
        </w:numPr>
        <w:tabs>
          <w:tab w:val="left" w:pos="1134"/>
          <w:tab w:val="num" w:pos="4330"/>
          <w:tab w:val="num" w:pos="5464"/>
        </w:tabs>
        <w:spacing w:after="120" w:line="360" w:lineRule="auto"/>
        <w:ind w:left="357" w:hanging="357"/>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Financijski prihodi i rashodi</w:t>
      </w:r>
    </w:p>
    <w:tbl>
      <w:tblPr>
        <w:tblW w:w="907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196"/>
        <w:gridCol w:w="1938"/>
        <w:gridCol w:w="1938"/>
      </w:tblGrid>
      <w:tr w:rsidR="00D47FDB" w:rsidRPr="00D47FDB" w14:paraId="07B857FE" w14:textId="77777777" w:rsidTr="00B15CD5">
        <w:trPr>
          <w:trHeight w:val="284"/>
        </w:trPr>
        <w:tc>
          <w:tcPr>
            <w:tcW w:w="2864" w:type="pct"/>
            <w:tcBorders>
              <w:top w:val="double" w:sz="4" w:space="0" w:color="auto"/>
              <w:left w:val="double" w:sz="4" w:space="0" w:color="auto"/>
              <w:bottom w:val="nil"/>
              <w:right w:val="nil"/>
            </w:tcBorders>
            <w:noWrap/>
            <w:vAlign w:val="center"/>
            <w:hideMark/>
          </w:tcPr>
          <w:p w14:paraId="47C85A60"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1068" w:type="pct"/>
            <w:tcBorders>
              <w:top w:val="double" w:sz="4" w:space="0" w:color="auto"/>
              <w:left w:val="nil"/>
              <w:bottom w:val="nil"/>
              <w:right w:val="nil"/>
            </w:tcBorders>
            <w:vAlign w:val="center"/>
            <w:hideMark/>
          </w:tcPr>
          <w:p w14:paraId="6C3FE63F"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1068" w:type="pct"/>
            <w:tcBorders>
              <w:top w:val="double" w:sz="4" w:space="0" w:color="auto"/>
              <w:left w:val="nil"/>
              <w:bottom w:val="nil"/>
              <w:right w:val="double" w:sz="4" w:space="0" w:color="auto"/>
            </w:tcBorders>
            <w:vAlign w:val="center"/>
            <w:hideMark/>
          </w:tcPr>
          <w:p w14:paraId="6A70E2C4"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3B910E08" w14:textId="77777777" w:rsidTr="00B15CD5">
        <w:trPr>
          <w:trHeight w:val="284"/>
        </w:trPr>
        <w:tc>
          <w:tcPr>
            <w:tcW w:w="2864" w:type="pct"/>
            <w:tcBorders>
              <w:top w:val="nil"/>
              <w:left w:val="double" w:sz="4" w:space="0" w:color="auto"/>
              <w:bottom w:val="single" w:sz="4" w:space="0" w:color="auto"/>
              <w:right w:val="nil"/>
            </w:tcBorders>
            <w:noWrap/>
            <w:vAlign w:val="center"/>
            <w:hideMark/>
          </w:tcPr>
          <w:p w14:paraId="46145622"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1068" w:type="pct"/>
            <w:tcBorders>
              <w:top w:val="nil"/>
              <w:left w:val="nil"/>
              <w:bottom w:val="single" w:sz="4" w:space="0" w:color="auto"/>
              <w:right w:val="nil"/>
            </w:tcBorders>
            <w:vAlign w:val="center"/>
            <w:hideMark/>
          </w:tcPr>
          <w:p w14:paraId="15392C4C"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1068" w:type="pct"/>
            <w:tcBorders>
              <w:top w:val="nil"/>
              <w:left w:val="nil"/>
              <w:bottom w:val="single" w:sz="4" w:space="0" w:color="auto"/>
              <w:right w:val="double" w:sz="4" w:space="0" w:color="auto"/>
            </w:tcBorders>
            <w:vAlign w:val="center"/>
            <w:hideMark/>
          </w:tcPr>
          <w:p w14:paraId="4D65203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4ACE8500" w14:textId="77777777" w:rsidTr="00B15CD5">
        <w:trPr>
          <w:trHeight w:val="284"/>
        </w:trPr>
        <w:tc>
          <w:tcPr>
            <w:tcW w:w="2864" w:type="pct"/>
            <w:tcBorders>
              <w:top w:val="single" w:sz="4" w:space="0" w:color="auto"/>
              <w:left w:val="double" w:sz="4" w:space="0" w:color="auto"/>
              <w:bottom w:val="nil"/>
              <w:right w:val="nil"/>
            </w:tcBorders>
            <w:vAlign w:val="center"/>
          </w:tcPr>
          <w:p w14:paraId="46D42A03" w14:textId="77777777" w:rsidR="00D47FDB" w:rsidRPr="00D47FDB" w:rsidRDefault="00D47FDB" w:rsidP="00D47FDB">
            <w:pPr>
              <w:tabs>
                <w:tab w:val="left" w:pos="708"/>
                <w:tab w:val="left" w:pos="1134"/>
              </w:tabs>
              <w:rPr>
                <w:rFonts w:ascii="Arial" w:eastAsia="Garamond" w:hAnsi="Arial" w:cs="Arial"/>
                <w:b/>
                <w:sz w:val="18"/>
                <w:szCs w:val="18"/>
                <w:lang w:eastAsia="en-US"/>
              </w:rPr>
            </w:pPr>
          </w:p>
        </w:tc>
        <w:tc>
          <w:tcPr>
            <w:tcW w:w="1068" w:type="pct"/>
            <w:tcBorders>
              <w:top w:val="single" w:sz="4" w:space="0" w:color="auto"/>
              <w:left w:val="nil"/>
              <w:bottom w:val="nil"/>
              <w:right w:val="nil"/>
            </w:tcBorders>
            <w:noWrap/>
            <w:vAlign w:val="center"/>
          </w:tcPr>
          <w:p w14:paraId="545C9E83"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p>
        </w:tc>
        <w:tc>
          <w:tcPr>
            <w:tcW w:w="1068" w:type="pct"/>
            <w:tcBorders>
              <w:top w:val="single" w:sz="4" w:space="0" w:color="auto"/>
              <w:left w:val="nil"/>
              <w:bottom w:val="nil"/>
              <w:right w:val="double" w:sz="4" w:space="0" w:color="auto"/>
            </w:tcBorders>
            <w:noWrap/>
            <w:vAlign w:val="center"/>
          </w:tcPr>
          <w:p w14:paraId="0039F73D"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p>
        </w:tc>
      </w:tr>
      <w:tr w:rsidR="00D47FDB" w:rsidRPr="00D47FDB" w14:paraId="3C52C87E" w14:textId="77777777" w:rsidTr="00B15CD5">
        <w:trPr>
          <w:trHeight w:val="284"/>
        </w:trPr>
        <w:tc>
          <w:tcPr>
            <w:tcW w:w="2864" w:type="pct"/>
            <w:tcBorders>
              <w:top w:val="nil"/>
              <w:left w:val="double" w:sz="4" w:space="0" w:color="auto"/>
              <w:bottom w:val="nil"/>
              <w:right w:val="nil"/>
            </w:tcBorders>
            <w:vAlign w:val="center"/>
            <w:hideMark/>
          </w:tcPr>
          <w:p w14:paraId="6FD1206C" w14:textId="77777777" w:rsidR="00D47FDB" w:rsidRPr="00D47FDB" w:rsidRDefault="00D47FDB" w:rsidP="00D47FDB">
            <w:pPr>
              <w:tabs>
                <w:tab w:val="left" w:pos="708"/>
                <w:tab w:val="left" w:pos="1134"/>
              </w:tabs>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 xml:space="preserve">Financijski prihodi </w:t>
            </w:r>
          </w:p>
        </w:tc>
        <w:tc>
          <w:tcPr>
            <w:tcW w:w="1068" w:type="pct"/>
            <w:tcBorders>
              <w:top w:val="nil"/>
              <w:left w:val="nil"/>
              <w:bottom w:val="nil"/>
              <w:right w:val="nil"/>
            </w:tcBorders>
            <w:noWrap/>
            <w:vAlign w:val="center"/>
          </w:tcPr>
          <w:p w14:paraId="44D5CC24"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p>
        </w:tc>
        <w:tc>
          <w:tcPr>
            <w:tcW w:w="1068" w:type="pct"/>
            <w:tcBorders>
              <w:top w:val="nil"/>
              <w:left w:val="nil"/>
              <w:bottom w:val="nil"/>
              <w:right w:val="double" w:sz="4" w:space="0" w:color="auto"/>
            </w:tcBorders>
            <w:noWrap/>
            <w:vAlign w:val="center"/>
          </w:tcPr>
          <w:p w14:paraId="59055320"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 </w:t>
            </w:r>
          </w:p>
        </w:tc>
      </w:tr>
      <w:tr w:rsidR="00D47FDB" w:rsidRPr="00D47FDB" w14:paraId="4344864B" w14:textId="77777777" w:rsidTr="00B15CD5">
        <w:trPr>
          <w:trHeight w:val="298"/>
        </w:trPr>
        <w:tc>
          <w:tcPr>
            <w:tcW w:w="2864" w:type="pct"/>
            <w:tcBorders>
              <w:top w:val="nil"/>
              <w:left w:val="double" w:sz="4" w:space="0" w:color="auto"/>
              <w:bottom w:val="nil"/>
              <w:right w:val="nil"/>
            </w:tcBorders>
            <w:vAlign w:val="center"/>
            <w:hideMark/>
          </w:tcPr>
          <w:p w14:paraId="4EE269C2"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 xml:space="preserve">Zatezne kamate </w:t>
            </w:r>
          </w:p>
        </w:tc>
        <w:tc>
          <w:tcPr>
            <w:tcW w:w="1068" w:type="pct"/>
            <w:tcBorders>
              <w:top w:val="nil"/>
              <w:left w:val="nil"/>
              <w:bottom w:val="nil"/>
              <w:right w:val="nil"/>
            </w:tcBorders>
            <w:noWrap/>
            <w:vAlign w:val="center"/>
          </w:tcPr>
          <w:p w14:paraId="5F00051A"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46</w:t>
            </w:r>
          </w:p>
        </w:tc>
        <w:tc>
          <w:tcPr>
            <w:tcW w:w="1068" w:type="pct"/>
            <w:tcBorders>
              <w:top w:val="nil"/>
              <w:left w:val="nil"/>
              <w:bottom w:val="nil"/>
              <w:right w:val="double" w:sz="4" w:space="0" w:color="auto"/>
            </w:tcBorders>
            <w:noWrap/>
            <w:vAlign w:val="center"/>
          </w:tcPr>
          <w:p w14:paraId="1ED0972E"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47</w:t>
            </w:r>
          </w:p>
        </w:tc>
      </w:tr>
      <w:tr w:rsidR="00D47FDB" w:rsidRPr="00D47FDB" w14:paraId="2DC52FFB" w14:textId="77777777" w:rsidTr="00B15CD5">
        <w:trPr>
          <w:trHeight w:val="284"/>
        </w:trPr>
        <w:tc>
          <w:tcPr>
            <w:tcW w:w="2864" w:type="pct"/>
            <w:tcBorders>
              <w:top w:val="nil"/>
              <w:left w:val="double" w:sz="4" w:space="0" w:color="auto"/>
              <w:bottom w:val="nil"/>
              <w:right w:val="nil"/>
            </w:tcBorders>
            <w:noWrap/>
            <w:vAlign w:val="center"/>
            <w:hideMark/>
          </w:tcPr>
          <w:p w14:paraId="36E0C922"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Ukupno financijski prihodi</w:t>
            </w:r>
          </w:p>
        </w:tc>
        <w:tc>
          <w:tcPr>
            <w:tcW w:w="1068" w:type="pct"/>
            <w:tcBorders>
              <w:top w:val="single" w:sz="4" w:space="0" w:color="auto"/>
              <w:left w:val="nil"/>
              <w:bottom w:val="single" w:sz="8" w:space="0" w:color="auto"/>
              <w:right w:val="nil"/>
            </w:tcBorders>
            <w:noWrap/>
            <w:vAlign w:val="center"/>
          </w:tcPr>
          <w:p w14:paraId="6890E7AE"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46</w:t>
            </w:r>
          </w:p>
        </w:tc>
        <w:tc>
          <w:tcPr>
            <w:tcW w:w="1068" w:type="pct"/>
            <w:tcBorders>
              <w:top w:val="single" w:sz="4" w:space="0" w:color="auto"/>
              <w:left w:val="nil"/>
              <w:bottom w:val="single" w:sz="8" w:space="0" w:color="auto"/>
              <w:right w:val="double" w:sz="4" w:space="0" w:color="auto"/>
            </w:tcBorders>
            <w:noWrap/>
            <w:vAlign w:val="center"/>
          </w:tcPr>
          <w:p w14:paraId="1A14DF3F"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47</w:t>
            </w:r>
          </w:p>
        </w:tc>
      </w:tr>
      <w:tr w:rsidR="00D47FDB" w:rsidRPr="00D47FDB" w14:paraId="1D80A790" w14:textId="77777777" w:rsidTr="00B15CD5">
        <w:trPr>
          <w:trHeight w:val="284"/>
        </w:trPr>
        <w:tc>
          <w:tcPr>
            <w:tcW w:w="2864" w:type="pct"/>
            <w:tcBorders>
              <w:top w:val="nil"/>
              <w:left w:val="double" w:sz="4" w:space="0" w:color="auto"/>
              <w:bottom w:val="nil"/>
              <w:right w:val="nil"/>
            </w:tcBorders>
            <w:noWrap/>
            <w:vAlign w:val="center"/>
          </w:tcPr>
          <w:p w14:paraId="00CE7D97" w14:textId="77777777" w:rsidR="00D47FDB" w:rsidRPr="00D47FDB" w:rsidRDefault="00D47FDB" w:rsidP="00D47FDB">
            <w:pPr>
              <w:tabs>
                <w:tab w:val="left" w:pos="708"/>
                <w:tab w:val="left" w:pos="1134"/>
              </w:tabs>
              <w:rPr>
                <w:rFonts w:ascii="Arial" w:eastAsia="Garamond" w:hAnsi="Arial" w:cs="Arial"/>
                <w:b/>
                <w:sz w:val="18"/>
                <w:szCs w:val="18"/>
                <w:lang w:eastAsia="en-US"/>
              </w:rPr>
            </w:pPr>
          </w:p>
        </w:tc>
        <w:tc>
          <w:tcPr>
            <w:tcW w:w="1068" w:type="pct"/>
            <w:tcBorders>
              <w:top w:val="single" w:sz="8" w:space="0" w:color="auto"/>
              <w:left w:val="nil"/>
              <w:bottom w:val="nil"/>
              <w:right w:val="nil"/>
            </w:tcBorders>
            <w:vAlign w:val="center"/>
          </w:tcPr>
          <w:p w14:paraId="0CB4AF53"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p>
        </w:tc>
        <w:tc>
          <w:tcPr>
            <w:tcW w:w="1068" w:type="pct"/>
            <w:tcBorders>
              <w:top w:val="nil"/>
              <w:left w:val="nil"/>
              <w:bottom w:val="nil"/>
              <w:right w:val="double" w:sz="4" w:space="0" w:color="auto"/>
            </w:tcBorders>
            <w:shd w:val="clear" w:color="000000" w:fill="FFFFFF"/>
            <w:vAlign w:val="center"/>
          </w:tcPr>
          <w:p w14:paraId="0AB6AFBD"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p>
        </w:tc>
      </w:tr>
      <w:tr w:rsidR="00D47FDB" w:rsidRPr="00D47FDB" w14:paraId="6DC1CBBD" w14:textId="77777777" w:rsidTr="00B15CD5">
        <w:trPr>
          <w:trHeight w:val="284"/>
        </w:trPr>
        <w:tc>
          <w:tcPr>
            <w:tcW w:w="2864" w:type="pct"/>
            <w:tcBorders>
              <w:top w:val="nil"/>
              <w:left w:val="double" w:sz="4" w:space="0" w:color="auto"/>
              <w:bottom w:val="nil"/>
              <w:right w:val="nil"/>
            </w:tcBorders>
            <w:noWrap/>
            <w:vAlign w:val="center"/>
            <w:hideMark/>
          </w:tcPr>
          <w:p w14:paraId="6BA8FC7D" w14:textId="77777777" w:rsidR="00D47FDB" w:rsidRPr="00D47FDB" w:rsidRDefault="00D47FDB" w:rsidP="00D47FDB">
            <w:pPr>
              <w:tabs>
                <w:tab w:val="left" w:pos="708"/>
                <w:tab w:val="left" w:pos="1134"/>
              </w:tabs>
              <w:rPr>
                <w:rFonts w:ascii="Arial" w:eastAsia="Garamond" w:hAnsi="Arial" w:cs="Arial"/>
                <w:i/>
                <w:iCs/>
                <w:sz w:val="18"/>
                <w:szCs w:val="18"/>
                <w:lang w:eastAsia="hr-BA"/>
              </w:rPr>
            </w:pPr>
            <w:r w:rsidRPr="00D47FDB">
              <w:rPr>
                <w:rFonts w:ascii="Arial" w:eastAsia="Garamond" w:hAnsi="Arial" w:cs="Arial"/>
                <w:b/>
                <w:bCs/>
                <w:color w:val="000000"/>
                <w:sz w:val="18"/>
                <w:szCs w:val="18"/>
                <w:lang w:eastAsia="en-US"/>
              </w:rPr>
              <w:t>Financijski rashodi</w:t>
            </w:r>
          </w:p>
        </w:tc>
        <w:tc>
          <w:tcPr>
            <w:tcW w:w="1068" w:type="pct"/>
            <w:tcBorders>
              <w:top w:val="nil"/>
              <w:left w:val="nil"/>
              <w:bottom w:val="nil"/>
              <w:right w:val="nil"/>
            </w:tcBorders>
            <w:vAlign w:val="center"/>
          </w:tcPr>
          <w:p w14:paraId="4CEB404E"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w:t>
            </w:r>
          </w:p>
        </w:tc>
        <w:tc>
          <w:tcPr>
            <w:tcW w:w="1068" w:type="pct"/>
            <w:tcBorders>
              <w:top w:val="nil"/>
              <w:left w:val="nil"/>
              <w:bottom w:val="nil"/>
              <w:right w:val="double" w:sz="4" w:space="0" w:color="auto"/>
            </w:tcBorders>
            <w:shd w:val="clear" w:color="000000" w:fill="FFFFFF"/>
            <w:vAlign w:val="center"/>
          </w:tcPr>
          <w:p w14:paraId="780EE05A"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p>
        </w:tc>
      </w:tr>
      <w:tr w:rsidR="00D47FDB" w:rsidRPr="00D47FDB" w14:paraId="62389344" w14:textId="77777777" w:rsidTr="00B15CD5">
        <w:trPr>
          <w:trHeight w:val="284"/>
        </w:trPr>
        <w:tc>
          <w:tcPr>
            <w:tcW w:w="2864" w:type="pct"/>
            <w:tcBorders>
              <w:top w:val="nil"/>
              <w:left w:val="double" w:sz="4" w:space="0" w:color="auto"/>
              <w:bottom w:val="nil"/>
              <w:right w:val="nil"/>
            </w:tcBorders>
            <w:noWrap/>
            <w:vAlign w:val="center"/>
            <w:hideMark/>
          </w:tcPr>
          <w:p w14:paraId="3EB1F2FE"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 xml:space="preserve">Kamate </w:t>
            </w:r>
          </w:p>
        </w:tc>
        <w:tc>
          <w:tcPr>
            <w:tcW w:w="1068" w:type="pct"/>
            <w:tcBorders>
              <w:top w:val="nil"/>
              <w:left w:val="nil"/>
              <w:bottom w:val="nil"/>
              <w:right w:val="nil"/>
            </w:tcBorders>
            <w:noWrap/>
            <w:vAlign w:val="center"/>
          </w:tcPr>
          <w:p w14:paraId="4BC3D250"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-987</w:t>
            </w:r>
          </w:p>
        </w:tc>
        <w:tc>
          <w:tcPr>
            <w:tcW w:w="1068" w:type="pct"/>
            <w:tcBorders>
              <w:top w:val="nil"/>
              <w:left w:val="nil"/>
              <w:bottom w:val="nil"/>
              <w:right w:val="double" w:sz="4" w:space="0" w:color="auto"/>
            </w:tcBorders>
            <w:noWrap/>
            <w:vAlign w:val="center"/>
          </w:tcPr>
          <w:p w14:paraId="32683150"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-709</w:t>
            </w:r>
          </w:p>
        </w:tc>
      </w:tr>
      <w:tr w:rsidR="00D47FDB" w:rsidRPr="00D47FDB" w14:paraId="73694B85" w14:textId="77777777" w:rsidTr="00B15CD5">
        <w:trPr>
          <w:trHeight w:val="284"/>
        </w:trPr>
        <w:tc>
          <w:tcPr>
            <w:tcW w:w="2864" w:type="pct"/>
            <w:tcBorders>
              <w:top w:val="nil"/>
              <w:left w:val="double" w:sz="4" w:space="0" w:color="auto"/>
              <w:bottom w:val="nil"/>
              <w:right w:val="nil"/>
            </w:tcBorders>
            <w:noWrap/>
            <w:vAlign w:val="center"/>
            <w:hideMark/>
          </w:tcPr>
          <w:p w14:paraId="2F76834D"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 xml:space="preserve">Zatezne kamate </w:t>
            </w:r>
          </w:p>
        </w:tc>
        <w:tc>
          <w:tcPr>
            <w:tcW w:w="1068" w:type="pct"/>
            <w:tcBorders>
              <w:top w:val="nil"/>
              <w:left w:val="nil"/>
              <w:bottom w:val="nil"/>
              <w:right w:val="nil"/>
            </w:tcBorders>
            <w:noWrap/>
            <w:vAlign w:val="center"/>
          </w:tcPr>
          <w:p w14:paraId="7097F484"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-243</w:t>
            </w:r>
          </w:p>
        </w:tc>
        <w:tc>
          <w:tcPr>
            <w:tcW w:w="1068" w:type="pct"/>
            <w:tcBorders>
              <w:top w:val="nil"/>
              <w:left w:val="nil"/>
              <w:bottom w:val="nil"/>
              <w:right w:val="double" w:sz="4" w:space="0" w:color="auto"/>
            </w:tcBorders>
            <w:noWrap/>
            <w:vAlign w:val="center"/>
          </w:tcPr>
          <w:p w14:paraId="108C5A1A"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-253</w:t>
            </w:r>
          </w:p>
        </w:tc>
      </w:tr>
      <w:tr w:rsidR="00D47FDB" w:rsidRPr="00D47FDB" w14:paraId="3B82FC1B" w14:textId="77777777" w:rsidTr="00B15CD5">
        <w:trPr>
          <w:trHeight w:val="284"/>
        </w:trPr>
        <w:tc>
          <w:tcPr>
            <w:tcW w:w="2864" w:type="pct"/>
            <w:tcBorders>
              <w:top w:val="nil"/>
              <w:left w:val="double" w:sz="4" w:space="0" w:color="auto"/>
              <w:bottom w:val="nil"/>
              <w:right w:val="nil"/>
            </w:tcBorders>
            <w:noWrap/>
            <w:vAlign w:val="center"/>
            <w:hideMark/>
          </w:tcPr>
          <w:p w14:paraId="29831060"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Ukupno financijski rashodi</w:t>
            </w:r>
          </w:p>
        </w:tc>
        <w:tc>
          <w:tcPr>
            <w:tcW w:w="1068" w:type="pct"/>
            <w:tcBorders>
              <w:top w:val="single" w:sz="4" w:space="0" w:color="auto"/>
              <w:left w:val="nil"/>
              <w:bottom w:val="single" w:sz="8" w:space="0" w:color="auto"/>
              <w:right w:val="nil"/>
            </w:tcBorders>
            <w:noWrap/>
            <w:vAlign w:val="center"/>
          </w:tcPr>
          <w:p w14:paraId="2417EB73"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-1.230</w:t>
            </w:r>
          </w:p>
        </w:tc>
        <w:tc>
          <w:tcPr>
            <w:tcW w:w="1068" w:type="pct"/>
            <w:tcBorders>
              <w:top w:val="single" w:sz="4" w:space="0" w:color="auto"/>
              <w:left w:val="nil"/>
              <w:bottom w:val="single" w:sz="8" w:space="0" w:color="auto"/>
              <w:right w:val="double" w:sz="4" w:space="0" w:color="auto"/>
            </w:tcBorders>
            <w:noWrap/>
            <w:vAlign w:val="center"/>
          </w:tcPr>
          <w:p w14:paraId="44B05393"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-962</w:t>
            </w:r>
          </w:p>
        </w:tc>
      </w:tr>
      <w:tr w:rsidR="00D47FDB" w:rsidRPr="00D47FDB" w14:paraId="3396B18A" w14:textId="77777777" w:rsidTr="00B15CD5">
        <w:trPr>
          <w:trHeight w:val="284"/>
        </w:trPr>
        <w:tc>
          <w:tcPr>
            <w:tcW w:w="2864" w:type="pct"/>
            <w:tcBorders>
              <w:top w:val="nil"/>
              <w:left w:val="double" w:sz="4" w:space="0" w:color="auto"/>
              <w:bottom w:val="double" w:sz="4" w:space="0" w:color="auto"/>
              <w:right w:val="nil"/>
            </w:tcBorders>
            <w:noWrap/>
            <w:vAlign w:val="center"/>
          </w:tcPr>
          <w:p w14:paraId="2B0E5926"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1068" w:type="pct"/>
            <w:tcBorders>
              <w:top w:val="single" w:sz="8" w:space="0" w:color="auto"/>
              <w:left w:val="nil"/>
              <w:bottom w:val="double" w:sz="4" w:space="0" w:color="auto"/>
              <w:right w:val="nil"/>
            </w:tcBorders>
            <w:noWrap/>
            <w:vAlign w:val="center"/>
          </w:tcPr>
          <w:p w14:paraId="607EC944"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1068" w:type="pct"/>
            <w:tcBorders>
              <w:top w:val="single" w:sz="8" w:space="0" w:color="auto"/>
              <w:left w:val="nil"/>
              <w:bottom w:val="double" w:sz="4" w:space="0" w:color="auto"/>
              <w:right w:val="double" w:sz="4" w:space="0" w:color="auto"/>
            </w:tcBorders>
            <w:noWrap/>
            <w:vAlign w:val="center"/>
          </w:tcPr>
          <w:p w14:paraId="7AFC13F6"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3725C7A3" w14:textId="77777777" w:rsidR="00D47FDB" w:rsidRPr="00D47FDB" w:rsidRDefault="00D47FDB" w:rsidP="00D47FDB">
      <w:pPr>
        <w:tabs>
          <w:tab w:val="left" w:pos="1134"/>
          <w:tab w:val="num" w:pos="5464"/>
        </w:tabs>
        <w:spacing w:after="240"/>
        <w:ind w:left="357"/>
        <w:jc w:val="both"/>
        <w:rPr>
          <w:rFonts w:ascii="Arial" w:eastAsia="PMingLiU" w:hAnsi="Arial" w:cs="Arial"/>
          <w:b/>
          <w:noProof/>
          <w:sz w:val="22"/>
          <w:szCs w:val="22"/>
        </w:rPr>
      </w:pPr>
    </w:p>
    <w:p w14:paraId="3F687D26" w14:textId="77777777" w:rsidR="00D47FDB" w:rsidRPr="00D47FDB" w:rsidRDefault="00D47FDB" w:rsidP="00D47FDB">
      <w:pPr>
        <w:numPr>
          <w:ilvl w:val="0"/>
          <w:numId w:val="26"/>
        </w:numPr>
        <w:tabs>
          <w:tab w:val="left" w:pos="1134"/>
          <w:tab w:val="num" w:pos="4330"/>
          <w:tab w:val="num" w:pos="5464"/>
        </w:tabs>
        <w:spacing w:after="240" w:line="280" w:lineRule="atLeast"/>
        <w:ind w:left="357" w:hanging="357"/>
        <w:jc w:val="both"/>
        <w:rPr>
          <w:rFonts w:ascii="Arial" w:eastAsia="PMingLiU" w:hAnsi="Arial" w:cs="Arial"/>
          <w:b/>
          <w:noProof/>
          <w:sz w:val="22"/>
          <w:szCs w:val="22"/>
        </w:rPr>
      </w:pPr>
      <w:r w:rsidRPr="00D47FDB">
        <w:rPr>
          <w:rFonts w:ascii="Arial" w:eastAsia="Garamond" w:hAnsi="Arial" w:cs="Arial"/>
          <w:b/>
          <w:noProof/>
          <w:sz w:val="22"/>
          <w:szCs w:val="20"/>
        </w:rPr>
        <w:t xml:space="preserve">Porez na dobit </w:t>
      </w:r>
    </w:p>
    <w:p w14:paraId="2695F8D7" w14:textId="77777777" w:rsidR="00D47FDB" w:rsidRPr="00D47FDB" w:rsidRDefault="00D47FDB" w:rsidP="00D47FDB">
      <w:pPr>
        <w:tabs>
          <w:tab w:val="left" w:pos="1134"/>
        </w:tabs>
        <w:spacing w:after="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Porez na dobit se obračunava prema stopi od 18% (2024.: 18%). Odnos između poreznog troška i ostvarene dobiti može se prikazati kako slijedi:</w:t>
      </w:r>
    </w:p>
    <w:tbl>
      <w:tblPr>
        <w:tblW w:w="9072" w:type="dxa"/>
        <w:tblBorders>
          <w:top w:val="double" w:sz="4" w:space="0" w:color="auto"/>
          <w:left w:val="double" w:sz="4" w:space="0" w:color="auto"/>
          <w:bottom w:val="double" w:sz="4" w:space="0" w:color="auto"/>
          <w:right w:val="double" w:sz="4" w:space="0" w:color="auto"/>
        </w:tblBorders>
        <w:tblCellMar>
          <w:left w:w="75" w:type="dxa"/>
          <w:right w:w="75" w:type="dxa"/>
        </w:tblCellMar>
        <w:tblLook w:val="04A0" w:firstRow="1" w:lastRow="0" w:firstColumn="1" w:lastColumn="0" w:noHBand="0" w:noVBand="1"/>
      </w:tblPr>
      <w:tblGrid>
        <w:gridCol w:w="5954"/>
        <w:gridCol w:w="1559"/>
        <w:gridCol w:w="1559"/>
      </w:tblGrid>
      <w:tr w:rsidR="00D47FDB" w:rsidRPr="00D47FDB" w14:paraId="487E8912" w14:textId="77777777" w:rsidTr="00B15CD5">
        <w:trPr>
          <w:trHeight w:val="318"/>
        </w:trPr>
        <w:tc>
          <w:tcPr>
            <w:tcW w:w="3282" w:type="pct"/>
            <w:tcBorders>
              <w:top w:val="double" w:sz="4" w:space="0" w:color="auto"/>
              <w:left w:val="double" w:sz="4" w:space="0" w:color="auto"/>
              <w:bottom w:val="nil"/>
              <w:right w:val="nil"/>
            </w:tcBorders>
            <w:vAlign w:val="center"/>
          </w:tcPr>
          <w:p w14:paraId="6278285F" w14:textId="77777777" w:rsidR="00D47FDB" w:rsidRPr="00D47FDB" w:rsidRDefault="00D47FDB" w:rsidP="00D47FDB">
            <w:pPr>
              <w:tabs>
                <w:tab w:val="left" w:pos="708"/>
                <w:tab w:val="left" w:pos="1134"/>
              </w:tabs>
              <w:spacing w:before="40" w:after="40" w:line="220" w:lineRule="exact"/>
              <w:ind w:left="-71" w:right="-71"/>
              <w:rPr>
                <w:rFonts w:ascii="Arial" w:eastAsia="Garamond" w:hAnsi="Arial" w:cs="Arial"/>
                <w:b/>
                <w:color w:val="000000"/>
                <w:sz w:val="18"/>
                <w:szCs w:val="18"/>
                <w:lang w:eastAsia="de-DE"/>
              </w:rPr>
            </w:pPr>
          </w:p>
        </w:tc>
        <w:tc>
          <w:tcPr>
            <w:tcW w:w="859" w:type="pct"/>
            <w:tcBorders>
              <w:top w:val="double" w:sz="4" w:space="0" w:color="auto"/>
              <w:left w:val="nil"/>
              <w:bottom w:val="nil"/>
              <w:right w:val="nil"/>
            </w:tcBorders>
            <w:vAlign w:val="center"/>
            <w:hideMark/>
          </w:tcPr>
          <w:p w14:paraId="36B19D4D"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859" w:type="pct"/>
            <w:tcBorders>
              <w:top w:val="double" w:sz="4" w:space="0" w:color="auto"/>
              <w:left w:val="nil"/>
              <w:bottom w:val="nil"/>
              <w:right w:val="double" w:sz="4" w:space="0" w:color="auto"/>
            </w:tcBorders>
            <w:vAlign w:val="center"/>
            <w:hideMark/>
          </w:tcPr>
          <w:p w14:paraId="56EC762D"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15741CE0" w14:textId="77777777" w:rsidTr="00B15CD5">
        <w:trPr>
          <w:trHeight w:val="318"/>
        </w:trPr>
        <w:tc>
          <w:tcPr>
            <w:tcW w:w="3282" w:type="pct"/>
            <w:tcBorders>
              <w:top w:val="nil"/>
              <w:left w:val="double" w:sz="4" w:space="0" w:color="auto"/>
              <w:bottom w:val="single" w:sz="4" w:space="0" w:color="auto"/>
              <w:right w:val="nil"/>
            </w:tcBorders>
            <w:vAlign w:val="center"/>
          </w:tcPr>
          <w:p w14:paraId="395D4085" w14:textId="77777777" w:rsidR="00D47FDB" w:rsidRPr="00D47FDB" w:rsidRDefault="00D47FDB" w:rsidP="00D47FDB">
            <w:pPr>
              <w:tabs>
                <w:tab w:val="left" w:pos="708"/>
                <w:tab w:val="left" w:pos="1134"/>
              </w:tabs>
              <w:spacing w:before="40" w:after="40" w:line="220" w:lineRule="exact"/>
              <w:ind w:left="-71" w:right="-71"/>
              <w:rPr>
                <w:rFonts w:ascii="Arial" w:eastAsia="Garamond" w:hAnsi="Arial" w:cs="Arial"/>
                <w:b/>
                <w:color w:val="000000"/>
                <w:sz w:val="18"/>
                <w:szCs w:val="18"/>
                <w:lang w:eastAsia="de-DE"/>
              </w:rPr>
            </w:pPr>
          </w:p>
        </w:tc>
        <w:tc>
          <w:tcPr>
            <w:tcW w:w="859" w:type="pct"/>
            <w:tcBorders>
              <w:top w:val="nil"/>
              <w:left w:val="nil"/>
              <w:bottom w:val="single" w:sz="4" w:space="0" w:color="auto"/>
              <w:right w:val="nil"/>
            </w:tcBorders>
            <w:vAlign w:val="center"/>
            <w:hideMark/>
          </w:tcPr>
          <w:p w14:paraId="4981050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859" w:type="pct"/>
            <w:tcBorders>
              <w:top w:val="nil"/>
              <w:left w:val="nil"/>
              <w:bottom w:val="single" w:sz="4" w:space="0" w:color="auto"/>
              <w:right w:val="double" w:sz="4" w:space="0" w:color="auto"/>
            </w:tcBorders>
            <w:vAlign w:val="center"/>
            <w:hideMark/>
          </w:tcPr>
          <w:p w14:paraId="75A9FDA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1EBA1DDF" w14:textId="77777777" w:rsidTr="00B15CD5">
        <w:trPr>
          <w:trHeight w:val="269"/>
        </w:trPr>
        <w:tc>
          <w:tcPr>
            <w:tcW w:w="3282" w:type="pct"/>
            <w:tcBorders>
              <w:top w:val="nil"/>
              <w:left w:val="double" w:sz="4" w:space="0" w:color="auto"/>
              <w:bottom w:val="nil"/>
              <w:right w:val="nil"/>
            </w:tcBorders>
            <w:vAlign w:val="center"/>
          </w:tcPr>
          <w:p w14:paraId="22847BF1"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859" w:type="pct"/>
            <w:tcBorders>
              <w:top w:val="nil"/>
              <w:left w:val="nil"/>
              <w:bottom w:val="nil"/>
              <w:right w:val="nil"/>
            </w:tcBorders>
            <w:vAlign w:val="center"/>
          </w:tcPr>
          <w:p w14:paraId="4F9399BA"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859" w:type="pct"/>
            <w:tcBorders>
              <w:top w:val="nil"/>
              <w:left w:val="nil"/>
              <w:bottom w:val="nil"/>
              <w:right w:val="double" w:sz="4" w:space="0" w:color="auto"/>
            </w:tcBorders>
            <w:vAlign w:val="center"/>
          </w:tcPr>
          <w:p w14:paraId="6C7D51DB"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r>
      <w:tr w:rsidR="00D47FDB" w:rsidRPr="00D47FDB" w14:paraId="49B0ADFC" w14:textId="77777777" w:rsidTr="00B15CD5">
        <w:trPr>
          <w:trHeight w:val="269"/>
        </w:trPr>
        <w:tc>
          <w:tcPr>
            <w:tcW w:w="3282" w:type="pct"/>
            <w:tcBorders>
              <w:top w:val="nil"/>
              <w:left w:val="double" w:sz="4" w:space="0" w:color="auto"/>
              <w:bottom w:val="nil"/>
              <w:right w:val="nil"/>
            </w:tcBorders>
            <w:vAlign w:val="center"/>
            <w:hideMark/>
          </w:tcPr>
          <w:p w14:paraId="6518A949"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Računovodstvena dobit prije oporezivanja</w:t>
            </w:r>
          </w:p>
        </w:tc>
        <w:tc>
          <w:tcPr>
            <w:tcW w:w="859" w:type="pct"/>
            <w:tcBorders>
              <w:top w:val="nil"/>
              <w:left w:val="nil"/>
              <w:bottom w:val="nil"/>
              <w:right w:val="nil"/>
            </w:tcBorders>
            <w:vAlign w:val="center"/>
          </w:tcPr>
          <w:p w14:paraId="7E2334FA"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428</w:t>
            </w:r>
          </w:p>
        </w:tc>
        <w:tc>
          <w:tcPr>
            <w:tcW w:w="859" w:type="pct"/>
            <w:tcBorders>
              <w:top w:val="nil"/>
              <w:left w:val="nil"/>
              <w:bottom w:val="nil"/>
              <w:right w:val="double" w:sz="4" w:space="0" w:color="auto"/>
            </w:tcBorders>
            <w:vAlign w:val="center"/>
          </w:tcPr>
          <w:p w14:paraId="27B44465"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420</w:t>
            </w:r>
          </w:p>
        </w:tc>
      </w:tr>
      <w:tr w:rsidR="00D47FDB" w:rsidRPr="00D47FDB" w14:paraId="143E8B30" w14:textId="77777777" w:rsidTr="00B15CD5">
        <w:trPr>
          <w:trHeight w:val="269"/>
        </w:trPr>
        <w:tc>
          <w:tcPr>
            <w:tcW w:w="3282" w:type="pct"/>
            <w:tcBorders>
              <w:top w:val="nil"/>
              <w:left w:val="double" w:sz="4" w:space="0" w:color="auto"/>
              <w:bottom w:val="nil"/>
              <w:right w:val="nil"/>
            </w:tcBorders>
            <w:vAlign w:val="center"/>
            <w:hideMark/>
          </w:tcPr>
          <w:p w14:paraId="1A0F677A" w14:textId="77777777" w:rsidR="00D47FDB" w:rsidRPr="00D47FDB" w:rsidRDefault="00D47FDB" w:rsidP="00D47FDB">
            <w:pPr>
              <w:tabs>
                <w:tab w:val="left" w:pos="708"/>
                <w:tab w:val="left" w:pos="1134"/>
              </w:tabs>
              <w:rPr>
                <w:rFonts w:ascii="Arial" w:eastAsia="Garamond" w:hAnsi="Arial" w:cs="Arial"/>
                <w:i/>
                <w:iCs/>
                <w:sz w:val="18"/>
                <w:szCs w:val="18"/>
                <w:lang w:eastAsia="hr-BA"/>
              </w:rPr>
            </w:pPr>
            <w:r w:rsidRPr="00D47FDB">
              <w:rPr>
                <w:rFonts w:ascii="Arial" w:eastAsia="Garamond" w:hAnsi="Arial" w:cs="Arial"/>
                <w:i/>
                <w:iCs/>
                <w:color w:val="000000"/>
                <w:sz w:val="18"/>
                <w:szCs w:val="18"/>
                <w:lang w:eastAsia="en-US"/>
              </w:rPr>
              <w:t xml:space="preserve">Povećanja porezne osnovice </w:t>
            </w:r>
          </w:p>
        </w:tc>
        <w:tc>
          <w:tcPr>
            <w:tcW w:w="859" w:type="pct"/>
            <w:tcBorders>
              <w:top w:val="nil"/>
              <w:left w:val="nil"/>
              <w:bottom w:val="nil"/>
              <w:right w:val="nil"/>
            </w:tcBorders>
            <w:vAlign w:val="center"/>
          </w:tcPr>
          <w:p w14:paraId="5C017F5F" w14:textId="77777777" w:rsidR="00D47FDB" w:rsidRPr="00D47FDB" w:rsidRDefault="00D47FDB" w:rsidP="00D47FDB">
            <w:pPr>
              <w:tabs>
                <w:tab w:val="left" w:pos="708"/>
                <w:tab w:val="left" w:pos="1134"/>
              </w:tabs>
              <w:jc w:val="right"/>
              <w:rPr>
                <w:rFonts w:ascii="Arial" w:eastAsia="Garamond" w:hAnsi="Arial" w:cs="Arial"/>
                <w:i/>
                <w:iCs/>
                <w:color w:val="000000"/>
                <w:sz w:val="18"/>
                <w:szCs w:val="18"/>
                <w:lang w:eastAsia="en-US"/>
              </w:rPr>
            </w:pPr>
            <w:r w:rsidRPr="00D47FDB">
              <w:rPr>
                <w:rFonts w:ascii="Arial" w:eastAsia="Garamond" w:hAnsi="Arial" w:cs="Arial"/>
                <w:i/>
                <w:iCs/>
                <w:color w:val="000000"/>
                <w:sz w:val="18"/>
                <w:szCs w:val="18"/>
                <w:lang w:eastAsia="en-US"/>
              </w:rPr>
              <w:t>1.095</w:t>
            </w:r>
          </w:p>
        </w:tc>
        <w:tc>
          <w:tcPr>
            <w:tcW w:w="859" w:type="pct"/>
            <w:tcBorders>
              <w:top w:val="nil"/>
              <w:left w:val="nil"/>
              <w:bottom w:val="nil"/>
              <w:right w:val="double" w:sz="4" w:space="0" w:color="auto"/>
            </w:tcBorders>
            <w:vAlign w:val="center"/>
          </w:tcPr>
          <w:p w14:paraId="4080475D" w14:textId="77777777" w:rsidR="00D47FDB" w:rsidRPr="00D47FDB" w:rsidRDefault="00D47FDB" w:rsidP="00D47FDB">
            <w:pPr>
              <w:tabs>
                <w:tab w:val="left" w:pos="708"/>
                <w:tab w:val="left" w:pos="1134"/>
              </w:tabs>
              <w:jc w:val="right"/>
              <w:rPr>
                <w:rFonts w:ascii="Arial" w:eastAsia="Garamond" w:hAnsi="Arial" w:cs="Arial"/>
                <w:i/>
                <w:iCs/>
                <w:color w:val="000000"/>
                <w:sz w:val="18"/>
                <w:szCs w:val="18"/>
                <w:lang w:eastAsia="en-US"/>
              </w:rPr>
            </w:pPr>
            <w:r w:rsidRPr="00D47FDB">
              <w:rPr>
                <w:rFonts w:ascii="Arial" w:eastAsia="Garamond" w:hAnsi="Arial" w:cs="Arial"/>
                <w:i/>
                <w:iCs/>
                <w:color w:val="000000"/>
                <w:sz w:val="18"/>
                <w:szCs w:val="18"/>
                <w:lang w:eastAsia="en-US"/>
              </w:rPr>
              <w:t>20</w:t>
            </w:r>
          </w:p>
        </w:tc>
      </w:tr>
      <w:tr w:rsidR="00D47FDB" w:rsidRPr="00D47FDB" w14:paraId="760E04D4" w14:textId="77777777" w:rsidTr="00B15CD5">
        <w:trPr>
          <w:trHeight w:val="269"/>
        </w:trPr>
        <w:tc>
          <w:tcPr>
            <w:tcW w:w="3282" w:type="pct"/>
            <w:tcBorders>
              <w:top w:val="nil"/>
              <w:left w:val="double" w:sz="4" w:space="0" w:color="auto"/>
              <w:bottom w:val="nil"/>
              <w:right w:val="nil"/>
            </w:tcBorders>
            <w:vAlign w:val="center"/>
            <w:hideMark/>
          </w:tcPr>
          <w:p w14:paraId="3E6E6018" w14:textId="77777777" w:rsidR="00D47FDB" w:rsidRPr="00D47FDB" w:rsidRDefault="00D47FDB" w:rsidP="00D47FDB">
            <w:pPr>
              <w:tabs>
                <w:tab w:val="left" w:pos="708"/>
                <w:tab w:val="left" w:pos="1134"/>
              </w:tabs>
              <w:rPr>
                <w:rFonts w:ascii="Arial" w:eastAsia="Garamond" w:hAnsi="Arial" w:cs="Arial"/>
                <w:i/>
                <w:iCs/>
                <w:sz w:val="18"/>
                <w:szCs w:val="18"/>
                <w:lang w:eastAsia="hr-BA"/>
              </w:rPr>
            </w:pPr>
            <w:r w:rsidRPr="00D47FDB">
              <w:rPr>
                <w:rFonts w:ascii="Arial" w:eastAsia="Garamond" w:hAnsi="Arial" w:cs="Arial"/>
                <w:i/>
                <w:iCs/>
                <w:sz w:val="18"/>
                <w:szCs w:val="18"/>
                <w:lang w:eastAsia="en-US"/>
              </w:rPr>
              <w:t>Smanjenja porezne osnovice</w:t>
            </w:r>
          </w:p>
        </w:tc>
        <w:tc>
          <w:tcPr>
            <w:tcW w:w="859" w:type="pct"/>
            <w:tcBorders>
              <w:top w:val="nil"/>
              <w:left w:val="nil"/>
              <w:bottom w:val="single" w:sz="4" w:space="0" w:color="auto"/>
              <w:right w:val="nil"/>
            </w:tcBorders>
            <w:vAlign w:val="center"/>
          </w:tcPr>
          <w:p w14:paraId="2B694047" w14:textId="77777777" w:rsidR="00D47FDB" w:rsidRPr="00D47FDB" w:rsidRDefault="00D47FDB" w:rsidP="00D47FDB">
            <w:pPr>
              <w:tabs>
                <w:tab w:val="left" w:pos="708"/>
                <w:tab w:val="left" w:pos="1134"/>
              </w:tabs>
              <w:jc w:val="right"/>
              <w:rPr>
                <w:rFonts w:ascii="Arial" w:eastAsia="Garamond" w:hAnsi="Arial" w:cs="Arial"/>
                <w:i/>
                <w:iCs/>
                <w:color w:val="000000"/>
                <w:sz w:val="18"/>
                <w:szCs w:val="18"/>
                <w:lang w:eastAsia="en-US"/>
              </w:rPr>
            </w:pPr>
            <w:r w:rsidRPr="00D47FDB">
              <w:rPr>
                <w:rFonts w:ascii="Arial" w:eastAsia="Garamond" w:hAnsi="Arial" w:cs="Arial"/>
                <w:i/>
                <w:iCs/>
                <w:color w:val="000000"/>
                <w:sz w:val="18"/>
                <w:szCs w:val="18"/>
                <w:lang w:eastAsia="en-US"/>
              </w:rPr>
              <w:t>-237</w:t>
            </w:r>
          </w:p>
        </w:tc>
        <w:tc>
          <w:tcPr>
            <w:tcW w:w="859" w:type="pct"/>
            <w:tcBorders>
              <w:top w:val="nil"/>
              <w:left w:val="nil"/>
              <w:bottom w:val="single" w:sz="4" w:space="0" w:color="auto"/>
              <w:right w:val="double" w:sz="4" w:space="0" w:color="auto"/>
            </w:tcBorders>
            <w:vAlign w:val="center"/>
          </w:tcPr>
          <w:p w14:paraId="7FD3A92C" w14:textId="77777777" w:rsidR="00D47FDB" w:rsidRPr="00D47FDB" w:rsidRDefault="00D47FDB" w:rsidP="00D47FDB">
            <w:pPr>
              <w:tabs>
                <w:tab w:val="left" w:pos="708"/>
                <w:tab w:val="left" w:pos="1134"/>
              </w:tabs>
              <w:jc w:val="right"/>
              <w:rPr>
                <w:rFonts w:ascii="Arial" w:eastAsia="Garamond" w:hAnsi="Arial" w:cs="Arial"/>
                <w:i/>
                <w:iCs/>
                <w:color w:val="000000"/>
                <w:sz w:val="18"/>
                <w:szCs w:val="18"/>
                <w:lang w:eastAsia="en-US"/>
              </w:rPr>
            </w:pPr>
            <w:r w:rsidRPr="00D47FDB">
              <w:rPr>
                <w:rFonts w:ascii="Arial" w:eastAsia="Garamond" w:hAnsi="Arial" w:cs="Arial"/>
                <w:i/>
                <w:iCs/>
                <w:color w:val="000000"/>
                <w:sz w:val="18"/>
                <w:szCs w:val="18"/>
                <w:lang w:eastAsia="en-US"/>
              </w:rPr>
              <w:t>-206</w:t>
            </w:r>
          </w:p>
        </w:tc>
      </w:tr>
      <w:tr w:rsidR="00D47FDB" w:rsidRPr="00D47FDB" w14:paraId="7646DC9D" w14:textId="77777777" w:rsidTr="00B15CD5">
        <w:trPr>
          <w:trHeight w:val="269"/>
        </w:trPr>
        <w:tc>
          <w:tcPr>
            <w:tcW w:w="3282" w:type="pct"/>
            <w:tcBorders>
              <w:top w:val="nil"/>
              <w:left w:val="double" w:sz="4" w:space="0" w:color="auto"/>
              <w:bottom w:val="nil"/>
              <w:right w:val="nil"/>
            </w:tcBorders>
            <w:vAlign w:val="center"/>
            <w:hideMark/>
          </w:tcPr>
          <w:p w14:paraId="12DC1EFF"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Oporeziva dobit za razdoblje</w:t>
            </w:r>
          </w:p>
        </w:tc>
        <w:tc>
          <w:tcPr>
            <w:tcW w:w="859" w:type="pct"/>
            <w:tcBorders>
              <w:top w:val="single" w:sz="4" w:space="0" w:color="auto"/>
              <w:left w:val="nil"/>
              <w:bottom w:val="nil"/>
              <w:right w:val="nil"/>
            </w:tcBorders>
            <w:vAlign w:val="center"/>
          </w:tcPr>
          <w:p w14:paraId="219DD85B"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1.286</w:t>
            </w:r>
          </w:p>
        </w:tc>
        <w:tc>
          <w:tcPr>
            <w:tcW w:w="859" w:type="pct"/>
            <w:tcBorders>
              <w:top w:val="single" w:sz="4" w:space="0" w:color="auto"/>
              <w:left w:val="nil"/>
              <w:bottom w:val="nil"/>
              <w:right w:val="double" w:sz="4" w:space="0" w:color="auto"/>
            </w:tcBorders>
            <w:vAlign w:val="center"/>
          </w:tcPr>
          <w:p w14:paraId="3F81EBFB"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234</w:t>
            </w:r>
          </w:p>
        </w:tc>
      </w:tr>
      <w:tr w:rsidR="00D47FDB" w:rsidRPr="00D47FDB" w14:paraId="27DC4FDA" w14:textId="77777777" w:rsidTr="00B15CD5">
        <w:trPr>
          <w:trHeight w:val="269"/>
        </w:trPr>
        <w:tc>
          <w:tcPr>
            <w:tcW w:w="3282" w:type="pct"/>
            <w:tcBorders>
              <w:top w:val="nil"/>
              <w:left w:val="double" w:sz="4" w:space="0" w:color="auto"/>
              <w:bottom w:val="nil"/>
              <w:right w:val="nil"/>
            </w:tcBorders>
            <w:vAlign w:val="center"/>
            <w:hideMark/>
          </w:tcPr>
          <w:p w14:paraId="178A6A79"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859" w:type="pct"/>
            <w:tcBorders>
              <w:top w:val="nil"/>
              <w:left w:val="nil"/>
              <w:bottom w:val="nil"/>
              <w:right w:val="nil"/>
            </w:tcBorders>
            <w:vAlign w:val="center"/>
          </w:tcPr>
          <w:p w14:paraId="34236C1D"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p>
        </w:tc>
        <w:tc>
          <w:tcPr>
            <w:tcW w:w="859" w:type="pct"/>
            <w:tcBorders>
              <w:top w:val="nil"/>
              <w:left w:val="nil"/>
              <w:bottom w:val="nil"/>
              <w:right w:val="double" w:sz="4" w:space="0" w:color="auto"/>
            </w:tcBorders>
            <w:vAlign w:val="center"/>
          </w:tcPr>
          <w:p w14:paraId="4DF76B4D"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p>
        </w:tc>
      </w:tr>
      <w:tr w:rsidR="00D47FDB" w:rsidRPr="00D47FDB" w14:paraId="0D5AECB8" w14:textId="77777777" w:rsidTr="00B15CD5">
        <w:trPr>
          <w:trHeight w:val="269"/>
        </w:trPr>
        <w:tc>
          <w:tcPr>
            <w:tcW w:w="3282" w:type="pct"/>
            <w:tcBorders>
              <w:top w:val="nil"/>
              <w:left w:val="double" w:sz="4" w:space="0" w:color="auto"/>
              <w:bottom w:val="nil"/>
              <w:right w:val="nil"/>
            </w:tcBorders>
            <w:vAlign w:val="center"/>
          </w:tcPr>
          <w:p w14:paraId="49F020BB"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sz w:val="18"/>
                <w:szCs w:val="18"/>
                <w:lang w:eastAsia="hr-BA"/>
              </w:rPr>
              <w:t>Porez na dobit</w:t>
            </w:r>
          </w:p>
        </w:tc>
        <w:tc>
          <w:tcPr>
            <w:tcW w:w="859" w:type="pct"/>
            <w:tcBorders>
              <w:top w:val="nil"/>
              <w:left w:val="nil"/>
              <w:bottom w:val="nil"/>
              <w:right w:val="nil"/>
            </w:tcBorders>
            <w:vAlign w:val="center"/>
          </w:tcPr>
          <w:p w14:paraId="1C248B2A"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232</w:t>
            </w:r>
          </w:p>
        </w:tc>
        <w:tc>
          <w:tcPr>
            <w:tcW w:w="859" w:type="pct"/>
            <w:tcBorders>
              <w:top w:val="nil"/>
              <w:left w:val="nil"/>
              <w:bottom w:val="nil"/>
              <w:right w:val="double" w:sz="4" w:space="0" w:color="auto"/>
            </w:tcBorders>
            <w:vAlign w:val="center"/>
          </w:tcPr>
          <w:p w14:paraId="40FB8CF2"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42</w:t>
            </w:r>
          </w:p>
        </w:tc>
      </w:tr>
      <w:tr w:rsidR="00D47FDB" w:rsidRPr="00D47FDB" w14:paraId="516759EE" w14:textId="77777777" w:rsidTr="00B15CD5">
        <w:trPr>
          <w:trHeight w:val="269"/>
        </w:trPr>
        <w:tc>
          <w:tcPr>
            <w:tcW w:w="3282" w:type="pct"/>
            <w:tcBorders>
              <w:top w:val="nil"/>
              <w:left w:val="double" w:sz="4" w:space="0" w:color="auto"/>
              <w:bottom w:val="nil"/>
              <w:right w:val="nil"/>
            </w:tcBorders>
            <w:vAlign w:val="center"/>
          </w:tcPr>
          <w:p w14:paraId="74380949"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sz w:val="18"/>
                <w:szCs w:val="18"/>
                <w:lang w:eastAsia="hr-BA"/>
              </w:rPr>
              <w:t>/i/ Efektivna porezna stopa</w:t>
            </w:r>
          </w:p>
        </w:tc>
        <w:tc>
          <w:tcPr>
            <w:tcW w:w="859" w:type="pct"/>
            <w:tcBorders>
              <w:top w:val="nil"/>
              <w:left w:val="nil"/>
              <w:bottom w:val="nil"/>
              <w:right w:val="nil"/>
            </w:tcBorders>
            <w:vAlign w:val="center"/>
          </w:tcPr>
          <w:p w14:paraId="24C92970"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pacing w:val="-2"/>
                <w:sz w:val="18"/>
                <w:szCs w:val="18"/>
                <w:lang w:eastAsia="en-US"/>
              </w:rPr>
              <w:t>54%</w:t>
            </w:r>
          </w:p>
        </w:tc>
        <w:tc>
          <w:tcPr>
            <w:tcW w:w="859" w:type="pct"/>
            <w:tcBorders>
              <w:top w:val="nil"/>
              <w:left w:val="nil"/>
              <w:bottom w:val="nil"/>
              <w:right w:val="double" w:sz="4" w:space="0" w:color="auto"/>
            </w:tcBorders>
            <w:vAlign w:val="center"/>
          </w:tcPr>
          <w:p w14:paraId="5447612A"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10%</w:t>
            </w:r>
          </w:p>
        </w:tc>
      </w:tr>
      <w:tr w:rsidR="00D47FDB" w:rsidRPr="00D47FDB" w14:paraId="0357C0E4" w14:textId="77777777" w:rsidTr="00B15CD5">
        <w:trPr>
          <w:trHeight w:val="269"/>
        </w:trPr>
        <w:tc>
          <w:tcPr>
            <w:tcW w:w="3282" w:type="pct"/>
            <w:tcBorders>
              <w:top w:val="nil"/>
              <w:left w:val="double" w:sz="4" w:space="0" w:color="auto"/>
              <w:bottom w:val="double" w:sz="4" w:space="0" w:color="auto"/>
              <w:right w:val="nil"/>
            </w:tcBorders>
            <w:vAlign w:val="center"/>
          </w:tcPr>
          <w:p w14:paraId="04F1D8DB"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859" w:type="pct"/>
            <w:tcBorders>
              <w:top w:val="nil"/>
              <w:left w:val="nil"/>
              <w:bottom w:val="double" w:sz="4" w:space="0" w:color="auto"/>
              <w:right w:val="nil"/>
            </w:tcBorders>
            <w:vAlign w:val="center"/>
          </w:tcPr>
          <w:p w14:paraId="4D18F16C"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859" w:type="pct"/>
            <w:tcBorders>
              <w:top w:val="nil"/>
              <w:left w:val="nil"/>
              <w:bottom w:val="double" w:sz="4" w:space="0" w:color="auto"/>
              <w:right w:val="double" w:sz="4" w:space="0" w:color="auto"/>
            </w:tcBorders>
            <w:vAlign w:val="center"/>
          </w:tcPr>
          <w:p w14:paraId="50F287FC"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r>
    </w:tbl>
    <w:p w14:paraId="588FA559" w14:textId="77777777" w:rsidR="00D47FDB" w:rsidRPr="00D47FDB" w:rsidRDefault="00D47FDB" w:rsidP="00D47FDB">
      <w:pPr>
        <w:tabs>
          <w:tab w:val="left" w:pos="1134"/>
        </w:tabs>
        <w:spacing w:before="240" w:line="360" w:lineRule="auto"/>
        <w:ind w:right="-23"/>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/i/ Visoka efektivna porezna stopa u 2024. godini rezultat je jednokratnog povećanja porezne osnovice zbog naknadno priznatih prihoda od subvencija temeljem važećih odluka HERA-e. </w:t>
      </w:r>
    </w:p>
    <w:p w14:paraId="19C71BDB" w14:textId="77777777" w:rsidR="00D47FDB" w:rsidRPr="00D47FDB" w:rsidRDefault="00D47FDB" w:rsidP="00D47FDB">
      <w:pPr>
        <w:tabs>
          <w:tab w:val="left" w:pos="1134"/>
        </w:tabs>
        <w:spacing w:before="240" w:line="360" w:lineRule="auto"/>
        <w:ind w:right="-23"/>
        <w:jc w:val="both"/>
        <w:rPr>
          <w:rFonts w:ascii="Arial" w:eastAsia="Garamond" w:hAnsi="Arial" w:cs="Arial"/>
          <w:snapToGrid w:val="0"/>
          <w:sz w:val="22"/>
          <w:szCs w:val="20"/>
          <w:lang w:eastAsia="en-US"/>
        </w:rPr>
      </w:pPr>
      <w:r w:rsidRPr="00D47FDB">
        <w:rPr>
          <w:rFonts w:ascii="Arial" w:eastAsia="Garamond" w:hAnsi="Arial" w:cs="Arial"/>
          <w:sz w:val="22"/>
          <w:szCs w:val="20"/>
          <w:lang w:eastAsia="en-US"/>
        </w:rPr>
        <w:t>U skladu s lokalnim propisima, porezna uprava može u bilo koje doba pregledati knjige i evidencije Društva u razdoblju od tri godine nakon isteka godine u kojoj je porezna obveza iskazana, te može uvesti dodatne porezne obveze i nametnuti kazne.</w:t>
      </w:r>
      <w:r w:rsidRPr="00D47FDB">
        <w:rPr>
          <w:rFonts w:ascii="Arial" w:eastAsia="Garamond" w:hAnsi="Arial" w:cs="Arial"/>
          <w:b/>
          <w:bCs/>
          <w:sz w:val="22"/>
          <w:szCs w:val="20"/>
          <w:lang w:eastAsia="en-US"/>
        </w:rPr>
        <w:t xml:space="preserve"> </w:t>
      </w:r>
      <w:r w:rsidRPr="00D47FDB">
        <w:rPr>
          <w:rFonts w:ascii="Arial" w:eastAsia="Garamond" w:hAnsi="Arial" w:cs="Arial"/>
          <w:snapToGrid w:val="0"/>
          <w:sz w:val="22"/>
          <w:szCs w:val="20"/>
          <w:lang w:eastAsia="en-US"/>
        </w:rPr>
        <w:t>Uprava Društva nije upoznata s okolnostima koje bi mogle dovesti do potencijalnih značajnih obveza u tom pogledu.</w:t>
      </w:r>
    </w:p>
    <w:p w14:paraId="06844FD8" w14:textId="77777777" w:rsidR="00D47FDB" w:rsidRPr="00D47FDB" w:rsidRDefault="00D47FDB" w:rsidP="00D47FDB">
      <w:pPr>
        <w:numPr>
          <w:ilvl w:val="0"/>
          <w:numId w:val="26"/>
        </w:numPr>
        <w:tabs>
          <w:tab w:val="left" w:pos="1134"/>
          <w:tab w:val="num" w:pos="4330"/>
          <w:tab w:val="num" w:pos="5464"/>
        </w:tabs>
        <w:spacing w:after="240" w:line="280" w:lineRule="atLeast"/>
        <w:ind w:left="357" w:hanging="357"/>
        <w:jc w:val="both"/>
        <w:rPr>
          <w:rFonts w:ascii="Arial" w:eastAsia="Garamond" w:hAnsi="Arial" w:cs="Arial"/>
          <w:b/>
          <w:noProof/>
          <w:color w:val="000000"/>
          <w:sz w:val="22"/>
          <w:szCs w:val="20"/>
        </w:rPr>
        <w:sectPr w:rsidR="00D47FDB" w:rsidRPr="00D47FDB" w:rsidSect="00D47FDB">
          <w:pgSz w:w="11909" w:h="16834"/>
          <w:pgMar w:top="1417" w:right="1417" w:bottom="1417" w:left="1417" w:header="720" w:footer="720" w:gutter="0"/>
          <w:cols w:space="720"/>
        </w:sectPr>
      </w:pPr>
    </w:p>
    <w:p w14:paraId="1CF7B630" w14:textId="77777777" w:rsidR="00D47FDB" w:rsidRPr="00D47FDB" w:rsidRDefault="00D47FDB" w:rsidP="00D47FDB">
      <w:pPr>
        <w:numPr>
          <w:ilvl w:val="0"/>
          <w:numId w:val="26"/>
        </w:numPr>
        <w:tabs>
          <w:tab w:val="left" w:pos="1134"/>
          <w:tab w:val="num" w:pos="4330"/>
          <w:tab w:val="num" w:pos="5464"/>
        </w:tabs>
        <w:spacing w:after="240" w:line="280" w:lineRule="atLeast"/>
        <w:ind w:left="357" w:hanging="357"/>
        <w:jc w:val="both"/>
        <w:rPr>
          <w:rFonts w:ascii="Arial" w:eastAsia="PMingLiU" w:hAnsi="Arial" w:cs="Arial"/>
          <w:b/>
          <w:color w:val="000000"/>
          <w:sz w:val="22"/>
          <w:szCs w:val="20"/>
          <w:lang w:eastAsia="de-DE"/>
        </w:rPr>
      </w:pPr>
      <w:r w:rsidRPr="00D47FDB">
        <w:rPr>
          <w:rFonts w:ascii="Arial" w:eastAsia="Garamond" w:hAnsi="Arial" w:cs="Arial"/>
          <w:b/>
          <w:noProof/>
          <w:color w:val="000000"/>
          <w:sz w:val="22"/>
          <w:szCs w:val="20"/>
        </w:rPr>
        <w:lastRenderedPageBreak/>
        <w:t xml:space="preserve">Nematerijalna imovina </w:t>
      </w:r>
    </w:p>
    <w:tbl>
      <w:tblPr>
        <w:tblW w:w="907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396"/>
        <w:gridCol w:w="1559"/>
        <w:gridCol w:w="1851"/>
        <w:gridCol w:w="1266"/>
      </w:tblGrid>
      <w:tr w:rsidR="00D47FDB" w:rsidRPr="00D47FDB" w14:paraId="3B29847A" w14:textId="77777777" w:rsidTr="00B15CD5">
        <w:trPr>
          <w:trHeight w:val="250"/>
        </w:trPr>
        <w:tc>
          <w:tcPr>
            <w:tcW w:w="2423" w:type="pct"/>
            <w:tcBorders>
              <w:top w:val="double" w:sz="4" w:space="0" w:color="auto"/>
              <w:left w:val="double" w:sz="4" w:space="0" w:color="auto"/>
              <w:bottom w:val="nil"/>
              <w:right w:val="nil"/>
            </w:tcBorders>
            <w:vAlign w:val="center"/>
          </w:tcPr>
          <w:p w14:paraId="66150310" w14:textId="77777777" w:rsidR="00D47FDB" w:rsidRPr="00D47FDB" w:rsidRDefault="00D47FDB" w:rsidP="00D47FDB">
            <w:pPr>
              <w:tabs>
                <w:tab w:val="left" w:pos="1134"/>
                <w:tab w:val="left" w:pos="2869"/>
              </w:tabs>
              <w:ind w:left="-6" w:right="459" w:firstLine="6"/>
              <w:rPr>
                <w:rFonts w:ascii="Arial" w:eastAsia="Garamond" w:hAnsi="Arial" w:cs="Arial"/>
                <w:b/>
                <w:bCs/>
                <w:color w:val="000000"/>
                <w:sz w:val="18"/>
                <w:szCs w:val="18"/>
                <w:lang w:eastAsia="hr-BA"/>
              </w:rPr>
            </w:pPr>
          </w:p>
        </w:tc>
        <w:tc>
          <w:tcPr>
            <w:tcW w:w="859" w:type="pct"/>
            <w:tcBorders>
              <w:top w:val="double" w:sz="4" w:space="0" w:color="auto"/>
              <w:left w:val="nil"/>
              <w:bottom w:val="nil"/>
              <w:right w:val="nil"/>
            </w:tcBorders>
            <w:vAlign w:val="center"/>
            <w:hideMark/>
          </w:tcPr>
          <w:p w14:paraId="4F235C6C" w14:textId="77777777" w:rsidR="00D47FDB" w:rsidRPr="00D47FDB" w:rsidRDefault="00D47FDB" w:rsidP="00D47FDB">
            <w:pPr>
              <w:tabs>
                <w:tab w:val="left" w:pos="708"/>
                <w:tab w:val="left" w:pos="1134"/>
              </w:tabs>
              <w:ind w:left="-6" w:firstLine="6"/>
              <w:jc w:val="center"/>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Koncesije, patenti, licencije, softver i ostala prava</w:t>
            </w:r>
          </w:p>
        </w:tc>
        <w:tc>
          <w:tcPr>
            <w:tcW w:w="1020" w:type="pct"/>
            <w:tcBorders>
              <w:top w:val="double" w:sz="4" w:space="0" w:color="auto"/>
              <w:left w:val="nil"/>
              <w:bottom w:val="nil"/>
              <w:right w:val="nil"/>
            </w:tcBorders>
            <w:vAlign w:val="center"/>
            <w:hideMark/>
          </w:tcPr>
          <w:p w14:paraId="1A9D6C62" w14:textId="77777777" w:rsidR="00D47FDB" w:rsidRPr="00D47FDB" w:rsidRDefault="00D47FDB" w:rsidP="00D47FDB">
            <w:pPr>
              <w:tabs>
                <w:tab w:val="left" w:pos="708"/>
                <w:tab w:val="left" w:pos="1134"/>
              </w:tabs>
              <w:ind w:left="336" w:firstLine="6"/>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Nematerijalna imovina u pripremi</w:t>
            </w:r>
          </w:p>
        </w:tc>
        <w:tc>
          <w:tcPr>
            <w:tcW w:w="698" w:type="pct"/>
            <w:tcBorders>
              <w:top w:val="double" w:sz="4" w:space="0" w:color="auto"/>
              <w:left w:val="nil"/>
              <w:bottom w:val="nil"/>
              <w:right w:val="double" w:sz="4" w:space="0" w:color="auto"/>
            </w:tcBorders>
            <w:noWrap/>
            <w:vAlign w:val="center"/>
            <w:hideMark/>
          </w:tcPr>
          <w:p w14:paraId="2453BA94" w14:textId="77777777" w:rsidR="00D47FDB" w:rsidRPr="00D47FDB" w:rsidRDefault="00D47FDB" w:rsidP="00D47FDB">
            <w:pPr>
              <w:tabs>
                <w:tab w:val="left" w:pos="708"/>
                <w:tab w:val="left" w:pos="1134"/>
              </w:tabs>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Ukupno</w:t>
            </w:r>
          </w:p>
        </w:tc>
      </w:tr>
      <w:tr w:rsidR="00D47FDB" w:rsidRPr="00D47FDB" w14:paraId="316149E3" w14:textId="77777777" w:rsidTr="00B15CD5">
        <w:trPr>
          <w:trHeight w:val="250"/>
        </w:trPr>
        <w:tc>
          <w:tcPr>
            <w:tcW w:w="2423" w:type="pct"/>
            <w:tcBorders>
              <w:top w:val="nil"/>
              <w:left w:val="double" w:sz="4" w:space="0" w:color="auto"/>
              <w:bottom w:val="single" w:sz="4" w:space="0" w:color="auto"/>
              <w:right w:val="nil"/>
            </w:tcBorders>
            <w:vAlign w:val="center"/>
          </w:tcPr>
          <w:p w14:paraId="42CC0573" w14:textId="77777777" w:rsidR="00D47FDB" w:rsidRPr="00D47FDB" w:rsidRDefault="00D47FDB" w:rsidP="00D47FDB">
            <w:pPr>
              <w:tabs>
                <w:tab w:val="left" w:pos="708"/>
                <w:tab w:val="left" w:pos="1134"/>
              </w:tabs>
              <w:ind w:left="-6" w:firstLine="6"/>
              <w:rPr>
                <w:rFonts w:ascii="Arial" w:eastAsia="Garamond" w:hAnsi="Arial" w:cs="Arial"/>
                <w:b/>
                <w:bCs/>
                <w:color w:val="000000"/>
                <w:sz w:val="18"/>
                <w:szCs w:val="18"/>
                <w:lang w:eastAsia="hr-BA"/>
              </w:rPr>
            </w:pPr>
          </w:p>
        </w:tc>
        <w:tc>
          <w:tcPr>
            <w:tcW w:w="859" w:type="pct"/>
            <w:tcBorders>
              <w:top w:val="nil"/>
              <w:left w:val="nil"/>
              <w:bottom w:val="single" w:sz="4" w:space="0" w:color="auto"/>
              <w:right w:val="nil"/>
            </w:tcBorders>
            <w:vAlign w:val="center"/>
            <w:hideMark/>
          </w:tcPr>
          <w:p w14:paraId="27F9F168"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z w:val="18"/>
                <w:szCs w:val="18"/>
                <w:lang w:eastAsia="hr-BA"/>
              </w:rPr>
              <w:t>(u TEUR)</w:t>
            </w:r>
          </w:p>
        </w:tc>
        <w:tc>
          <w:tcPr>
            <w:tcW w:w="1020" w:type="pct"/>
            <w:tcBorders>
              <w:top w:val="nil"/>
              <w:left w:val="nil"/>
              <w:bottom w:val="single" w:sz="4" w:space="0" w:color="auto"/>
              <w:right w:val="nil"/>
            </w:tcBorders>
            <w:vAlign w:val="center"/>
            <w:hideMark/>
          </w:tcPr>
          <w:p w14:paraId="3AAEFA73" w14:textId="77777777" w:rsidR="00D47FDB" w:rsidRPr="00D47FDB" w:rsidRDefault="00D47FDB" w:rsidP="00D47FDB">
            <w:pPr>
              <w:tabs>
                <w:tab w:val="left" w:pos="708"/>
                <w:tab w:val="left" w:pos="1134"/>
              </w:tabs>
              <w:ind w:left="-40" w:firstLine="40"/>
              <w:jc w:val="center"/>
              <w:rPr>
                <w:rFonts w:ascii="Arial" w:eastAsia="Garamond" w:hAnsi="Arial" w:cs="Arial"/>
                <w:bCs/>
                <w:i/>
                <w:sz w:val="18"/>
                <w:szCs w:val="18"/>
                <w:lang w:eastAsia="hr-BA"/>
              </w:rPr>
            </w:pPr>
            <w:r w:rsidRPr="00D47FDB">
              <w:rPr>
                <w:rFonts w:ascii="Arial" w:eastAsia="Garamond" w:hAnsi="Arial" w:cs="Arial"/>
                <w:i/>
                <w:sz w:val="18"/>
                <w:szCs w:val="18"/>
                <w:lang w:eastAsia="hr-BA"/>
              </w:rPr>
              <w:t>(u TEUR)</w:t>
            </w:r>
          </w:p>
        </w:tc>
        <w:tc>
          <w:tcPr>
            <w:tcW w:w="698" w:type="pct"/>
            <w:tcBorders>
              <w:top w:val="nil"/>
              <w:left w:val="nil"/>
              <w:bottom w:val="single" w:sz="4" w:space="0" w:color="auto"/>
              <w:right w:val="double" w:sz="4" w:space="0" w:color="auto"/>
            </w:tcBorders>
            <w:noWrap/>
            <w:vAlign w:val="center"/>
            <w:hideMark/>
          </w:tcPr>
          <w:p w14:paraId="65CAD52F" w14:textId="77777777" w:rsidR="00D47FDB" w:rsidRPr="00D47FDB" w:rsidRDefault="00D47FDB" w:rsidP="00D47FDB">
            <w:pPr>
              <w:tabs>
                <w:tab w:val="left" w:pos="708"/>
                <w:tab w:val="left" w:pos="1134"/>
              </w:tabs>
              <w:ind w:left="-40" w:firstLine="40"/>
              <w:jc w:val="center"/>
              <w:rPr>
                <w:rFonts w:ascii="Arial" w:eastAsia="Garamond" w:hAnsi="Arial" w:cs="Arial"/>
                <w:bCs/>
                <w:i/>
                <w:sz w:val="18"/>
                <w:szCs w:val="18"/>
                <w:lang w:eastAsia="hr-BA"/>
              </w:rPr>
            </w:pPr>
            <w:r w:rsidRPr="00D47FDB">
              <w:rPr>
                <w:rFonts w:ascii="Arial" w:eastAsia="Garamond" w:hAnsi="Arial" w:cs="Arial"/>
                <w:bCs/>
                <w:i/>
                <w:sz w:val="18"/>
                <w:szCs w:val="18"/>
                <w:lang w:eastAsia="hr-BA"/>
              </w:rPr>
              <w:t>(u TEUR)</w:t>
            </w:r>
          </w:p>
        </w:tc>
      </w:tr>
      <w:tr w:rsidR="00D47FDB" w:rsidRPr="00D47FDB" w14:paraId="4C891455" w14:textId="77777777" w:rsidTr="00B15CD5">
        <w:trPr>
          <w:trHeight w:val="250"/>
        </w:trPr>
        <w:tc>
          <w:tcPr>
            <w:tcW w:w="2423" w:type="pct"/>
            <w:tcBorders>
              <w:top w:val="single" w:sz="4" w:space="0" w:color="auto"/>
              <w:left w:val="double" w:sz="4" w:space="0" w:color="auto"/>
              <w:bottom w:val="nil"/>
              <w:right w:val="nil"/>
            </w:tcBorders>
            <w:vAlign w:val="center"/>
          </w:tcPr>
          <w:p w14:paraId="7C5C4CD2" w14:textId="77777777" w:rsidR="00D47FDB" w:rsidRPr="00D47FDB" w:rsidRDefault="00D47FDB" w:rsidP="00D47FDB">
            <w:pPr>
              <w:tabs>
                <w:tab w:val="left" w:pos="708"/>
                <w:tab w:val="left" w:pos="1134"/>
              </w:tabs>
              <w:ind w:left="-6" w:firstLine="6"/>
              <w:rPr>
                <w:rFonts w:ascii="Arial" w:eastAsia="Garamond" w:hAnsi="Arial" w:cs="Arial"/>
                <w:b/>
                <w:bCs/>
                <w:color w:val="000000"/>
                <w:sz w:val="18"/>
                <w:szCs w:val="18"/>
                <w:lang w:eastAsia="hr-BA"/>
              </w:rPr>
            </w:pPr>
          </w:p>
        </w:tc>
        <w:tc>
          <w:tcPr>
            <w:tcW w:w="859" w:type="pct"/>
            <w:tcBorders>
              <w:top w:val="single" w:sz="4" w:space="0" w:color="auto"/>
              <w:left w:val="nil"/>
              <w:bottom w:val="nil"/>
              <w:right w:val="nil"/>
            </w:tcBorders>
            <w:vAlign w:val="center"/>
          </w:tcPr>
          <w:p w14:paraId="7BFC1FCD"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single" w:sz="4" w:space="0" w:color="auto"/>
              <w:left w:val="nil"/>
              <w:bottom w:val="nil"/>
              <w:right w:val="nil"/>
            </w:tcBorders>
            <w:vAlign w:val="center"/>
          </w:tcPr>
          <w:p w14:paraId="125D0412" w14:textId="77777777" w:rsidR="00D47FDB" w:rsidRPr="00D47FDB" w:rsidRDefault="00D47FDB" w:rsidP="00D47FDB">
            <w:pPr>
              <w:tabs>
                <w:tab w:val="left" w:pos="708"/>
                <w:tab w:val="left" w:pos="1134"/>
              </w:tabs>
              <w:ind w:left="33" w:hanging="33"/>
              <w:jc w:val="right"/>
              <w:rPr>
                <w:rFonts w:ascii="Arial" w:eastAsia="Garamond" w:hAnsi="Arial" w:cs="Arial"/>
                <w:sz w:val="18"/>
                <w:szCs w:val="18"/>
                <w:lang w:eastAsia="hr-BA"/>
              </w:rPr>
            </w:pPr>
          </w:p>
        </w:tc>
        <w:tc>
          <w:tcPr>
            <w:tcW w:w="698" w:type="pct"/>
            <w:tcBorders>
              <w:top w:val="single" w:sz="4" w:space="0" w:color="auto"/>
              <w:left w:val="nil"/>
              <w:bottom w:val="nil"/>
              <w:right w:val="double" w:sz="4" w:space="0" w:color="auto"/>
            </w:tcBorders>
            <w:noWrap/>
            <w:vAlign w:val="center"/>
          </w:tcPr>
          <w:p w14:paraId="1571DF1D" w14:textId="77777777" w:rsidR="00D47FDB" w:rsidRPr="00D47FDB" w:rsidRDefault="00D47FDB" w:rsidP="00D47FDB">
            <w:pPr>
              <w:tabs>
                <w:tab w:val="left" w:pos="708"/>
                <w:tab w:val="left" w:pos="1134"/>
              </w:tabs>
              <w:ind w:left="33" w:hanging="33"/>
              <w:jc w:val="right"/>
              <w:rPr>
                <w:rFonts w:ascii="Arial" w:eastAsia="Garamond" w:hAnsi="Arial" w:cs="Arial"/>
                <w:sz w:val="18"/>
                <w:szCs w:val="18"/>
                <w:lang w:eastAsia="hr-BA"/>
              </w:rPr>
            </w:pPr>
          </w:p>
        </w:tc>
      </w:tr>
      <w:tr w:rsidR="00D47FDB" w:rsidRPr="00D47FDB" w14:paraId="6AAE7D02" w14:textId="77777777" w:rsidTr="00B15CD5">
        <w:trPr>
          <w:trHeight w:val="250"/>
        </w:trPr>
        <w:tc>
          <w:tcPr>
            <w:tcW w:w="2423" w:type="pct"/>
            <w:tcBorders>
              <w:top w:val="nil"/>
              <w:left w:val="double" w:sz="4" w:space="0" w:color="auto"/>
              <w:bottom w:val="nil"/>
              <w:right w:val="nil"/>
            </w:tcBorders>
            <w:vAlign w:val="center"/>
            <w:hideMark/>
          </w:tcPr>
          <w:p w14:paraId="41DDCE94" w14:textId="77777777" w:rsidR="00D47FDB" w:rsidRPr="00D47FDB" w:rsidRDefault="00D47FDB" w:rsidP="00D47FDB">
            <w:pPr>
              <w:tabs>
                <w:tab w:val="left" w:pos="708"/>
                <w:tab w:val="left" w:pos="1134"/>
              </w:tabs>
              <w:ind w:left="-6" w:firstLine="6"/>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Stanje na dan 31. prosinca 2023.</w:t>
            </w:r>
          </w:p>
        </w:tc>
        <w:tc>
          <w:tcPr>
            <w:tcW w:w="859" w:type="pct"/>
            <w:tcBorders>
              <w:top w:val="nil"/>
              <w:left w:val="nil"/>
              <w:bottom w:val="nil"/>
              <w:right w:val="nil"/>
            </w:tcBorders>
            <w:vAlign w:val="center"/>
          </w:tcPr>
          <w:p w14:paraId="754AEB77"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nil"/>
              <w:left w:val="nil"/>
              <w:bottom w:val="nil"/>
              <w:right w:val="nil"/>
            </w:tcBorders>
            <w:vAlign w:val="center"/>
          </w:tcPr>
          <w:p w14:paraId="56381D0E"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nil"/>
              <w:left w:val="nil"/>
              <w:bottom w:val="nil"/>
              <w:right w:val="double" w:sz="4" w:space="0" w:color="auto"/>
            </w:tcBorders>
            <w:noWrap/>
            <w:vAlign w:val="center"/>
          </w:tcPr>
          <w:p w14:paraId="41BF806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4334BBA8" w14:textId="77777777" w:rsidTr="00B15CD5">
        <w:trPr>
          <w:trHeight w:val="250"/>
        </w:trPr>
        <w:tc>
          <w:tcPr>
            <w:tcW w:w="2423" w:type="pct"/>
            <w:tcBorders>
              <w:top w:val="nil"/>
              <w:left w:val="double" w:sz="4" w:space="0" w:color="auto"/>
              <w:bottom w:val="nil"/>
              <w:right w:val="nil"/>
            </w:tcBorders>
            <w:vAlign w:val="center"/>
            <w:hideMark/>
          </w:tcPr>
          <w:p w14:paraId="42FEA465"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Nabavna vrijednost</w:t>
            </w:r>
          </w:p>
        </w:tc>
        <w:tc>
          <w:tcPr>
            <w:tcW w:w="859" w:type="pct"/>
            <w:tcBorders>
              <w:top w:val="nil"/>
              <w:left w:val="nil"/>
              <w:bottom w:val="nil"/>
              <w:right w:val="nil"/>
            </w:tcBorders>
            <w:vAlign w:val="center"/>
          </w:tcPr>
          <w:p w14:paraId="3DF59B65"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1.399</w:t>
            </w:r>
          </w:p>
        </w:tc>
        <w:tc>
          <w:tcPr>
            <w:tcW w:w="1020" w:type="pct"/>
            <w:tcBorders>
              <w:top w:val="nil"/>
              <w:left w:val="nil"/>
              <w:bottom w:val="nil"/>
              <w:right w:val="nil"/>
            </w:tcBorders>
            <w:vAlign w:val="center"/>
          </w:tcPr>
          <w:p w14:paraId="12575054"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0</w:t>
            </w:r>
          </w:p>
        </w:tc>
        <w:tc>
          <w:tcPr>
            <w:tcW w:w="698" w:type="pct"/>
            <w:tcBorders>
              <w:top w:val="nil"/>
              <w:left w:val="nil"/>
              <w:bottom w:val="nil"/>
              <w:right w:val="double" w:sz="4" w:space="0" w:color="auto"/>
            </w:tcBorders>
            <w:noWrap/>
            <w:vAlign w:val="center"/>
          </w:tcPr>
          <w:p w14:paraId="3AB169CD"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1.399</w:t>
            </w:r>
          </w:p>
        </w:tc>
      </w:tr>
      <w:tr w:rsidR="00D47FDB" w:rsidRPr="00D47FDB" w14:paraId="1B5392B8" w14:textId="77777777" w:rsidTr="00B15CD5">
        <w:trPr>
          <w:trHeight w:val="250"/>
        </w:trPr>
        <w:tc>
          <w:tcPr>
            <w:tcW w:w="2423" w:type="pct"/>
            <w:tcBorders>
              <w:top w:val="nil"/>
              <w:left w:val="double" w:sz="4" w:space="0" w:color="auto"/>
              <w:bottom w:val="nil"/>
              <w:right w:val="nil"/>
            </w:tcBorders>
            <w:vAlign w:val="center"/>
            <w:hideMark/>
          </w:tcPr>
          <w:p w14:paraId="5910023B"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Ispravak vrijednosti</w:t>
            </w:r>
          </w:p>
        </w:tc>
        <w:tc>
          <w:tcPr>
            <w:tcW w:w="859" w:type="pct"/>
            <w:tcBorders>
              <w:top w:val="nil"/>
              <w:left w:val="nil"/>
              <w:bottom w:val="single" w:sz="4" w:space="0" w:color="auto"/>
              <w:right w:val="nil"/>
            </w:tcBorders>
            <w:vAlign w:val="center"/>
          </w:tcPr>
          <w:p w14:paraId="56328858"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-1.218</w:t>
            </w:r>
          </w:p>
        </w:tc>
        <w:tc>
          <w:tcPr>
            <w:tcW w:w="1020" w:type="pct"/>
            <w:tcBorders>
              <w:top w:val="nil"/>
              <w:left w:val="nil"/>
              <w:bottom w:val="single" w:sz="4" w:space="0" w:color="auto"/>
              <w:right w:val="nil"/>
            </w:tcBorders>
            <w:vAlign w:val="center"/>
          </w:tcPr>
          <w:p w14:paraId="6BA57BE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0</w:t>
            </w:r>
          </w:p>
        </w:tc>
        <w:tc>
          <w:tcPr>
            <w:tcW w:w="698" w:type="pct"/>
            <w:tcBorders>
              <w:top w:val="nil"/>
              <w:left w:val="nil"/>
              <w:bottom w:val="single" w:sz="4" w:space="0" w:color="auto"/>
              <w:right w:val="double" w:sz="4" w:space="0" w:color="auto"/>
            </w:tcBorders>
            <w:noWrap/>
            <w:vAlign w:val="center"/>
          </w:tcPr>
          <w:p w14:paraId="468FF269"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-1.218</w:t>
            </w:r>
          </w:p>
        </w:tc>
      </w:tr>
      <w:tr w:rsidR="00D47FDB" w:rsidRPr="00D47FDB" w14:paraId="171241CE" w14:textId="77777777" w:rsidTr="00B15CD5">
        <w:trPr>
          <w:trHeight w:val="250"/>
        </w:trPr>
        <w:tc>
          <w:tcPr>
            <w:tcW w:w="2423" w:type="pct"/>
            <w:tcBorders>
              <w:top w:val="nil"/>
              <w:left w:val="double" w:sz="4" w:space="0" w:color="auto"/>
              <w:bottom w:val="nil"/>
              <w:right w:val="nil"/>
            </w:tcBorders>
            <w:vAlign w:val="center"/>
            <w:hideMark/>
          </w:tcPr>
          <w:p w14:paraId="703057E2" w14:textId="77777777" w:rsidR="00D47FDB" w:rsidRPr="00D47FDB" w:rsidRDefault="00D47FDB" w:rsidP="00D47FDB">
            <w:pPr>
              <w:tabs>
                <w:tab w:val="left" w:pos="708"/>
                <w:tab w:val="left" w:pos="1134"/>
              </w:tabs>
              <w:ind w:left="-6" w:firstLine="6"/>
              <w:rPr>
                <w:rFonts w:ascii="Arial" w:eastAsia="Garamond" w:hAnsi="Arial" w:cs="Arial"/>
                <w:b/>
                <w:bCs/>
                <w:sz w:val="18"/>
                <w:szCs w:val="18"/>
                <w:lang w:eastAsia="hr-BA"/>
              </w:rPr>
            </w:pPr>
            <w:r w:rsidRPr="00D47FDB">
              <w:rPr>
                <w:rFonts w:ascii="Arial" w:eastAsia="Garamond" w:hAnsi="Arial" w:cs="Arial"/>
                <w:b/>
                <w:bCs/>
                <w:sz w:val="18"/>
                <w:szCs w:val="18"/>
                <w:lang w:eastAsia="hr-BA"/>
              </w:rPr>
              <w:t>Neto knjigovodstvena vrijednost</w:t>
            </w:r>
          </w:p>
        </w:tc>
        <w:tc>
          <w:tcPr>
            <w:tcW w:w="859" w:type="pct"/>
            <w:tcBorders>
              <w:top w:val="single" w:sz="4" w:space="0" w:color="auto"/>
              <w:left w:val="nil"/>
              <w:bottom w:val="single" w:sz="8" w:space="0" w:color="auto"/>
              <w:right w:val="nil"/>
            </w:tcBorders>
            <w:vAlign w:val="center"/>
          </w:tcPr>
          <w:p w14:paraId="09A87E67"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181</w:t>
            </w:r>
          </w:p>
        </w:tc>
        <w:tc>
          <w:tcPr>
            <w:tcW w:w="1020" w:type="pct"/>
            <w:tcBorders>
              <w:top w:val="single" w:sz="4" w:space="0" w:color="auto"/>
              <w:left w:val="nil"/>
              <w:bottom w:val="single" w:sz="8" w:space="0" w:color="auto"/>
              <w:right w:val="nil"/>
            </w:tcBorders>
            <w:vAlign w:val="center"/>
          </w:tcPr>
          <w:p w14:paraId="2005EE4A"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0</w:t>
            </w:r>
          </w:p>
        </w:tc>
        <w:tc>
          <w:tcPr>
            <w:tcW w:w="698" w:type="pct"/>
            <w:tcBorders>
              <w:top w:val="single" w:sz="4" w:space="0" w:color="auto"/>
              <w:left w:val="nil"/>
              <w:bottom w:val="single" w:sz="8" w:space="0" w:color="auto"/>
              <w:right w:val="double" w:sz="4" w:space="0" w:color="auto"/>
            </w:tcBorders>
            <w:noWrap/>
            <w:vAlign w:val="center"/>
          </w:tcPr>
          <w:p w14:paraId="1E93618E"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181</w:t>
            </w:r>
          </w:p>
        </w:tc>
      </w:tr>
      <w:tr w:rsidR="00D47FDB" w:rsidRPr="00D47FDB" w14:paraId="093395A8" w14:textId="77777777" w:rsidTr="00B15CD5">
        <w:trPr>
          <w:trHeight w:val="250"/>
        </w:trPr>
        <w:tc>
          <w:tcPr>
            <w:tcW w:w="2423" w:type="pct"/>
            <w:tcBorders>
              <w:top w:val="nil"/>
              <w:left w:val="double" w:sz="4" w:space="0" w:color="auto"/>
              <w:bottom w:val="nil"/>
              <w:right w:val="nil"/>
            </w:tcBorders>
            <w:noWrap/>
            <w:vAlign w:val="center"/>
          </w:tcPr>
          <w:p w14:paraId="32733EAC" w14:textId="77777777" w:rsidR="00D47FDB" w:rsidRPr="00D47FDB" w:rsidRDefault="00D47FDB" w:rsidP="00D47FDB">
            <w:pPr>
              <w:tabs>
                <w:tab w:val="left" w:pos="708"/>
                <w:tab w:val="left" w:pos="1134"/>
              </w:tabs>
              <w:ind w:left="-6" w:firstLine="6"/>
              <w:rPr>
                <w:rFonts w:ascii="Arial" w:eastAsia="Garamond" w:hAnsi="Arial" w:cs="Arial"/>
                <w:i/>
                <w:iCs/>
                <w:sz w:val="18"/>
                <w:szCs w:val="18"/>
                <w:lang w:eastAsia="hr-BA"/>
              </w:rPr>
            </w:pPr>
          </w:p>
        </w:tc>
        <w:tc>
          <w:tcPr>
            <w:tcW w:w="859" w:type="pct"/>
            <w:tcBorders>
              <w:top w:val="single" w:sz="8" w:space="0" w:color="auto"/>
              <w:left w:val="nil"/>
              <w:bottom w:val="nil"/>
              <w:right w:val="nil"/>
            </w:tcBorders>
            <w:vAlign w:val="center"/>
          </w:tcPr>
          <w:p w14:paraId="0A38273A"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single" w:sz="8" w:space="0" w:color="auto"/>
              <w:left w:val="nil"/>
              <w:bottom w:val="nil"/>
              <w:right w:val="nil"/>
            </w:tcBorders>
            <w:vAlign w:val="center"/>
          </w:tcPr>
          <w:p w14:paraId="27458E46"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single" w:sz="8" w:space="0" w:color="auto"/>
              <w:left w:val="nil"/>
              <w:bottom w:val="nil"/>
              <w:right w:val="double" w:sz="4" w:space="0" w:color="auto"/>
            </w:tcBorders>
            <w:noWrap/>
            <w:vAlign w:val="center"/>
          </w:tcPr>
          <w:p w14:paraId="326FE1BB"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3FE6AC33" w14:textId="77777777" w:rsidTr="00B15CD5">
        <w:trPr>
          <w:trHeight w:val="250"/>
        </w:trPr>
        <w:tc>
          <w:tcPr>
            <w:tcW w:w="2423" w:type="pct"/>
            <w:tcBorders>
              <w:top w:val="nil"/>
              <w:left w:val="double" w:sz="4" w:space="0" w:color="auto"/>
              <w:bottom w:val="nil"/>
              <w:right w:val="nil"/>
            </w:tcBorders>
            <w:vAlign w:val="center"/>
            <w:hideMark/>
          </w:tcPr>
          <w:p w14:paraId="1B0115E4" w14:textId="77777777" w:rsidR="00D47FDB" w:rsidRPr="00D47FDB" w:rsidRDefault="00D47FDB" w:rsidP="00D47FDB">
            <w:pPr>
              <w:tabs>
                <w:tab w:val="left" w:pos="708"/>
                <w:tab w:val="left" w:pos="1134"/>
              </w:tabs>
              <w:ind w:left="-6" w:firstLine="6"/>
              <w:rPr>
                <w:rFonts w:ascii="Arial" w:eastAsia="Garamond" w:hAnsi="Arial" w:cs="Arial"/>
                <w:b/>
                <w:sz w:val="18"/>
                <w:szCs w:val="18"/>
                <w:lang w:eastAsia="hr-BA"/>
              </w:rPr>
            </w:pPr>
            <w:r w:rsidRPr="00D47FDB">
              <w:rPr>
                <w:rFonts w:ascii="Arial" w:eastAsia="Garamond" w:hAnsi="Arial" w:cs="Arial"/>
                <w:b/>
                <w:bCs/>
                <w:color w:val="000000"/>
                <w:sz w:val="18"/>
                <w:szCs w:val="18"/>
                <w:lang w:eastAsia="hr-BA"/>
              </w:rPr>
              <w:t>Za godinu koja je završila 31. prosinca 2024.</w:t>
            </w:r>
          </w:p>
        </w:tc>
        <w:tc>
          <w:tcPr>
            <w:tcW w:w="859" w:type="pct"/>
            <w:tcBorders>
              <w:top w:val="nil"/>
              <w:left w:val="nil"/>
              <w:bottom w:val="nil"/>
              <w:right w:val="nil"/>
            </w:tcBorders>
            <w:vAlign w:val="center"/>
          </w:tcPr>
          <w:p w14:paraId="13B186BA" w14:textId="77777777" w:rsidR="00D47FDB" w:rsidRPr="00D47FDB" w:rsidRDefault="00D47FDB" w:rsidP="00D47FDB">
            <w:pPr>
              <w:tabs>
                <w:tab w:val="left" w:pos="1134"/>
              </w:tabs>
              <w:spacing w:line="280" w:lineRule="atLeast"/>
              <w:jc w:val="right"/>
              <w:rPr>
                <w:rFonts w:ascii="Arial" w:eastAsia="Garamond" w:hAnsi="Arial" w:cs="Arial"/>
                <w:bCs/>
                <w:color w:val="000000"/>
                <w:sz w:val="18"/>
                <w:szCs w:val="18"/>
                <w:lang w:eastAsia="en-US"/>
              </w:rPr>
            </w:pPr>
          </w:p>
        </w:tc>
        <w:tc>
          <w:tcPr>
            <w:tcW w:w="1020" w:type="pct"/>
            <w:tcBorders>
              <w:top w:val="nil"/>
              <w:left w:val="nil"/>
              <w:bottom w:val="nil"/>
              <w:right w:val="nil"/>
            </w:tcBorders>
            <w:vAlign w:val="center"/>
          </w:tcPr>
          <w:p w14:paraId="1C8A3835" w14:textId="77777777" w:rsidR="00D47FDB" w:rsidRPr="00D47FDB" w:rsidRDefault="00D47FDB" w:rsidP="00D47FDB">
            <w:pPr>
              <w:tabs>
                <w:tab w:val="left" w:pos="1134"/>
              </w:tabs>
              <w:spacing w:line="280" w:lineRule="atLeast"/>
              <w:jc w:val="right"/>
              <w:rPr>
                <w:rFonts w:ascii="Arial" w:eastAsia="Garamond" w:hAnsi="Arial" w:cs="Arial"/>
                <w:bCs/>
                <w:color w:val="000000"/>
                <w:sz w:val="18"/>
                <w:szCs w:val="18"/>
                <w:lang w:eastAsia="en-US"/>
              </w:rPr>
            </w:pPr>
          </w:p>
        </w:tc>
        <w:tc>
          <w:tcPr>
            <w:tcW w:w="698" w:type="pct"/>
            <w:tcBorders>
              <w:top w:val="nil"/>
              <w:left w:val="nil"/>
              <w:bottom w:val="nil"/>
              <w:right w:val="double" w:sz="4" w:space="0" w:color="auto"/>
            </w:tcBorders>
            <w:noWrap/>
            <w:vAlign w:val="center"/>
          </w:tcPr>
          <w:p w14:paraId="7D9B0A4A" w14:textId="77777777" w:rsidR="00D47FDB" w:rsidRPr="00D47FDB" w:rsidRDefault="00D47FDB" w:rsidP="00D47FDB">
            <w:pPr>
              <w:tabs>
                <w:tab w:val="left" w:pos="1134"/>
              </w:tabs>
              <w:spacing w:line="280" w:lineRule="atLeast"/>
              <w:jc w:val="right"/>
              <w:rPr>
                <w:rFonts w:ascii="Arial" w:eastAsia="Garamond" w:hAnsi="Arial" w:cs="Arial"/>
                <w:bCs/>
                <w:color w:val="000000"/>
                <w:sz w:val="18"/>
                <w:szCs w:val="18"/>
                <w:lang w:eastAsia="en-US"/>
              </w:rPr>
            </w:pPr>
          </w:p>
        </w:tc>
      </w:tr>
      <w:tr w:rsidR="00D47FDB" w:rsidRPr="00D47FDB" w14:paraId="3AC159D5" w14:textId="77777777" w:rsidTr="00B15CD5">
        <w:trPr>
          <w:trHeight w:val="160"/>
        </w:trPr>
        <w:tc>
          <w:tcPr>
            <w:tcW w:w="2423" w:type="pct"/>
            <w:tcBorders>
              <w:top w:val="nil"/>
              <w:left w:val="double" w:sz="4" w:space="0" w:color="auto"/>
              <w:bottom w:val="nil"/>
              <w:right w:val="nil"/>
            </w:tcBorders>
            <w:vAlign w:val="center"/>
            <w:hideMark/>
          </w:tcPr>
          <w:p w14:paraId="0F68E8FC"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Neto knjigovodstvena vrijednost na početku godine</w:t>
            </w:r>
          </w:p>
        </w:tc>
        <w:tc>
          <w:tcPr>
            <w:tcW w:w="859" w:type="pct"/>
            <w:tcBorders>
              <w:top w:val="nil"/>
              <w:left w:val="nil"/>
              <w:bottom w:val="nil"/>
              <w:right w:val="nil"/>
            </w:tcBorders>
            <w:vAlign w:val="center"/>
          </w:tcPr>
          <w:p w14:paraId="46BED7D3"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181</w:t>
            </w:r>
          </w:p>
        </w:tc>
        <w:tc>
          <w:tcPr>
            <w:tcW w:w="1020" w:type="pct"/>
            <w:tcBorders>
              <w:top w:val="nil"/>
              <w:left w:val="nil"/>
              <w:bottom w:val="nil"/>
              <w:right w:val="nil"/>
            </w:tcBorders>
            <w:vAlign w:val="center"/>
          </w:tcPr>
          <w:p w14:paraId="226A900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0</w:t>
            </w:r>
          </w:p>
        </w:tc>
        <w:tc>
          <w:tcPr>
            <w:tcW w:w="698" w:type="pct"/>
            <w:tcBorders>
              <w:top w:val="nil"/>
              <w:left w:val="nil"/>
              <w:bottom w:val="nil"/>
              <w:right w:val="double" w:sz="4" w:space="0" w:color="auto"/>
            </w:tcBorders>
            <w:noWrap/>
            <w:vAlign w:val="center"/>
          </w:tcPr>
          <w:p w14:paraId="6D24E064"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181</w:t>
            </w:r>
          </w:p>
        </w:tc>
      </w:tr>
      <w:tr w:rsidR="00D47FDB" w:rsidRPr="00D47FDB" w14:paraId="0701EDA7" w14:textId="77777777" w:rsidTr="00B15CD5">
        <w:trPr>
          <w:trHeight w:val="250"/>
        </w:trPr>
        <w:tc>
          <w:tcPr>
            <w:tcW w:w="2423" w:type="pct"/>
            <w:tcBorders>
              <w:top w:val="nil"/>
              <w:left w:val="double" w:sz="4" w:space="0" w:color="auto"/>
              <w:bottom w:val="nil"/>
              <w:right w:val="nil"/>
            </w:tcBorders>
            <w:vAlign w:val="center"/>
          </w:tcPr>
          <w:p w14:paraId="26A023D0"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Nove nabavke</w:t>
            </w:r>
          </w:p>
        </w:tc>
        <w:tc>
          <w:tcPr>
            <w:tcW w:w="859" w:type="pct"/>
            <w:tcBorders>
              <w:top w:val="nil"/>
              <w:left w:val="nil"/>
              <w:bottom w:val="nil"/>
              <w:right w:val="nil"/>
            </w:tcBorders>
            <w:vAlign w:val="center"/>
          </w:tcPr>
          <w:p w14:paraId="688A9776"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8</w:t>
            </w:r>
          </w:p>
        </w:tc>
        <w:tc>
          <w:tcPr>
            <w:tcW w:w="1020" w:type="pct"/>
            <w:tcBorders>
              <w:top w:val="nil"/>
              <w:left w:val="nil"/>
              <w:bottom w:val="nil"/>
              <w:right w:val="nil"/>
            </w:tcBorders>
            <w:vAlign w:val="center"/>
          </w:tcPr>
          <w:p w14:paraId="27E16CD9"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nil"/>
              <w:right w:val="double" w:sz="4" w:space="0" w:color="auto"/>
            </w:tcBorders>
            <w:noWrap/>
            <w:vAlign w:val="center"/>
          </w:tcPr>
          <w:p w14:paraId="0E1998A7"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8</w:t>
            </w:r>
          </w:p>
        </w:tc>
      </w:tr>
      <w:tr w:rsidR="00D47FDB" w:rsidRPr="00D47FDB" w14:paraId="387108C3" w14:textId="77777777" w:rsidTr="00B15CD5">
        <w:trPr>
          <w:trHeight w:val="250"/>
        </w:trPr>
        <w:tc>
          <w:tcPr>
            <w:tcW w:w="2423" w:type="pct"/>
            <w:tcBorders>
              <w:top w:val="nil"/>
              <w:left w:val="double" w:sz="4" w:space="0" w:color="auto"/>
              <w:bottom w:val="nil"/>
              <w:right w:val="nil"/>
            </w:tcBorders>
            <w:vAlign w:val="center"/>
            <w:hideMark/>
          </w:tcPr>
          <w:p w14:paraId="7006CEDF"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Amortizacija</w:t>
            </w:r>
          </w:p>
        </w:tc>
        <w:tc>
          <w:tcPr>
            <w:tcW w:w="859" w:type="pct"/>
            <w:tcBorders>
              <w:top w:val="nil"/>
              <w:left w:val="nil"/>
              <w:bottom w:val="single" w:sz="4" w:space="0" w:color="auto"/>
              <w:right w:val="nil"/>
            </w:tcBorders>
            <w:vAlign w:val="center"/>
          </w:tcPr>
          <w:p w14:paraId="503B2B7C"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r w:rsidRPr="00D47FDB">
              <w:rPr>
                <w:rFonts w:ascii="Arial" w:eastAsia="Garamond" w:hAnsi="Arial" w:cs="Arial"/>
                <w:sz w:val="18"/>
                <w:szCs w:val="18"/>
                <w:lang w:eastAsia="hr-BA"/>
              </w:rPr>
              <w:t>-46</w:t>
            </w:r>
          </w:p>
        </w:tc>
        <w:tc>
          <w:tcPr>
            <w:tcW w:w="1020" w:type="pct"/>
            <w:tcBorders>
              <w:top w:val="nil"/>
              <w:left w:val="nil"/>
              <w:bottom w:val="single" w:sz="4" w:space="0" w:color="auto"/>
              <w:right w:val="nil"/>
            </w:tcBorders>
            <w:vAlign w:val="center"/>
          </w:tcPr>
          <w:p w14:paraId="0900123C"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single" w:sz="4" w:space="0" w:color="auto"/>
              <w:right w:val="double" w:sz="4" w:space="0" w:color="auto"/>
            </w:tcBorders>
            <w:noWrap/>
            <w:vAlign w:val="center"/>
          </w:tcPr>
          <w:p w14:paraId="62C847A2"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sz w:val="18"/>
                <w:szCs w:val="18"/>
                <w:lang w:eastAsia="hr-BA"/>
              </w:rPr>
              <w:t>-46</w:t>
            </w:r>
          </w:p>
        </w:tc>
      </w:tr>
      <w:tr w:rsidR="00D47FDB" w:rsidRPr="00D47FDB" w14:paraId="69478B91" w14:textId="77777777" w:rsidTr="00B15CD5">
        <w:trPr>
          <w:trHeight w:val="250"/>
        </w:trPr>
        <w:tc>
          <w:tcPr>
            <w:tcW w:w="2423" w:type="pct"/>
            <w:tcBorders>
              <w:top w:val="nil"/>
              <w:left w:val="double" w:sz="4" w:space="0" w:color="auto"/>
              <w:bottom w:val="nil"/>
              <w:right w:val="nil"/>
            </w:tcBorders>
            <w:vAlign w:val="center"/>
            <w:hideMark/>
          </w:tcPr>
          <w:p w14:paraId="636A04CB" w14:textId="77777777" w:rsidR="00D47FDB" w:rsidRPr="00D47FDB" w:rsidRDefault="00D47FDB" w:rsidP="00D47FDB">
            <w:pPr>
              <w:tabs>
                <w:tab w:val="left" w:pos="708"/>
                <w:tab w:val="left" w:pos="1134"/>
              </w:tabs>
              <w:ind w:left="-6" w:firstLine="6"/>
              <w:rPr>
                <w:rFonts w:ascii="Arial" w:eastAsia="Garamond" w:hAnsi="Arial" w:cs="Arial"/>
                <w:b/>
                <w:bCs/>
                <w:color w:val="FF0000"/>
                <w:sz w:val="18"/>
                <w:szCs w:val="18"/>
                <w:lang w:eastAsia="hr-BA"/>
              </w:rPr>
            </w:pPr>
            <w:r w:rsidRPr="00D47FDB">
              <w:rPr>
                <w:rFonts w:ascii="Arial" w:eastAsia="Garamond" w:hAnsi="Arial" w:cs="Arial"/>
                <w:b/>
                <w:sz w:val="18"/>
                <w:szCs w:val="18"/>
                <w:lang w:eastAsia="hr-BA"/>
              </w:rPr>
              <w:t>Neto knjigovodstvena vrijednost na kraju godine</w:t>
            </w:r>
          </w:p>
        </w:tc>
        <w:tc>
          <w:tcPr>
            <w:tcW w:w="859" w:type="pct"/>
            <w:tcBorders>
              <w:top w:val="single" w:sz="4" w:space="0" w:color="auto"/>
              <w:left w:val="nil"/>
              <w:bottom w:val="nil"/>
              <w:right w:val="nil"/>
            </w:tcBorders>
            <w:vAlign w:val="center"/>
          </w:tcPr>
          <w:p w14:paraId="7546C56C"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rPr>
              <w:t>143</w:t>
            </w:r>
          </w:p>
        </w:tc>
        <w:tc>
          <w:tcPr>
            <w:tcW w:w="1020" w:type="pct"/>
            <w:tcBorders>
              <w:top w:val="single" w:sz="4" w:space="0" w:color="auto"/>
              <w:left w:val="nil"/>
              <w:bottom w:val="nil"/>
              <w:right w:val="nil"/>
            </w:tcBorders>
            <w:vAlign w:val="center"/>
          </w:tcPr>
          <w:p w14:paraId="3710ACBB"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rPr>
              <w:t>0</w:t>
            </w:r>
          </w:p>
        </w:tc>
        <w:tc>
          <w:tcPr>
            <w:tcW w:w="698" w:type="pct"/>
            <w:tcBorders>
              <w:top w:val="single" w:sz="4" w:space="0" w:color="auto"/>
              <w:left w:val="nil"/>
              <w:bottom w:val="nil"/>
              <w:right w:val="double" w:sz="4" w:space="0" w:color="auto"/>
            </w:tcBorders>
            <w:noWrap/>
            <w:vAlign w:val="center"/>
          </w:tcPr>
          <w:p w14:paraId="15BF5C60"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color w:val="000000"/>
                <w:sz w:val="18"/>
                <w:szCs w:val="18"/>
              </w:rPr>
              <w:t>143</w:t>
            </w:r>
          </w:p>
        </w:tc>
      </w:tr>
      <w:tr w:rsidR="00D47FDB" w:rsidRPr="00D47FDB" w14:paraId="1497DFD2" w14:textId="77777777" w:rsidTr="00B15CD5">
        <w:trPr>
          <w:trHeight w:val="250"/>
        </w:trPr>
        <w:tc>
          <w:tcPr>
            <w:tcW w:w="2423" w:type="pct"/>
            <w:tcBorders>
              <w:top w:val="nil"/>
              <w:left w:val="double" w:sz="4" w:space="0" w:color="auto"/>
              <w:bottom w:val="nil"/>
              <w:right w:val="nil"/>
            </w:tcBorders>
            <w:vAlign w:val="center"/>
          </w:tcPr>
          <w:p w14:paraId="78C21875" w14:textId="77777777" w:rsidR="00D47FDB" w:rsidRPr="00D47FDB" w:rsidRDefault="00D47FDB" w:rsidP="00D47FDB">
            <w:pPr>
              <w:tabs>
                <w:tab w:val="left" w:pos="708"/>
                <w:tab w:val="left" w:pos="1134"/>
              </w:tabs>
              <w:ind w:left="-6" w:firstLine="6"/>
              <w:rPr>
                <w:rFonts w:ascii="Arial" w:eastAsia="Garamond" w:hAnsi="Arial" w:cs="Arial"/>
                <w:color w:val="000000"/>
                <w:sz w:val="18"/>
                <w:szCs w:val="18"/>
                <w:lang w:eastAsia="hr-BA"/>
              </w:rPr>
            </w:pPr>
          </w:p>
        </w:tc>
        <w:tc>
          <w:tcPr>
            <w:tcW w:w="859" w:type="pct"/>
            <w:tcBorders>
              <w:top w:val="nil"/>
              <w:left w:val="nil"/>
              <w:bottom w:val="nil"/>
              <w:right w:val="nil"/>
            </w:tcBorders>
            <w:vAlign w:val="center"/>
          </w:tcPr>
          <w:p w14:paraId="49313817"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nil"/>
              <w:left w:val="nil"/>
              <w:bottom w:val="nil"/>
              <w:right w:val="nil"/>
            </w:tcBorders>
            <w:vAlign w:val="center"/>
          </w:tcPr>
          <w:p w14:paraId="0041A04D"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nil"/>
              <w:left w:val="nil"/>
              <w:bottom w:val="nil"/>
              <w:right w:val="double" w:sz="4" w:space="0" w:color="auto"/>
            </w:tcBorders>
            <w:noWrap/>
            <w:vAlign w:val="center"/>
          </w:tcPr>
          <w:p w14:paraId="70AF6A8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7C1151B8" w14:textId="77777777" w:rsidTr="00B15CD5">
        <w:trPr>
          <w:trHeight w:val="250"/>
        </w:trPr>
        <w:tc>
          <w:tcPr>
            <w:tcW w:w="2423" w:type="pct"/>
            <w:tcBorders>
              <w:top w:val="nil"/>
              <w:left w:val="double" w:sz="4" w:space="0" w:color="auto"/>
              <w:bottom w:val="nil"/>
              <w:right w:val="nil"/>
            </w:tcBorders>
            <w:vAlign w:val="center"/>
            <w:hideMark/>
          </w:tcPr>
          <w:p w14:paraId="2172447F" w14:textId="77777777" w:rsidR="00D47FDB" w:rsidRPr="00D47FDB" w:rsidRDefault="00D47FDB" w:rsidP="00D47FDB">
            <w:pPr>
              <w:tabs>
                <w:tab w:val="left" w:pos="708"/>
                <w:tab w:val="left" w:pos="1134"/>
              </w:tabs>
              <w:ind w:left="-6" w:firstLine="6"/>
              <w:rPr>
                <w:rFonts w:ascii="Arial" w:eastAsia="Garamond" w:hAnsi="Arial" w:cs="Arial"/>
                <w:b/>
                <w:bCs/>
                <w:sz w:val="18"/>
                <w:szCs w:val="18"/>
                <w:lang w:eastAsia="hr-BA"/>
              </w:rPr>
            </w:pPr>
            <w:r w:rsidRPr="00D47FDB">
              <w:rPr>
                <w:rFonts w:ascii="Arial" w:eastAsia="Garamond" w:hAnsi="Arial" w:cs="Arial"/>
                <w:b/>
                <w:bCs/>
                <w:sz w:val="18"/>
                <w:szCs w:val="18"/>
                <w:lang w:eastAsia="hr-BA"/>
              </w:rPr>
              <w:t>Stanje na dan 31. prosinca 2024.</w:t>
            </w:r>
          </w:p>
        </w:tc>
        <w:tc>
          <w:tcPr>
            <w:tcW w:w="859" w:type="pct"/>
            <w:tcBorders>
              <w:top w:val="nil"/>
              <w:left w:val="nil"/>
              <w:bottom w:val="nil"/>
              <w:right w:val="nil"/>
            </w:tcBorders>
            <w:vAlign w:val="center"/>
          </w:tcPr>
          <w:p w14:paraId="37BA815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nil"/>
              <w:left w:val="nil"/>
              <w:bottom w:val="nil"/>
              <w:right w:val="nil"/>
            </w:tcBorders>
            <w:vAlign w:val="center"/>
          </w:tcPr>
          <w:p w14:paraId="0901ED0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nil"/>
              <w:left w:val="nil"/>
              <w:bottom w:val="nil"/>
              <w:right w:val="double" w:sz="4" w:space="0" w:color="auto"/>
            </w:tcBorders>
            <w:noWrap/>
            <w:vAlign w:val="center"/>
          </w:tcPr>
          <w:p w14:paraId="29F0203B"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270D2C40" w14:textId="77777777" w:rsidTr="00B15CD5">
        <w:trPr>
          <w:trHeight w:val="250"/>
        </w:trPr>
        <w:tc>
          <w:tcPr>
            <w:tcW w:w="2423" w:type="pct"/>
            <w:tcBorders>
              <w:top w:val="nil"/>
              <w:left w:val="double" w:sz="4" w:space="0" w:color="auto"/>
              <w:bottom w:val="nil"/>
              <w:right w:val="nil"/>
            </w:tcBorders>
            <w:vAlign w:val="center"/>
            <w:hideMark/>
          </w:tcPr>
          <w:p w14:paraId="3F78FB53"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Nabavna vrijednost</w:t>
            </w:r>
          </w:p>
        </w:tc>
        <w:tc>
          <w:tcPr>
            <w:tcW w:w="859" w:type="pct"/>
            <w:tcBorders>
              <w:top w:val="nil"/>
              <w:left w:val="nil"/>
              <w:bottom w:val="nil"/>
              <w:right w:val="nil"/>
            </w:tcBorders>
            <w:vAlign w:val="center"/>
          </w:tcPr>
          <w:p w14:paraId="1F4E862E"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1.407</w:t>
            </w:r>
          </w:p>
        </w:tc>
        <w:tc>
          <w:tcPr>
            <w:tcW w:w="1020" w:type="pct"/>
            <w:tcBorders>
              <w:top w:val="nil"/>
              <w:left w:val="nil"/>
              <w:bottom w:val="nil"/>
              <w:right w:val="nil"/>
            </w:tcBorders>
            <w:vAlign w:val="center"/>
          </w:tcPr>
          <w:p w14:paraId="227E6330"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nil"/>
              <w:right w:val="double" w:sz="4" w:space="0" w:color="auto"/>
            </w:tcBorders>
            <w:noWrap/>
            <w:vAlign w:val="center"/>
          </w:tcPr>
          <w:p w14:paraId="65AFDF0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en-US"/>
              </w:rPr>
              <w:t>1.407</w:t>
            </w:r>
          </w:p>
        </w:tc>
      </w:tr>
      <w:tr w:rsidR="00D47FDB" w:rsidRPr="00D47FDB" w14:paraId="66AA0874" w14:textId="77777777" w:rsidTr="00B15CD5">
        <w:trPr>
          <w:trHeight w:val="250"/>
        </w:trPr>
        <w:tc>
          <w:tcPr>
            <w:tcW w:w="2423" w:type="pct"/>
            <w:tcBorders>
              <w:top w:val="nil"/>
              <w:left w:val="double" w:sz="4" w:space="0" w:color="auto"/>
              <w:bottom w:val="nil"/>
              <w:right w:val="nil"/>
            </w:tcBorders>
            <w:vAlign w:val="center"/>
            <w:hideMark/>
          </w:tcPr>
          <w:p w14:paraId="3F675902"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Ispravak vrijednosti</w:t>
            </w:r>
          </w:p>
        </w:tc>
        <w:tc>
          <w:tcPr>
            <w:tcW w:w="859" w:type="pct"/>
            <w:tcBorders>
              <w:top w:val="nil"/>
              <w:left w:val="nil"/>
              <w:bottom w:val="single" w:sz="4" w:space="0" w:color="auto"/>
              <w:right w:val="nil"/>
            </w:tcBorders>
            <w:vAlign w:val="center"/>
          </w:tcPr>
          <w:p w14:paraId="7ACE7FA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-1.264</w:t>
            </w:r>
          </w:p>
        </w:tc>
        <w:tc>
          <w:tcPr>
            <w:tcW w:w="1020" w:type="pct"/>
            <w:tcBorders>
              <w:top w:val="nil"/>
              <w:left w:val="nil"/>
              <w:bottom w:val="single" w:sz="4" w:space="0" w:color="auto"/>
              <w:right w:val="nil"/>
            </w:tcBorders>
            <w:vAlign w:val="center"/>
          </w:tcPr>
          <w:p w14:paraId="5F05543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single" w:sz="4" w:space="0" w:color="auto"/>
              <w:right w:val="double" w:sz="4" w:space="0" w:color="auto"/>
            </w:tcBorders>
            <w:noWrap/>
            <w:vAlign w:val="center"/>
          </w:tcPr>
          <w:p w14:paraId="6A7D5EC8"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en-US"/>
              </w:rPr>
              <w:t>-1.264</w:t>
            </w:r>
          </w:p>
        </w:tc>
      </w:tr>
      <w:tr w:rsidR="00D47FDB" w:rsidRPr="00D47FDB" w14:paraId="1D9BF1A7" w14:textId="77777777" w:rsidTr="00B15CD5">
        <w:trPr>
          <w:trHeight w:val="250"/>
        </w:trPr>
        <w:tc>
          <w:tcPr>
            <w:tcW w:w="2423" w:type="pct"/>
            <w:tcBorders>
              <w:top w:val="nil"/>
              <w:left w:val="double" w:sz="4" w:space="0" w:color="auto"/>
              <w:bottom w:val="nil"/>
              <w:right w:val="nil"/>
            </w:tcBorders>
            <w:vAlign w:val="center"/>
            <w:hideMark/>
          </w:tcPr>
          <w:p w14:paraId="24133644" w14:textId="77777777" w:rsidR="00D47FDB" w:rsidRPr="00D47FDB" w:rsidRDefault="00D47FDB" w:rsidP="00D47FDB">
            <w:pPr>
              <w:tabs>
                <w:tab w:val="left" w:pos="708"/>
                <w:tab w:val="left" w:pos="1134"/>
              </w:tabs>
              <w:ind w:left="-6" w:firstLine="6"/>
              <w:rPr>
                <w:rFonts w:ascii="Arial" w:eastAsia="Garamond" w:hAnsi="Arial" w:cs="Arial"/>
                <w:b/>
                <w:bCs/>
                <w:sz w:val="18"/>
                <w:szCs w:val="18"/>
                <w:lang w:eastAsia="hr-BA"/>
              </w:rPr>
            </w:pPr>
            <w:r w:rsidRPr="00D47FDB">
              <w:rPr>
                <w:rFonts w:ascii="Arial" w:eastAsia="Garamond" w:hAnsi="Arial" w:cs="Arial"/>
                <w:b/>
                <w:bCs/>
                <w:sz w:val="18"/>
                <w:szCs w:val="18"/>
                <w:lang w:eastAsia="hr-BA"/>
              </w:rPr>
              <w:t>Neto knjigovodstvena vrijednost</w:t>
            </w:r>
          </w:p>
        </w:tc>
        <w:tc>
          <w:tcPr>
            <w:tcW w:w="859" w:type="pct"/>
            <w:tcBorders>
              <w:top w:val="single" w:sz="4" w:space="0" w:color="auto"/>
              <w:left w:val="nil"/>
              <w:bottom w:val="single" w:sz="8" w:space="0" w:color="auto"/>
              <w:right w:val="nil"/>
            </w:tcBorders>
            <w:vAlign w:val="center"/>
          </w:tcPr>
          <w:p w14:paraId="1015864E"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rPr>
            </w:pPr>
            <w:r w:rsidRPr="00D47FDB">
              <w:rPr>
                <w:rFonts w:ascii="Arial" w:eastAsia="Garamond" w:hAnsi="Arial" w:cs="Arial"/>
                <w:b/>
                <w:bCs/>
                <w:sz w:val="18"/>
                <w:szCs w:val="18"/>
              </w:rPr>
              <w:t>143</w:t>
            </w:r>
          </w:p>
        </w:tc>
        <w:tc>
          <w:tcPr>
            <w:tcW w:w="1020" w:type="pct"/>
            <w:tcBorders>
              <w:top w:val="single" w:sz="4" w:space="0" w:color="auto"/>
              <w:left w:val="nil"/>
              <w:bottom w:val="single" w:sz="8" w:space="0" w:color="auto"/>
              <w:right w:val="nil"/>
            </w:tcBorders>
            <w:vAlign w:val="center"/>
          </w:tcPr>
          <w:p w14:paraId="24CE0946"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0</w:t>
            </w:r>
          </w:p>
        </w:tc>
        <w:tc>
          <w:tcPr>
            <w:tcW w:w="698" w:type="pct"/>
            <w:tcBorders>
              <w:top w:val="single" w:sz="4" w:space="0" w:color="auto"/>
              <w:left w:val="nil"/>
              <w:bottom w:val="single" w:sz="8" w:space="0" w:color="auto"/>
              <w:right w:val="double" w:sz="4" w:space="0" w:color="auto"/>
            </w:tcBorders>
            <w:noWrap/>
            <w:vAlign w:val="center"/>
          </w:tcPr>
          <w:p w14:paraId="0F4678FB"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sz w:val="18"/>
                <w:szCs w:val="18"/>
                <w:lang w:eastAsia="en-US"/>
              </w:rPr>
              <w:t>143</w:t>
            </w:r>
          </w:p>
        </w:tc>
      </w:tr>
      <w:tr w:rsidR="00D47FDB" w:rsidRPr="00D47FDB" w14:paraId="44CE4AAE" w14:textId="77777777" w:rsidTr="00B15CD5">
        <w:trPr>
          <w:trHeight w:val="250"/>
        </w:trPr>
        <w:tc>
          <w:tcPr>
            <w:tcW w:w="2423" w:type="pct"/>
            <w:tcBorders>
              <w:top w:val="nil"/>
              <w:left w:val="double" w:sz="4" w:space="0" w:color="auto"/>
              <w:bottom w:val="nil"/>
              <w:right w:val="nil"/>
            </w:tcBorders>
            <w:noWrap/>
            <w:vAlign w:val="center"/>
          </w:tcPr>
          <w:p w14:paraId="02925D8D"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859" w:type="pct"/>
            <w:tcBorders>
              <w:top w:val="single" w:sz="8" w:space="0" w:color="auto"/>
              <w:left w:val="nil"/>
              <w:bottom w:val="nil"/>
              <w:right w:val="nil"/>
            </w:tcBorders>
            <w:vAlign w:val="center"/>
          </w:tcPr>
          <w:p w14:paraId="441BA172"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single" w:sz="8" w:space="0" w:color="auto"/>
              <w:left w:val="nil"/>
              <w:bottom w:val="nil"/>
              <w:right w:val="nil"/>
            </w:tcBorders>
            <w:vAlign w:val="center"/>
          </w:tcPr>
          <w:p w14:paraId="730D673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single" w:sz="8" w:space="0" w:color="auto"/>
              <w:left w:val="nil"/>
              <w:bottom w:val="nil"/>
              <w:right w:val="double" w:sz="4" w:space="0" w:color="auto"/>
            </w:tcBorders>
            <w:noWrap/>
            <w:vAlign w:val="center"/>
          </w:tcPr>
          <w:p w14:paraId="643E4AF3"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7D86D11E" w14:textId="77777777" w:rsidTr="00B15CD5">
        <w:trPr>
          <w:trHeight w:val="250"/>
        </w:trPr>
        <w:tc>
          <w:tcPr>
            <w:tcW w:w="2423" w:type="pct"/>
            <w:tcBorders>
              <w:top w:val="nil"/>
              <w:left w:val="double" w:sz="4" w:space="0" w:color="auto"/>
              <w:bottom w:val="nil"/>
              <w:right w:val="nil"/>
            </w:tcBorders>
            <w:vAlign w:val="center"/>
          </w:tcPr>
          <w:p w14:paraId="3913DF76" w14:textId="77777777" w:rsidR="00D47FDB" w:rsidRPr="00D47FDB" w:rsidRDefault="00D47FDB" w:rsidP="00D47FDB">
            <w:pPr>
              <w:tabs>
                <w:tab w:val="left" w:pos="708"/>
                <w:tab w:val="left" w:pos="1134"/>
              </w:tabs>
              <w:rPr>
                <w:rFonts w:ascii="Arial" w:eastAsia="Garamond" w:hAnsi="Arial" w:cs="Arial"/>
                <w:b/>
                <w:bCs/>
                <w:color w:val="000000"/>
                <w:sz w:val="18"/>
                <w:szCs w:val="18"/>
                <w:lang w:eastAsia="hr-BA"/>
              </w:rPr>
            </w:pPr>
          </w:p>
        </w:tc>
        <w:tc>
          <w:tcPr>
            <w:tcW w:w="859" w:type="pct"/>
            <w:tcBorders>
              <w:top w:val="nil"/>
              <w:left w:val="nil"/>
              <w:bottom w:val="nil"/>
              <w:right w:val="nil"/>
            </w:tcBorders>
            <w:vAlign w:val="center"/>
          </w:tcPr>
          <w:p w14:paraId="4A707B12"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nil"/>
              <w:left w:val="nil"/>
              <w:bottom w:val="nil"/>
              <w:right w:val="nil"/>
            </w:tcBorders>
            <w:vAlign w:val="center"/>
          </w:tcPr>
          <w:p w14:paraId="582E4D23"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nil"/>
              <w:left w:val="nil"/>
              <w:bottom w:val="nil"/>
              <w:right w:val="double" w:sz="4" w:space="0" w:color="auto"/>
            </w:tcBorders>
            <w:noWrap/>
            <w:vAlign w:val="center"/>
          </w:tcPr>
          <w:p w14:paraId="03520B44"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05954077" w14:textId="77777777" w:rsidTr="00B15CD5">
        <w:trPr>
          <w:trHeight w:val="250"/>
        </w:trPr>
        <w:tc>
          <w:tcPr>
            <w:tcW w:w="2423" w:type="pct"/>
            <w:tcBorders>
              <w:top w:val="nil"/>
              <w:left w:val="double" w:sz="4" w:space="0" w:color="auto"/>
              <w:bottom w:val="nil"/>
              <w:right w:val="nil"/>
            </w:tcBorders>
            <w:vAlign w:val="center"/>
            <w:hideMark/>
          </w:tcPr>
          <w:p w14:paraId="38116C8E"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b/>
                <w:bCs/>
                <w:color w:val="000000"/>
                <w:sz w:val="18"/>
                <w:szCs w:val="18"/>
                <w:lang w:eastAsia="hr-BA"/>
              </w:rPr>
              <w:t>Za godinu koja je završila 31. prosinca 2025.</w:t>
            </w:r>
          </w:p>
        </w:tc>
        <w:tc>
          <w:tcPr>
            <w:tcW w:w="859" w:type="pct"/>
            <w:tcBorders>
              <w:top w:val="nil"/>
              <w:left w:val="nil"/>
              <w:bottom w:val="nil"/>
              <w:right w:val="nil"/>
            </w:tcBorders>
            <w:vAlign w:val="center"/>
          </w:tcPr>
          <w:p w14:paraId="0F7E4959"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1020" w:type="pct"/>
            <w:tcBorders>
              <w:top w:val="nil"/>
              <w:left w:val="nil"/>
              <w:bottom w:val="nil"/>
              <w:right w:val="nil"/>
            </w:tcBorders>
            <w:vAlign w:val="center"/>
          </w:tcPr>
          <w:p w14:paraId="7AD092ED"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c>
          <w:tcPr>
            <w:tcW w:w="698" w:type="pct"/>
            <w:tcBorders>
              <w:top w:val="nil"/>
              <w:left w:val="nil"/>
              <w:bottom w:val="nil"/>
              <w:right w:val="double" w:sz="4" w:space="0" w:color="auto"/>
            </w:tcBorders>
            <w:noWrap/>
            <w:vAlign w:val="center"/>
          </w:tcPr>
          <w:p w14:paraId="2EA185C2"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p>
        </w:tc>
      </w:tr>
      <w:tr w:rsidR="00D47FDB" w:rsidRPr="00D47FDB" w14:paraId="40622F10" w14:textId="77777777" w:rsidTr="00B15CD5">
        <w:trPr>
          <w:trHeight w:val="250"/>
        </w:trPr>
        <w:tc>
          <w:tcPr>
            <w:tcW w:w="2423" w:type="pct"/>
            <w:tcBorders>
              <w:top w:val="nil"/>
              <w:left w:val="double" w:sz="4" w:space="0" w:color="auto"/>
              <w:bottom w:val="nil"/>
              <w:right w:val="nil"/>
            </w:tcBorders>
            <w:vAlign w:val="center"/>
            <w:hideMark/>
          </w:tcPr>
          <w:p w14:paraId="49D6D8AA"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Neto knjigovodstvena vrijednost na početku godine</w:t>
            </w:r>
          </w:p>
        </w:tc>
        <w:tc>
          <w:tcPr>
            <w:tcW w:w="859" w:type="pct"/>
            <w:tcBorders>
              <w:top w:val="nil"/>
              <w:left w:val="nil"/>
              <w:bottom w:val="nil"/>
              <w:right w:val="nil"/>
            </w:tcBorders>
            <w:vAlign w:val="center"/>
          </w:tcPr>
          <w:p w14:paraId="5242DDE1"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143</w:t>
            </w:r>
          </w:p>
        </w:tc>
        <w:tc>
          <w:tcPr>
            <w:tcW w:w="1020" w:type="pct"/>
            <w:tcBorders>
              <w:top w:val="nil"/>
              <w:left w:val="nil"/>
              <w:bottom w:val="nil"/>
              <w:right w:val="nil"/>
            </w:tcBorders>
            <w:vAlign w:val="center"/>
          </w:tcPr>
          <w:p w14:paraId="6A46DEB2"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698" w:type="pct"/>
            <w:tcBorders>
              <w:top w:val="nil"/>
              <w:left w:val="nil"/>
              <w:bottom w:val="nil"/>
              <w:right w:val="double" w:sz="4" w:space="0" w:color="auto"/>
            </w:tcBorders>
            <w:noWrap/>
            <w:vAlign w:val="center"/>
          </w:tcPr>
          <w:p w14:paraId="3BDA4A53"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143</w:t>
            </w:r>
          </w:p>
        </w:tc>
      </w:tr>
      <w:tr w:rsidR="00D47FDB" w:rsidRPr="00D47FDB" w14:paraId="0D91EE52" w14:textId="77777777" w:rsidTr="00B15CD5">
        <w:trPr>
          <w:trHeight w:val="250"/>
        </w:trPr>
        <w:tc>
          <w:tcPr>
            <w:tcW w:w="2423" w:type="pct"/>
            <w:tcBorders>
              <w:top w:val="nil"/>
              <w:left w:val="double" w:sz="4" w:space="0" w:color="auto"/>
              <w:bottom w:val="nil"/>
              <w:right w:val="nil"/>
            </w:tcBorders>
            <w:vAlign w:val="center"/>
          </w:tcPr>
          <w:p w14:paraId="11B45BA5"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Otpis</w:t>
            </w:r>
          </w:p>
        </w:tc>
        <w:tc>
          <w:tcPr>
            <w:tcW w:w="859" w:type="pct"/>
            <w:tcBorders>
              <w:top w:val="nil"/>
              <w:left w:val="nil"/>
              <w:bottom w:val="nil"/>
              <w:right w:val="nil"/>
            </w:tcBorders>
            <w:vAlign w:val="center"/>
          </w:tcPr>
          <w:p w14:paraId="4F2C92D2"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-85</w:t>
            </w:r>
          </w:p>
        </w:tc>
        <w:tc>
          <w:tcPr>
            <w:tcW w:w="1020" w:type="pct"/>
            <w:tcBorders>
              <w:top w:val="nil"/>
              <w:left w:val="nil"/>
              <w:bottom w:val="nil"/>
              <w:right w:val="nil"/>
            </w:tcBorders>
            <w:vAlign w:val="center"/>
          </w:tcPr>
          <w:p w14:paraId="7C095FDF"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698" w:type="pct"/>
            <w:tcBorders>
              <w:top w:val="nil"/>
              <w:left w:val="nil"/>
              <w:bottom w:val="nil"/>
              <w:right w:val="double" w:sz="4" w:space="0" w:color="auto"/>
            </w:tcBorders>
            <w:noWrap/>
            <w:vAlign w:val="center"/>
          </w:tcPr>
          <w:p w14:paraId="0EAFE932"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-85</w:t>
            </w:r>
          </w:p>
        </w:tc>
      </w:tr>
      <w:tr w:rsidR="00D47FDB" w:rsidRPr="00D47FDB" w14:paraId="6CB2B144" w14:textId="77777777" w:rsidTr="00B15CD5">
        <w:trPr>
          <w:trHeight w:val="250"/>
        </w:trPr>
        <w:tc>
          <w:tcPr>
            <w:tcW w:w="2423" w:type="pct"/>
            <w:tcBorders>
              <w:top w:val="nil"/>
              <w:left w:val="double" w:sz="4" w:space="0" w:color="auto"/>
              <w:bottom w:val="nil"/>
              <w:right w:val="nil"/>
            </w:tcBorders>
            <w:vAlign w:val="center"/>
            <w:hideMark/>
          </w:tcPr>
          <w:p w14:paraId="32707A62"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Nove nabavke</w:t>
            </w:r>
          </w:p>
        </w:tc>
        <w:tc>
          <w:tcPr>
            <w:tcW w:w="859" w:type="pct"/>
            <w:tcBorders>
              <w:top w:val="nil"/>
              <w:left w:val="nil"/>
              <w:bottom w:val="nil"/>
              <w:right w:val="nil"/>
            </w:tcBorders>
            <w:vAlign w:val="center"/>
          </w:tcPr>
          <w:p w14:paraId="2013DD17"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6</w:t>
            </w:r>
          </w:p>
        </w:tc>
        <w:tc>
          <w:tcPr>
            <w:tcW w:w="1020" w:type="pct"/>
            <w:tcBorders>
              <w:top w:val="nil"/>
              <w:left w:val="nil"/>
              <w:bottom w:val="nil"/>
              <w:right w:val="nil"/>
            </w:tcBorders>
            <w:vAlign w:val="center"/>
          </w:tcPr>
          <w:p w14:paraId="35158CE1"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nil"/>
              <w:right w:val="double" w:sz="4" w:space="0" w:color="auto"/>
            </w:tcBorders>
            <w:noWrap/>
            <w:vAlign w:val="center"/>
          </w:tcPr>
          <w:p w14:paraId="16CA5F32"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6</w:t>
            </w:r>
          </w:p>
        </w:tc>
      </w:tr>
      <w:tr w:rsidR="00D47FDB" w:rsidRPr="00D47FDB" w14:paraId="70402E3E" w14:textId="77777777" w:rsidTr="00B15CD5">
        <w:trPr>
          <w:trHeight w:val="250"/>
        </w:trPr>
        <w:tc>
          <w:tcPr>
            <w:tcW w:w="2423" w:type="pct"/>
            <w:tcBorders>
              <w:top w:val="nil"/>
              <w:left w:val="double" w:sz="4" w:space="0" w:color="auto"/>
              <w:bottom w:val="nil"/>
              <w:right w:val="nil"/>
            </w:tcBorders>
            <w:vAlign w:val="center"/>
            <w:hideMark/>
          </w:tcPr>
          <w:p w14:paraId="1E476F12"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Amortizacija</w:t>
            </w:r>
          </w:p>
        </w:tc>
        <w:tc>
          <w:tcPr>
            <w:tcW w:w="859" w:type="pct"/>
            <w:tcBorders>
              <w:top w:val="nil"/>
              <w:left w:val="nil"/>
              <w:bottom w:val="nil"/>
              <w:right w:val="nil"/>
            </w:tcBorders>
            <w:vAlign w:val="center"/>
          </w:tcPr>
          <w:p w14:paraId="357CD8A3"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-46</w:t>
            </w:r>
          </w:p>
        </w:tc>
        <w:tc>
          <w:tcPr>
            <w:tcW w:w="1020" w:type="pct"/>
            <w:tcBorders>
              <w:top w:val="nil"/>
              <w:left w:val="nil"/>
              <w:bottom w:val="nil"/>
              <w:right w:val="nil"/>
            </w:tcBorders>
            <w:vAlign w:val="center"/>
          </w:tcPr>
          <w:p w14:paraId="118FA98D"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nil"/>
              <w:right w:val="double" w:sz="4" w:space="0" w:color="auto"/>
            </w:tcBorders>
            <w:noWrap/>
            <w:vAlign w:val="center"/>
          </w:tcPr>
          <w:p w14:paraId="4F6852E0"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-46</w:t>
            </w:r>
          </w:p>
        </w:tc>
      </w:tr>
      <w:tr w:rsidR="00D47FDB" w:rsidRPr="00D47FDB" w14:paraId="48699EE7" w14:textId="77777777" w:rsidTr="00B15CD5">
        <w:trPr>
          <w:trHeight w:val="250"/>
        </w:trPr>
        <w:tc>
          <w:tcPr>
            <w:tcW w:w="2423" w:type="pct"/>
            <w:tcBorders>
              <w:top w:val="nil"/>
              <w:left w:val="double" w:sz="4" w:space="0" w:color="auto"/>
              <w:bottom w:val="nil"/>
              <w:right w:val="nil"/>
            </w:tcBorders>
            <w:vAlign w:val="center"/>
          </w:tcPr>
          <w:p w14:paraId="693AFCAD"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Amortizacija - otpis</w:t>
            </w:r>
          </w:p>
        </w:tc>
        <w:tc>
          <w:tcPr>
            <w:tcW w:w="859" w:type="pct"/>
            <w:tcBorders>
              <w:top w:val="nil"/>
              <w:left w:val="nil"/>
              <w:bottom w:val="single" w:sz="4" w:space="0" w:color="auto"/>
              <w:right w:val="nil"/>
            </w:tcBorders>
            <w:vAlign w:val="center"/>
          </w:tcPr>
          <w:p w14:paraId="16FC784E"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85</w:t>
            </w:r>
          </w:p>
        </w:tc>
        <w:tc>
          <w:tcPr>
            <w:tcW w:w="1020" w:type="pct"/>
            <w:tcBorders>
              <w:top w:val="nil"/>
              <w:left w:val="nil"/>
              <w:bottom w:val="single" w:sz="4" w:space="0" w:color="auto"/>
              <w:right w:val="nil"/>
            </w:tcBorders>
            <w:vAlign w:val="center"/>
          </w:tcPr>
          <w:p w14:paraId="6E9FFAAF"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single" w:sz="4" w:space="0" w:color="auto"/>
              <w:right w:val="double" w:sz="4" w:space="0" w:color="auto"/>
            </w:tcBorders>
            <w:noWrap/>
            <w:vAlign w:val="center"/>
          </w:tcPr>
          <w:p w14:paraId="0A610E2E"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85</w:t>
            </w:r>
          </w:p>
        </w:tc>
      </w:tr>
      <w:tr w:rsidR="00D47FDB" w:rsidRPr="00D47FDB" w14:paraId="66402687" w14:textId="77777777" w:rsidTr="00B15CD5">
        <w:trPr>
          <w:trHeight w:val="250"/>
        </w:trPr>
        <w:tc>
          <w:tcPr>
            <w:tcW w:w="2423" w:type="pct"/>
            <w:tcBorders>
              <w:top w:val="nil"/>
              <w:left w:val="double" w:sz="4" w:space="0" w:color="auto"/>
              <w:bottom w:val="nil"/>
              <w:right w:val="nil"/>
            </w:tcBorders>
            <w:vAlign w:val="center"/>
            <w:hideMark/>
          </w:tcPr>
          <w:p w14:paraId="1701D37F"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sz w:val="18"/>
                <w:szCs w:val="18"/>
                <w:lang w:eastAsia="hr-BA"/>
              </w:rPr>
              <w:t>Neto knjigovodstvena vrijednost na kraju godine</w:t>
            </w:r>
          </w:p>
        </w:tc>
        <w:tc>
          <w:tcPr>
            <w:tcW w:w="859" w:type="pct"/>
            <w:tcBorders>
              <w:top w:val="single" w:sz="4" w:space="0" w:color="auto"/>
              <w:left w:val="nil"/>
              <w:bottom w:val="nil"/>
              <w:right w:val="nil"/>
            </w:tcBorders>
            <w:vAlign w:val="center"/>
          </w:tcPr>
          <w:p w14:paraId="3C1B5EDE"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rPr>
            </w:pPr>
            <w:r w:rsidRPr="00D47FDB">
              <w:rPr>
                <w:rFonts w:ascii="Arial" w:eastAsia="Garamond" w:hAnsi="Arial" w:cs="Arial"/>
                <w:b/>
                <w:bCs/>
                <w:color w:val="000000"/>
                <w:sz w:val="18"/>
                <w:szCs w:val="18"/>
              </w:rPr>
              <w:t>103</w:t>
            </w:r>
          </w:p>
        </w:tc>
        <w:tc>
          <w:tcPr>
            <w:tcW w:w="1020" w:type="pct"/>
            <w:tcBorders>
              <w:top w:val="single" w:sz="4" w:space="0" w:color="auto"/>
              <w:left w:val="nil"/>
              <w:bottom w:val="nil"/>
              <w:right w:val="nil"/>
            </w:tcBorders>
            <w:vAlign w:val="center"/>
          </w:tcPr>
          <w:p w14:paraId="0113392D"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rPr>
            </w:pPr>
            <w:r w:rsidRPr="00D47FDB">
              <w:rPr>
                <w:rFonts w:ascii="Arial" w:eastAsia="Garamond" w:hAnsi="Arial" w:cs="Arial"/>
                <w:b/>
                <w:bCs/>
                <w:color w:val="000000"/>
                <w:sz w:val="18"/>
                <w:szCs w:val="18"/>
              </w:rPr>
              <w:t>0</w:t>
            </w:r>
          </w:p>
        </w:tc>
        <w:tc>
          <w:tcPr>
            <w:tcW w:w="698" w:type="pct"/>
            <w:tcBorders>
              <w:top w:val="single" w:sz="4" w:space="0" w:color="auto"/>
              <w:left w:val="nil"/>
              <w:bottom w:val="nil"/>
              <w:right w:val="double" w:sz="4" w:space="0" w:color="auto"/>
            </w:tcBorders>
            <w:noWrap/>
            <w:vAlign w:val="center"/>
          </w:tcPr>
          <w:p w14:paraId="5985349C"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rPr>
            </w:pPr>
            <w:r w:rsidRPr="00D47FDB">
              <w:rPr>
                <w:rFonts w:ascii="Arial" w:eastAsia="Garamond" w:hAnsi="Arial" w:cs="Arial"/>
                <w:b/>
                <w:bCs/>
                <w:color w:val="000000"/>
                <w:sz w:val="18"/>
                <w:szCs w:val="18"/>
              </w:rPr>
              <w:t>103</w:t>
            </w:r>
          </w:p>
        </w:tc>
      </w:tr>
      <w:tr w:rsidR="00D47FDB" w:rsidRPr="00D47FDB" w14:paraId="560916BA" w14:textId="77777777" w:rsidTr="00B15CD5">
        <w:trPr>
          <w:trHeight w:val="250"/>
        </w:trPr>
        <w:tc>
          <w:tcPr>
            <w:tcW w:w="2423" w:type="pct"/>
            <w:tcBorders>
              <w:top w:val="nil"/>
              <w:left w:val="double" w:sz="4" w:space="0" w:color="auto"/>
              <w:bottom w:val="nil"/>
              <w:right w:val="nil"/>
            </w:tcBorders>
            <w:vAlign w:val="center"/>
          </w:tcPr>
          <w:p w14:paraId="4612F6E3" w14:textId="77777777" w:rsidR="00D47FDB" w:rsidRPr="00D47FDB" w:rsidRDefault="00D47FDB" w:rsidP="00D47FDB">
            <w:pPr>
              <w:tabs>
                <w:tab w:val="left" w:pos="708"/>
                <w:tab w:val="left" w:pos="1134"/>
              </w:tabs>
              <w:ind w:left="-6" w:firstLine="6"/>
              <w:rPr>
                <w:rFonts w:ascii="Arial" w:eastAsia="Garamond" w:hAnsi="Arial" w:cs="Arial"/>
                <w:color w:val="000000"/>
                <w:sz w:val="18"/>
                <w:szCs w:val="18"/>
                <w:lang w:eastAsia="hr-BA"/>
              </w:rPr>
            </w:pPr>
          </w:p>
        </w:tc>
        <w:tc>
          <w:tcPr>
            <w:tcW w:w="859" w:type="pct"/>
            <w:tcBorders>
              <w:top w:val="nil"/>
              <w:left w:val="nil"/>
              <w:bottom w:val="nil"/>
              <w:right w:val="nil"/>
            </w:tcBorders>
            <w:vAlign w:val="center"/>
          </w:tcPr>
          <w:p w14:paraId="6096473E"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1020" w:type="pct"/>
            <w:tcBorders>
              <w:top w:val="nil"/>
              <w:left w:val="nil"/>
              <w:bottom w:val="nil"/>
              <w:right w:val="nil"/>
            </w:tcBorders>
            <w:vAlign w:val="center"/>
          </w:tcPr>
          <w:p w14:paraId="0037FB21"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698" w:type="pct"/>
            <w:tcBorders>
              <w:top w:val="nil"/>
              <w:left w:val="nil"/>
              <w:bottom w:val="nil"/>
              <w:right w:val="double" w:sz="4" w:space="0" w:color="auto"/>
            </w:tcBorders>
            <w:noWrap/>
            <w:vAlign w:val="center"/>
          </w:tcPr>
          <w:p w14:paraId="7EA9E026"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r>
      <w:tr w:rsidR="00D47FDB" w:rsidRPr="00D47FDB" w14:paraId="362316CF" w14:textId="77777777" w:rsidTr="00B15CD5">
        <w:trPr>
          <w:trHeight w:val="250"/>
        </w:trPr>
        <w:tc>
          <w:tcPr>
            <w:tcW w:w="2423" w:type="pct"/>
            <w:tcBorders>
              <w:top w:val="nil"/>
              <w:left w:val="double" w:sz="4" w:space="0" w:color="auto"/>
              <w:bottom w:val="nil"/>
              <w:right w:val="nil"/>
            </w:tcBorders>
            <w:vAlign w:val="center"/>
          </w:tcPr>
          <w:p w14:paraId="35B9CEA3" w14:textId="77777777" w:rsidR="00D47FDB" w:rsidRPr="00D47FDB" w:rsidRDefault="00D47FDB" w:rsidP="00D47FDB">
            <w:pPr>
              <w:tabs>
                <w:tab w:val="left" w:pos="708"/>
                <w:tab w:val="left" w:pos="1134"/>
              </w:tabs>
              <w:ind w:left="-6" w:firstLine="6"/>
              <w:rPr>
                <w:rFonts w:ascii="Arial" w:eastAsia="Garamond" w:hAnsi="Arial" w:cs="Arial"/>
                <w:b/>
                <w:bCs/>
                <w:color w:val="000000"/>
                <w:sz w:val="18"/>
                <w:szCs w:val="18"/>
                <w:lang w:eastAsia="hr-BA"/>
              </w:rPr>
            </w:pPr>
          </w:p>
        </w:tc>
        <w:tc>
          <w:tcPr>
            <w:tcW w:w="859" w:type="pct"/>
            <w:tcBorders>
              <w:top w:val="nil"/>
              <w:left w:val="nil"/>
              <w:bottom w:val="nil"/>
              <w:right w:val="nil"/>
            </w:tcBorders>
            <w:vAlign w:val="center"/>
          </w:tcPr>
          <w:p w14:paraId="343920BA"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1020" w:type="pct"/>
            <w:tcBorders>
              <w:top w:val="nil"/>
              <w:left w:val="nil"/>
              <w:bottom w:val="nil"/>
              <w:right w:val="nil"/>
            </w:tcBorders>
            <w:vAlign w:val="center"/>
          </w:tcPr>
          <w:p w14:paraId="0EA94D6D"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698" w:type="pct"/>
            <w:tcBorders>
              <w:top w:val="nil"/>
              <w:left w:val="nil"/>
              <w:bottom w:val="nil"/>
              <w:right w:val="double" w:sz="4" w:space="0" w:color="auto"/>
            </w:tcBorders>
            <w:noWrap/>
            <w:vAlign w:val="center"/>
          </w:tcPr>
          <w:p w14:paraId="100BF783"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r>
      <w:tr w:rsidR="00D47FDB" w:rsidRPr="00D47FDB" w14:paraId="5A66405D" w14:textId="77777777" w:rsidTr="00B15CD5">
        <w:trPr>
          <w:trHeight w:val="250"/>
        </w:trPr>
        <w:tc>
          <w:tcPr>
            <w:tcW w:w="2423" w:type="pct"/>
            <w:tcBorders>
              <w:top w:val="nil"/>
              <w:left w:val="double" w:sz="4" w:space="0" w:color="auto"/>
              <w:bottom w:val="nil"/>
              <w:right w:val="nil"/>
            </w:tcBorders>
            <w:vAlign w:val="center"/>
            <w:hideMark/>
          </w:tcPr>
          <w:p w14:paraId="7B2EE234" w14:textId="77777777" w:rsidR="00D47FDB" w:rsidRPr="00D47FDB" w:rsidRDefault="00D47FDB" w:rsidP="00D47FDB">
            <w:pPr>
              <w:tabs>
                <w:tab w:val="left" w:pos="708"/>
                <w:tab w:val="left" w:pos="1134"/>
              </w:tabs>
              <w:ind w:left="-6" w:firstLine="6"/>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Stanje na dan 31. prosinca 2025.</w:t>
            </w:r>
          </w:p>
        </w:tc>
        <w:tc>
          <w:tcPr>
            <w:tcW w:w="859" w:type="pct"/>
            <w:tcBorders>
              <w:top w:val="nil"/>
              <w:left w:val="nil"/>
              <w:bottom w:val="nil"/>
              <w:right w:val="nil"/>
            </w:tcBorders>
            <w:vAlign w:val="center"/>
          </w:tcPr>
          <w:p w14:paraId="50A8F161"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1020" w:type="pct"/>
            <w:tcBorders>
              <w:top w:val="nil"/>
              <w:left w:val="nil"/>
              <w:bottom w:val="nil"/>
              <w:right w:val="nil"/>
            </w:tcBorders>
            <w:vAlign w:val="center"/>
          </w:tcPr>
          <w:p w14:paraId="7C410641"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c>
          <w:tcPr>
            <w:tcW w:w="698" w:type="pct"/>
            <w:tcBorders>
              <w:top w:val="nil"/>
              <w:left w:val="nil"/>
              <w:bottom w:val="nil"/>
              <w:right w:val="double" w:sz="4" w:space="0" w:color="auto"/>
            </w:tcBorders>
            <w:noWrap/>
            <w:vAlign w:val="center"/>
          </w:tcPr>
          <w:p w14:paraId="6599DAA8" w14:textId="77777777" w:rsidR="00D47FDB" w:rsidRPr="00D47FDB" w:rsidRDefault="00D47FDB" w:rsidP="00D47FDB">
            <w:pPr>
              <w:tabs>
                <w:tab w:val="left" w:pos="708"/>
                <w:tab w:val="left" w:pos="1134"/>
              </w:tabs>
              <w:ind w:left="-6" w:firstLine="6"/>
              <w:jc w:val="right"/>
              <w:rPr>
                <w:rFonts w:ascii="Arial" w:eastAsia="Garamond" w:hAnsi="Arial" w:cs="Arial"/>
                <w:color w:val="000000"/>
                <w:sz w:val="18"/>
                <w:szCs w:val="18"/>
                <w:lang w:eastAsia="hr-BA"/>
              </w:rPr>
            </w:pPr>
          </w:p>
        </w:tc>
      </w:tr>
      <w:tr w:rsidR="00D47FDB" w:rsidRPr="00D47FDB" w14:paraId="2E468219" w14:textId="77777777" w:rsidTr="00B15CD5">
        <w:trPr>
          <w:trHeight w:val="250"/>
        </w:trPr>
        <w:tc>
          <w:tcPr>
            <w:tcW w:w="2423" w:type="pct"/>
            <w:tcBorders>
              <w:top w:val="nil"/>
              <w:left w:val="double" w:sz="4" w:space="0" w:color="auto"/>
              <w:bottom w:val="nil"/>
              <w:right w:val="nil"/>
            </w:tcBorders>
            <w:vAlign w:val="center"/>
            <w:hideMark/>
          </w:tcPr>
          <w:p w14:paraId="1FC007C1"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Nabavna vrijednost</w:t>
            </w:r>
          </w:p>
        </w:tc>
        <w:tc>
          <w:tcPr>
            <w:tcW w:w="859" w:type="pct"/>
            <w:tcBorders>
              <w:top w:val="nil"/>
              <w:left w:val="nil"/>
              <w:bottom w:val="nil"/>
              <w:right w:val="nil"/>
            </w:tcBorders>
            <w:vAlign w:val="center"/>
          </w:tcPr>
          <w:p w14:paraId="24F63408"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1.328</w:t>
            </w:r>
          </w:p>
        </w:tc>
        <w:tc>
          <w:tcPr>
            <w:tcW w:w="1020" w:type="pct"/>
            <w:tcBorders>
              <w:top w:val="nil"/>
              <w:left w:val="nil"/>
              <w:bottom w:val="nil"/>
              <w:right w:val="nil"/>
            </w:tcBorders>
            <w:vAlign w:val="center"/>
          </w:tcPr>
          <w:p w14:paraId="1436E43C"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nil"/>
              <w:right w:val="double" w:sz="4" w:space="0" w:color="auto"/>
            </w:tcBorders>
            <w:noWrap/>
            <w:vAlign w:val="center"/>
          </w:tcPr>
          <w:p w14:paraId="18DE96A9"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en-US"/>
              </w:rPr>
            </w:pPr>
            <w:r w:rsidRPr="00D47FDB">
              <w:rPr>
                <w:rFonts w:ascii="Arial" w:eastAsia="Garamond" w:hAnsi="Arial" w:cs="Arial"/>
                <w:sz w:val="18"/>
                <w:szCs w:val="18"/>
                <w:lang w:eastAsia="en-US"/>
              </w:rPr>
              <w:t>1.328</w:t>
            </w:r>
          </w:p>
        </w:tc>
      </w:tr>
      <w:tr w:rsidR="00D47FDB" w:rsidRPr="00D47FDB" w14:paraId="76030FEA" w14:textId="77777777" w:rsidTr="00B15CD5">
        <w:trPr>
          <w:trHeight w:val="250"/>
        </w:trPr>
        <w:tc>
          <w:tcPr>
            <w:tcW w:w="2423" w:type="pct"/>
            <w:tcBorders>
              <w:top w:val="nil"/>
              <w:left w:val="double" w:sz="4" w:space="0" w:color="auto"/>
              <w:bottom w:val="nil"/>
              <w:right w:val="nil"/>
            </w:tcBorders>
            <w:vAlign w:val="center"/>
            <w:hideMark/>
          </w:tcPr>
          <w:p w14:paraId="61F9D578" w14:textId="77777777" w:rsidR="00D47FDB" w:rsidRPr="00D47FDB" w:rsidRDefault="00D47FDB" w:rsidP="00D47FDB">
            <w:pPr>
              <w:tabs>
                <w:tab w:val="left" w:pos="708"/>
                <w:tab w:val="left" w:pos="1134"/>
              </w:tabs>
              <w:ind w:left="-6" w:firstLine="6"/>
              <w:rPr>
                <w:rFonts w:ascii="Arial" w:eastAsia="Garamond" w:hAnsi="Arial" w:cs="Arial"/>
                <w:sz w:val="18"/>
                <w:szCs w:val="18"/>
                <w:lang w:eastAsia="hr-BA"/>
              </w:rPr>
            </w:pPr>
            <w:r w:rsidRPr="00D47FDB">
              <w:rPr>
                <w:rFonts w:ascii="Arial" w:eastAsia="Garamond" w:hAnsi="Arial" w:cs="Arial"/>
                <w:sz w:val="18"/>
                <w:szCs w:val="18"/>
                <w:lang w:eastAsia="hr-BA"/>
              </w:rPr>
              <w:t>Ispravak vrijednosti</w:t>
            </w:r>
          </w:p>
        </w:tc>
        <w:tc>
          <w:tcPr>
            <w:tcW w:w="859" w:type="pct"/>
            <w:tcBorders>
              <w:top w:val="nil"/>
              <w:left w:val="nil"/>
              <w:bottom w:val="single" w:sz="4" w:space="0" w:color="auto"/>
              <w:right w:val="nil"/>
            </w:tcBorders>
            <w:vAlign w:val="center"/>
          </w:tcPr>
          <w:p w14:paraId="487F3502"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-1.225</w:t>
            </w:r>
          </w:p>
        </w:tc>
        <w:tc>
          <w:tcPr>
            <w:tcW w:w="1020" w:type="pct"/>
            <w:tcBorders>
              <w:top w:val="nil"/>
              <w:left w:val="nil"/>
              <w:bottom w:val="single" w:sz="4" w:space="0" w:color="auto"/>
              <w:right w:val="nil"/>
            </w:tcBorders>
            <w:vAlign w:val="center"/>
          </w:tcPr>
          <w:p w14:paraId="53217474"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c>
          <w:tcPr>
            <w:tcW w:w="698" w:type="pct"/>
            <w:tcBorders>
              <w:top w:val="nil"/>
              <w:left w:val="nil"/>
              <w:bottom w:val="single" w:sz="4" w:space="0" w:color="auto"/>
              <w:right w:val="double" w:sz="4" w:space="0" w:color="auto"/>
            </w:tcBorders>
            <w:noWrap/>
            <w:vAlign w:val="center"/>
          </w:tcPr>
          <w:p w14:paraId="457D611B" w14:textId="77777777" w:rsidR="00D47FDB" w:rsidRPr="00D47FDB" w:rsidRDefault="00D47FDB" w:rsidP="00D47FDB">
            <w:pPr>
              <w:tabs>
                <w:tab w:val="left" w:pos="708"/>
                <w:tab w:val="left" w:pos="1134"/>
              </w:tabs>
              <w:ind w:left="-6" w:firstLine="6"/>
              <w:jc w:val="right"/>
              <w:rPr>
                <w:rFonts w:ascii="Arial" w:eastAsia="Garamond" w:hAnsi="Arial" w:cs="Arial"/>
                <w:sz w:val="18"/>
                <w:szCs w:val="18"/>
                <w:lang w:eastAsia="en-US"/>
              </w:rPr>
            </w:pPr>
            <w:r w:rsidRPr="00D47FDB">
              <w:rPr>
                <w:rFonts w:ascii="Arial" w:eastAsia="Garamond" w:hAnsi="Arial" w:cs="Arial"/>
                <w:sz w:val="18"/>
                <w:szCs w:val="18"/>
                <w:lang w:eastAsia="en-US"/>
              </w:rPr>
              <w:t>-1.225</w:t>
            </w:r>
          </w:p>
        </w:tc>
      </w:tr>
      <w:tr w:rsidR="00D47FDB" w:rsidRPr="00D47FDB" w14:paraId="58F203F7" w14:textId="77777777" w:rsidTr="00B15CD5">
        <w:trPr>
          <w:trHeight w:val="250"/>
        </w:trPr>
        <w:tc>
          <w:tcPr>
            <w:tcW w:w="2423" w:type="pct"/>
            <w:tcBorders>
              <w:top w:val="nil"/>
              <w:left w:val="double" w:sz="4" w:space="0" w:color="auto"/>
              <w:bottom w:val="nil"/>
              <w:right w:val="nil"/>
            </w:tcBorders>
            <w:vAlign w:val="center"/>
            <w:hideMark/>
          </w:tcPr>
          <w:p w14:paraId="6E866C4E" w14:textId="77777777" w:rsidR="00D47FDB" w:rsidRPr="00D47FDB" w:rsidRDefault="00D47FDB" w:rsidP="00D47FDB">
            <w:pPr>
              <w:tabs>
                <w:tab w:val="left" w:pos="708"/>
                <w:tab w:val="left" w:pos="1134"/>
              </w:tabs>
              <w:ind w:left="-6" w:firstLine="6"/>
              <w:rPr>
                <w:rFonts w:ascii="Arial" w:eastAsia="Garamond" w:hAnsi="Arial" w:cs="Arial"/>
                <w:b/>
                <w:bCs/>
                <w:sz w:val="18"/>
                <w:szCs w:val="18"/>
                <w:lang w:eastAsia="hr-BA"/>
              </w:rPr>
            </w:pPr>
            <w:r w:rsidRPr="00D47FDB">
              <w:rPr>
                <w:rFonts w:ascii="Arial" w:eastAsia="Garamond" w:hAnsi="Arial" w:cs="Arial"/>
                <w:b/>
                <w:bCs/>
                <w:sz w:val="18"/>
                <w:szCs w:val="18"/>
                <w:lang w:eastAsia="hr-BA"/>
              </w:rPr>
              <w:t>Neto knjigovodstvena vrijednost</w:t>
            </w:r>
          </w:p>
        </w:tc>
        <w:tc>
          <w:tcPr>
            <w:tcW w:w="859" w:type="pct"/>
            <w:tcBorders>
              <w:top w:val="single" w:sz="4" w:space="0" w:color="auto"/>
              <w:left w:val="nil"/>
              <w:bottom w:val="single" w:sz="8" w:space="0" w:color="auto"/>
              <w:right w:val="nil"/>
            </w:tcBorders>
            <w:vAlign w:val="center"/>
          </w:tcPr>
          <w:p w14:paraId="35F5E68C"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rPr>
            </w:pPr>
            <w:r w:rsidRPr="00D47FDB">
              <w:rPr>
                <w:rFonts w:ascii="Arial" w:eastAsia="Garamond" w:hAnsi="Arial" w:cs="Arial"/>
                <w:b/>
                <w:bCs/>
                <w:color w:val="000000"/>
                <w:sz w:val="18"/>
                <w:szCs w:val="18"/>
              </w:rPr>
              <w:t>103</w:t>
            </w:r>
          </w:p>
        </w:tc>
        <w:tc>
          <w:tcPr>
            <w:tcW w:w="1020" w:type="pct"/>
            <w:tcBorders>
              <w:top w:val="single" w:sz="4" w:space="0" w:color="auto"/>
              <w:left w:val="nil"/>
              <w:bottom w:val="single" w:sz="8" w:space="0" w:color="auto"/>
              <w:right w:val="nil"/>
            </w:tcBorders>
            <w:vAlign w:val="center"/>
          </w:tcPr>
          <w:p w14:paraId="359A463A"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0</w:t>
            </w:r>
          </w:p>
        </w:tc>
        <w:tc>
          <w:tcPr>
            <w:tcW w:w="698" w:type="pct"/>
            <w:tcBorders>
              <w:top w:val="single" w:sz="4" w:space="0" w:color="auto"/>
              <w:left w:val="nil"/>
              <w:bottom w:val="single" w:sz="8" w:space="0" w:color="auto"/>
              <w:right w:val="double" w:sz="4" w:space="0" w:color="auto"/>
            </w:tcBorders>
            <w:noWrap/>
            <w:vAlign w:val="center"/>
          </w:tcPr>
          <w:p w14:paraId="7A84EFD7" w14:textId="77777777" w:rsidR="00D47FDB" w:rsidRPr="00D47FDB" w:rsidRDefault="00D47FDB" w:rsidP="00D47FDB">
            <w:pPr>
              <w:tabs>
                <w:tab w:val="left" w:pos="708"/>
                <w:tab w:val="left" w:pos="1134"/>
              </w:tabs>
              <w:ind w:left="-6" w:firstLine="6"/>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103</w:t>
            </w:r>
          </w:p>
        </w:tc>
      </w:tr>
      <w:tr w:rsidR="00D47FDB" w:rsidRPr="00D47FDB" w14:paraId="03EBABAF" w14:textId="77777777" w:rsidTr="00B15CD5">
        <w:trPr>
          <w:trHeight w:val="250"/>
        </w:trPr>
        <w:tc>
          <w:tcPr>
            <w:tcW w:w="2423" w:type="pct"/>
            <w:tcBorders>
              <w:top w:val="nil"/>
              <w:left w:val="double" w:sz="4" w:space="0" w:color="auto"/>
              <w:bottom w:val="double" w:sz="4" w:space="0" w:color="auto"/>
              <w:right w:val="nil"/>
            </w:tcBorders>
            <w:vAlign w:val="center"/>
          </w:tcPr>
          <w:p w14:paraId="578EF41E" w14:textId="77777777" w:rsidR="00D47FDB" w:rsidRPr="00D47FDB" w:rsidRDefault="00D47FDB" w:rsidP="00D47FDB">
            <w:pPr>
              <w:tabs>
                <w:tab w:val="left" w:pos="708"/>
                <w:tab w:val="left" w:pos="1134"/>
              </w:tabs>
              <w:ind w:left="-6" w:firstLine="6"/>
              <w:rPr>
                <w:rFonts w:ascii="Arial" w:eastAsia="Garamond" w:hAnsi="Arial" w:cs="Arial"/>
                <w:b/>
                <w:bCs/>
                <w:sz w:val="18"/>
                <w:szCs w:val="18"/>
                <w:lang w:eastAsia="hr-BA"/>
              </w:rPr>
            </w:pPr>
          </w:p>
        </w:tc>
        <w:tc>
          <w:tcPr>
            <w:tcW w:w="859" w:type="pct"/>
            <w:tcBorders>
              <w:top w:val="single" w:sz="8" w:space="0" w:color="auto"/>
              <w:left w:val="nil"/>
              <w:bottom w:val="double" w:sz="4" w:space="0" w:color="auto"/>
              <w:right w:val="nil"/>
            </w:tcBorders>
            <w:vAlign w:val="center"/>
          </w:tcPr>
          <w:p w14:paraId="2238177D"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lang w:eastAsia="hr-BA"/>
              </w:rPr>
            </w:pPr>
          </w:p>
        </w:tc>
        <w:tc>
          <w:tcPr>
            <w:tcW w:w="1020" w:type="pct"/>
            <w:tcBorders>
              <w:top w:val="single" w:sz="8" w:space="0" w:color="auto"/>
              <w:left w:val="nil"/>
              <w:bottom w:val="double" w:sz="4" w:space="0" w:color="auto"/>
              <w:right w:val="nil"/>
            </w:tcBorders>
            <w:vAlign w:val="center"/>
          </w:tcPr>
          <w:p w14:paraId="5CE9E229"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lang w:eastAsia="hr-BA"/>
              </w:rPr>
            </w:pPr>
          </w:p>
        </w:tc>
        <w:tc>
          <w:tcPr>
            <w:tcW w:w="698" w:type="pct"/>
            <w:tcBorders>
              <w:top w:val="single" w:sz="8" w:space="0" w:color="auto"/>
              <w:left w:val="nil"/>
              <w:bottom w:val="double" w:sz="4" w:space="0" w:color="auto"/>
              <w:right w:val="double" w:sz="4" w:space="0" w:color="auto"/>
            </w:tcBorders>
            <w:noWrap/>
            <w:vAlign w:val="center"/>
          </w:tcPr>
          <w:p w14:paraId="1396313D" w14:textId="77777777" w:rsidR="00D47FDB" w:rsidRPr="00D47FDB" w:rsidRDefault="00D47FDB" w:rsidP="00D47FDB">
            <w:pPr>
              <w:tabs>
                <w:tab w:val="left" w:pos="708"/>
                <w:tab w:val="left" w:pos="1134"/>
              </w:tabs>
              <w:ind w:left="-6" w:firstLine="6"/>
              <w:jc w:val="right"/>
              <w:rPr>
                <w:rFonts w:ascii="Arial" w:eastAsia="Garamond" w:hAnsi="Arial" w:cs="Arial"/>
                <w:b/>
                <w:bCs/>
                <w:color w:val="000000"/>
                <w:sz w:val="18"/>
                <w:szCs w:val="18"/>
                <w:lang w:eastAsia="hr-BA"/>
              </w:rPr>
            </w:pPr>
          </w:p>
        </w:tc>
      </w:tr>
    </w:tbl>
    <w:p w14:paraId="032606BC" w14:textId="77777777" w:rsidR="00D47FDB" w:rsidRPr="00D47FDB" w:rsidRDefault="00D47FDB" w:rsidP="00D47FDB">
      <w:pPr>
        <w:tabs>
          <w:tab w:val="left" w:pos="1134"/>
        </w:tabs>
        <w:spacing w:line="360" w:lineRule="auto"/>
        <w:rPr>
          <w:rFonts w:ascii="Arial" w:eastAsia="Garamond" w:hAnsi="Arial" w:cs="Arial"/>
          <w:sz w:val="22"/>
          <w:szCs w:val="20"/>
          <w:lang w:eastAsia="en-US"/>
        </w:rPr>
        <w:sectPr w:rsidR="00D47FDB" w:rsidRPr="00D47FDB" w:rsidSect="00D47FDB">
          <w:pgSz w:w="11909" w:h="16834"/>
          <w:pgMar w:top="1417" w:right="1417" w:bottom="1417" w:left="1417" w:header="720" w:footer="720" w:gutter="0"/>
          <w:cols w:space="720"/>
        </w:sectPr>
      </w:pPr>
    </w:p>
    <w:p w14:paraId="64DD0993" w14:textId="77777777" w:rsidR="00D47FDB" w:rsidRPr="00D47FDB" w:rsidRDefault="00D47FDB" w:rsidP="00D47FDB">
      <w:pPr>
        <w:numPr>
          <w:ilvl w:val="0"/>
          <w:numId w:val="26"/>
        </w:numPr>
        <w:tabs>
          <w:tab w:val="left" w:pos="1134"/>
          <w:tab w:val="num" w:pos="4330"/>
          <w:tab w:val="num" w:pos="5464"/>
        </w:tabs>
        <w:spacing w:after="240" w:line="280" w:lineRule="atLeast"/>
        <w:ind w:left="357" w:hanging="357"/>
        <w:jc w:val="both"/>
        <w:rPr>
          <w:rFonts w:ascii="Arial" w:eastAsia="PMingLiU" w:hAnsi="Arial" w:cs="Arial"/>
          <w:b/>
          <w:color w:val="000000"/>
          <w:sz w:val="22"/>
          <w:szCs w:val="22"/>
          <w:lang w:eastAsia="de-DE"/>
        </w:rPr>
      </w:pPr>
      <w:r w:rsidRPr="00D47FDB">
        <w:rPr>
          <w:rFonts w:ascii="Arial" w:eastAsia="Garamond" w:hAnsi="Arial" w:cs="Arial"/>
          <w:b/>
          <w:noProof/>
          <w:color w:val="000000"/>
          <w:sz w:val="22"/>
          <w:szCs w:val="20"/>
        </w:rPr>
        <w:lastRenderedPageBreak/>
        <w:t xml:space="preserve">Materijalna imovina </w:t>
      </w:r>
    </w:p>
    <w:tbl>
      <w:tblPr>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95"/>
        <w:gridCol w:w="1830"/>
        <w:gridCol w:w="1836"/>
        <w:gridCol w:w="1833"/>
        <w:gridCol w:w="1830"/>
        <w:gridCol w:w="1830"/>
        <w:gridCol w:w="1816"/>
      </w:tblGrid>
      <w:tr w:rsidR="00D47FDB" w:rsidRPr="00D47FDB" w14:paraId="70AE4917" w14:textId="77777777" w:rsidTr="00B15CD5">
        <w:trPr>
          <w:trHeight w:val="611"/>
        </w:trPr>
        <w:tc>
          <w:tcPr>
            <w:tcW w:w="1072" w:type="pct"/>
            <w:tcBorders>
              <w:top w:val="double" w:sz="4" w:space="0" w:color="auto"/>
              <w:left w:val="double" w:sz="4" w:space="0" w:color="auto"/>
              <w:bottom w:val="nil"/>
              <w:right w:val="nil"/>
            </w:tcBorders>
            <w:vAlign w:val="center"/>
          </w:tcPr>
          <w:p w14:paraId="0EC53DD9" w14:textId="77777777" w:rsidR="00D47FDB" w:rsidRPr="00D47FDB" w:rsidRDefault="00D47FDB" w:rsidP="00D47FDB">
            <w:pPr>
              <w:tabs>
                <w:tab w:val="left" w:pos="1134"/>
                <w:tab w:val="left" w:pos="2869"/>
              </w:tabs>
              <w:ind w:right="459" w:firstLine="6"/>
              <w:rPr>
                <w:rFonts w:ascii="Arial" w:eastAsia="Garamond" w:hAnsi="Arial" w:cs="Arial"/>
                <w:b/>
                <w:bCs/>
                <w:color w:val="000000"/>
                <w:sz w:val="17"/>
                <w:szCs w:val="17"/>
                <w:highlight w:val="yellow"/>
                <w:lang w:eastAsia="hr-BA"/>
              </w:rPr>
            </w:pPr>
            <w:bookmarkStart w:id="97" w:name="_Hlk41290023"/>
          </w:p>
        </w:tc>
        <w:tc>
          <w:tcPr>
            <w:tcW w:w="655" w:type="pct"/>
            <w:tcBorders>
              <w:top w:val="double" w:sz="4" w:space="0" w:color="auto"/>
              <w:left w:val="nil"/>
              <w:bottom w:val="nil"/>
              <w:right w:val="nil"/>
            </w:tcBorders>
            <w:vAlign w:val="center"/>
            <w:hideMark/>
          </w:tcPr>
          <w:p w14:paraId="3FE27876" w14:textId="77777777" w:rsidR="00D47FDB" w:rsidRPr="00D47FDB" w:rsidRDefault="00D47FDB" w:rsidP="00D47FDB">
            <w:pPr>
              <w:tabs>
                <w:tab w:val="left" w:pos="708"/>
                <w:tab w:val="left" w:pos="1134"/>
              </w:tabs>
              <w:ind w:firstLine="6"/>
              <w:jc w:val="center"/>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Zemljište</w:t>
            </w:r>
          </w:p>
        </w:tc>
        <w:tc>
          <w:tcPr>
            <w:tcW w:w="657" w:type="pct"/>
            <w:tcBorders>
              <w:top w:val="double" w:sz="4" w:space="0" w:color="auto"/>
              <w:left w:val="nil"/>
              <w:bottom w:val="nil"/>
              <w:right w:val="nil"/>
            </w:tcBorders>
            <w:vAlign w:val="center"/>
            <w:hideMark/>
          </w:tcPr>
          <w:p w14:paraId="6E341D68" w14:textId="77777777" w:rsidR="00D47FDB" w:rsidRPr="00D47FDB" w:rsidRDefault="00D47FDB" w:rsidP="00D47FDB">
            <w:pPr>
              <w:tabs>
                <w:tab w:val="left" w:pos="708"/>
                <w:tab w:val="left" w:pos="1134"/>
              </w:tabs>
              <w:ind w:firstLine="6"/>
              <w:jc w:val="center"/>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Građevinski objekti</w:t>
            </w:r>
          </w:p>
        </w:tc>
        <w:tc>
          <w:tcPr>
            <w:tcW w:w="656" w:type="pct"/>
            <w:tcBorders>
              <w:top w:val="double" w:sz="4" w:space="0" w:color="auto"/>
              <w:left w:val="nil"/>
              <w:bottom w:val="nil"/>
              <w:right w:val="nil"/>
            </w:tcBorders>
            <w:vAlign w:val="center"/>
            <w:hideMark/>
          </w:tcPr>
          <w:p w14:paraId="6059171D" w14:textId="77777777" w:rsidR="00D47FDB" w:rsidRPr="00D47FDB" w:rsidRDefault="00D47FDB" w:rsidP="00D47FDB">
            <w:pPr>
              <w:tabs>
                <w:tab w:val="left" w:pos="708"/>
                <w:tab w:val="left" w:pos="1134"/>
              </w:tabs>
              <w:ind w:firstLine="6"/>
              <w:jc w:val="center"/>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Postrojenja i oprema</w:t>
            </w:r>
          </w:p>
        </w:tc>
        <w:tc>
          <w:tcPr>
            <w:tcW w:w="655" w:type="pct"/>
            <w:tcBorders>
              <w:top w:val="double" w:sz="4" w:space="0" w:color="auto"/>
              <w:left w:val="nil"/>
              <w:bottom w:val="nil"/>
              <w:right w:val="nil"/>
            </w:tcBorders>
            <w:vAlign w:val="center"/>
            <w:hideMark/>
          </w:tcPr>
          <w:p w14:paraId="54D8A8F2" w14:textId="77777777" w:rsidR="00D47FDB" w:rsidRPr="00D47FDB" w:rsidRDefault="00D47FDB" w:rsidP="00D47FDB">
            <w:pPr>
              <w:tabs>
                <w:tab w:val="left" w:pos="708"/>
                <w:tab w:val="left" w:pos="1134"/>
              </w:tabs>
              <w:ind w:firstLine="6"/>
              <w:jc w:val="center"/>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Materijalna imovina u pripremi</w:t>
            </w:r>
          </w:p>
        </w:tc>
        <w:tc>
          <w:tcPr>
            <w:tcW w:w="655" w:type="pct"/>
            <w:tcBorders>
              <w:top w:val="double" w:sz="4" w:space="0" w:color="auto"/>
              <w:left w:val="nil"/>
              <w:bottom w:val="nil"/>
              <w:right w:val="nil"/>
            </w:tcBorders>
            <w:vAlign w:val="center"/>
          </w:tcPr>
          <w:p w14:paraId="16D63DF5" w14:textId="77777777" w:rsidR="00D47FDB" w:rsidRPr="00D47FDB" w:rsidRDefault="00D47FDB" w:rsidP="00D47FDB">
            <w:pPr>
              <w:tabs>
                <w:tab w:val="left" w:pos="708"/>
                <w:tab w:val="left" w:pos="1134"/>
              </w:tabs>
              <w:ind w:firstLine="6"/>
              <w:jc w:val="center"/>
              <w:rPr>
                <w:rFonts w:ascii="Arial" w:eastAsia="Garamond" w:hAnsi="Arial" w:cs="Arial"/>
                <w:b/>
                <w:bCs/>
                <w:sz w:val="17"/>
                <w:szCs w:val="17"/>
                <w:lang w:eastAsia="hr-BA"/>
              </w:rPr>
            </w:pPr>
            <w:r w:rsidRPr="00D47FDB">
              <w:rPr>
                <w:rFonts w:ascii="Arial" w:eastAsia="Garamond" w:hAnsi="Arial" w:cs="Arial"/>
                <w:b/>
                <w:bCs/>
                <w:sz w:val="17"/>
                <w:szCs w:val="17"/>
                <w:lang w:eastAsia="hr-BA"/>
              </w:rPr>
              <w:t>Predujmovi za materijalnu imovinu</w:t>
            </w:r>
          </w:p>
        </w:tc>
        <w:tc>
          <w:tcPr>
            <w:tcW w:w="650" w:type="pct"/>
            <w:tcBorders>
              <w:top w:val="double" w:sz="4" w:space="0" w:color="auto"/>
              <w:left w:val="nil"/>
              <w:bottom w:val="nil"/>
              <w:right w:val="double" w:sz="4" w:space="0" w:color="auto"/>
            </w:tcBorders>
            <w:noWrap/>
            <w:vAlign w:val="center"/>
            <w:hideMark/>
          </w:tcPr>
          <w:p w14:paraId="3413A504" w14:textId="77777777" w:rsidR="00D47FDB" w:rsidRPr="00D47FDB" w:rsidRDefault="00D47FDB" w:rsidP="00D47FDB">
            <w:pPr>
              <w:tabs>
                <w:tab w:val="left" w:pos="708"/>
                <w:tab w:val="left" w:pos="1134"/>
              </w:tabs>
              <w:ind w:firstLine="6"/>
              <w:jc w:val="center"/>
              <w:rPr>
                <w:rFonts w:ascii="Arial" w:eastAsia="Garamond" w:hAnsi="Arial" w:cs="Arial"/>
                <w:b/>
                <w:bCs/>
                <w:sz w:val="17"/>
                <w:szCs w:val="17"/>
                <w:lang w:eastAsia="hr-BA"/>
              </w:rPr>
            </w:pPr>
            <w:r w:rsidRPr="00D47FDB">
              <w:rPr>
                <w:rFonts w:ascii="Arial" w:eastAsia="Garamond" w:hAnsi="Arial" w:cs="Arial"/>
                <w:b/>
                <w:bCs/>
                <w:sz w:val="17"/>
                <w:szCs w:val="17"/>
                <w:lang w:eastAsia="hr-BA"/>
              </w:rPr>
              <w:t>Ukupno</w:t>
            </w:r>
          </w:p>
        </w:tc>
      </w:tr>
      <w:tr w:rsidR="00D47FDB" w:rsidRPr="00D47FDB" w14:paraId="6006B5DF" w14:textId="77777777" w:rsidTr="00B15CD5">
        <w:trPr>
          <w:trHeight w:val="20"/>
        </w:trPr>
        <w:tc>
          <w:tcPr>
            <w:tcW w:w="1072" w:type="pct"/>
            <w:tcBorders>
              <w:top w:val="nil"/>
              <w:left w:val="double" w:sz="4" w:space="0" w:color="auto"/>
              <w:bottom w:val="single" w:sz="4" w:space="0" w:color="auto"/>
              <w:right w:val="nil"/>
            </w:tcBorders>
            <w:vAlign w:val="center"/>
          </w:tcPr>
          <w:p w14:paraId="6936F1DC" w14:textId="77777777" w:rsidR="00D47FDB" w:rsidRPr="00D47FDB" w:rsidRDefault="00D47FDB" w:rsidP="00D47FDB">
            <w:pPr>
              <w:tabs>
                <w:tab w:val="left" w:pos="708"/>
                <w:tab w:val="left" w:pos="1134"/>
              </w:tabs>
              <w:ind w:firstLine="6"/>
              <w:rPr>
                <w:rFonts w:ascii="Arial" w:eastAsia="Garamond" w:hAnsi="Arial" w:cs="Arial"/>
                <w:b/>
                <w:bCs/>
                <w:color w:val="000000"/>
                <w:sz w:val="17"/>
                <w:szCs w:val="17"/>
                <w:highlight w:val="yellow"/>
                <w:lang w:eastAsia="hr-BA"/>
              </w:rPr>
            </w:pPr>
          </w:p>
        </w:tc>
        <w:tc>
          <w:tcPr>
            <w:tcW w:w="655" w:type="pct"/>
            <w:tcBorders>
              <w:top w:val="nil"/>
              <w:left w:val="nil"/>
              <w:bottom w:val="single" w:sz="4" w:space="0" w:color="auto"/>
              <w:right w:val="nil"/>
            </w:tcBorders>
            <w:vAlign w:val="center"/>
            <w:hideMark/>
          </w:tcPr>
          <w:p w14:paraId="7BE98485" w14:textId="77777777" w:rsidR="00D47FDB" w:rsidRPr="00D47FDB" w:rsidRDefault="00D47FDB" w:rsidP="00D47FDB">
            <w:pPr>
              <w:tabs>
                <w:tab w:val="left" w:pos="1134"/>
              </w:tabs>
              <w:spacing w:line="280" w:lineRule="atLeast"/>
              <w:jc w:val="center"/>
              <w:rPr>
                <w:rFonts w:ascii="Arial" w:eastAsia="Garamond" w:hAnsi="Arial" w:cs="Arial"/>
                <w:i/>
                <w:sz w:val="17"/>
                <w:szCs w:val="17"/>
                <w:lang w:eastAsia="hr-BA"/>
              </w:rPr>
            </w:pPr>
            <w:r w:rsidRPr="00D47FDB">
              <w:rPr>
                <w:rFonts w:ascii="Arial" w:eastAsia="Garamond" w:hAnsi="Arial" w:cs="Arial"/>
                <w:i/>
                <w:sz w:val="17"/>
                <w:szCs w:val="17"/>
                <w:lang w:eastAsia="hr-BA"/>
              </w:rPr>
              <w:t>(u TEUR)</w:t>
            </w:r>
          </w:p>
        </w:tc>
        <w:tc>
          <w:tcPr>
            <w:tcW w:w="657" w:type="pct"/>
            <w:tcBorders>
              <w:top w:val="nil"/>
              <w:left w:val="nil"/>
              <w:bottom w:val="single" w:sz="4" w:space="0" w:color="auto"/>
              <w:right w:val="nil"/>
            </w:tcBorders>
            <w:vAlign w:val="center"/>
            <w:hideMark/>
          </w:tcPr>
          <w:p w14:paraId="488DEF55" w14:textId="77777777" w:rsidR="00D47FDB" w:rsidRPr="00D47FDB" w:rsidRDefault="00D47FDB" w:rsidP="00D47FDB">
            <w:pPr>
              <w:tabs>
                <w:tab w:val="left" w:pos="1134"/>
              </w:tabs>
              <w:spacing w:line="280" w:lineRule="atLeast"/>
              <w:jc w:val="center"/>
              <w:rPr>
                <w:rFonts w:ascii="Arial" w:eastAsia="Garamond" w:hAnsi="Arial" w:cs="Arial"/>
                <w:i/>
                <w:sz w:val="17"/>
                <w:szCs w:val="17"/>
                <w:lang w:eastAsia="hr-BA"/>
              </w:rPr>
            </w:pPr>
            <w:r w:rsidRPr="00D47FDB">
              <w:rPr>
                <w:rFonts w:ascii="Arial" w:eastAsia="Garamond" w:hAnsi="Arial" w:cs="Arial"/>
                <w:i/>
                <w:sz w:val="17"/>
                <w:szCs w:val="17"/>
                <w:lang w:eastAsia="hr-BA"/>
              </w:rPr>
              <w:t>(u TEUR)</w:t>
            </w:r>
          </w:p>
        </w:tc>
        <w:tc>
          <w:tcPr>
            <w:tcW w:w="656" w:type="pct"/>
            <w:tcBorders>
              <w:top w:val="nil"/>
              <w:left w:val="nil"/>
              <w:bottom w:val="single" w:sz="4" w:space="0" w:color="auto"/>
              <w:right w:val="nil"/>
            </w:tcBorders>
            <w:vAlign w:val="center"/>
            <w:hideMark/>
          </w:tcPr>
          <w:p w14:paraId="08236407" w14:textId="77777777" w:rsidR="00D47FDB" w:rsidRPr="00D47FDB" w:rsidRDefault="00D47FDB" w:rsidP="00D47FDB">
            <w:pPr>
              <w:tabs>
                <w:tab w:val="left" w:pos="1134"/>
              </w:tabs>
              <w:spacing w:line="280" w:lineRule="atLeast"/>
              <w:jc w:val="center"/>
              <w:rPr>
                <w:rFonts w:ascii="Arial" w:eastAsia="Garamond" w:hAnsi="Arial" w:cs="Arial"/>
                <w:sz w:val="17"/>
                <w:szCs w:val="17"/>
                <w:lang w:eastAsia="en-US"/>
              </w:rPr>
            </w:pPr>
            <w:r w:rsidRPr="00D47FDB">
              <w:rPr>
                <w:rFonts w:ascii="Arial" w:eastAsia="Garamond" w:hAnsi="Arial" w:cs="Arial"/>
                <w:i/>
                <w:sz w:val="17"/>
                <w:szCs w:val="17"/>
                <w:lang w:eastAsia="hr-BA"/>
              </w:rPr>
              <w:t>(u TEUR)</w:t>
            </w:r>
          </w:p>
        </w:tc>
        <w:tc>
          <w:tcPr>
            <w:tcW w:w="655" w:type="pct"/>
            <w:tcBorders>
              <w:top w:val="nil"/>
              <w:left w:val="nil"/>
              <w:bottom w:val="single" w:sz="4" w:space="0" w:color="auto"/>
              <w:right w:val="nil"/>
            </w:tcBorders>
            <w:vAlign w:val="center"/>
            <w:hideMark/>
          </w:tcPr>
          <w:p w14:paraId="50C11358" w14:textId="77777777" w:rsidR="00D47FDB" w:rsidRPr="00D47FDB" w:rsidRDefault="00D47FDB" w:rsidP="00D47FDB">
            <w:pPr>
              <w:tabs>
                <w:tab w:val="left" w:pos="1134"/>
              </w:tabs>
              <w:spacing w:line="280" w:lineRule="atLeast"/>
              <w:jc w:val="center"/>
              <w:rPr>
                <w:rFonts w:ascii="Arial" w:eastAsia="Garamond" w:hAnsi="Arial" w:cs="Arial"/>
                <w:sz w:val="17"/>
                <w:szCs w:val="17"/>
                <w:lang w:eastAsia="en-US"/>
              </w:rPr>
            </w:pPr>
            <w:r w:rsidRPr="00D47FDB">
              <w:rPr>
                <w:rFonts w:ascii="Arial" w:eastAsia="Garamond" w:hAnsi="Arial" w:cs="Arial"/>
                <w:i/>
                <w:sz w:val="17"/>
                <w:szCs w:val="17"/>
                <w:lang w:eastAsia="hr-BA"/>
              </w:rPr>
              <w:t>(u TEUR)</w:t>
            </w:r>
          </w:p>
        </w:tc>
        <w:tc>
          <w:tcPr>
            <w:tcW w:w="655" w:type="pct"/>
            <w:tcBorders>
              <w:top w:val="nil"/>
              <w:left w:val="nil"/>
              <w:bottom w:val="single" w:sz="4" w:space="0" w:color="auto"/>
              <w:right w:val="nil"/>
            </w:tcBorders>
            <w:vAlign w:val="center"/>
          </w:tcPr>
          <w:p w14:paraId="1A0FF6A8" w14:textId="77777777" w:rsidR="00D47FDB" w:rsidRPr="00D47FDB" w:rsidRDefault="00D47FDB" w:rsidP="00D47FDB">
            <w:pPr>
              <w:tabs>
                <w:tab w:val="left" w:pos="708"/>
                <w:tab w:val="left" w:pos="1134"/>
              </w:tabs>
              <w:ind w:firstLine="40"/>
              <w:jc w:val="center"/>
              <w:rPr>
                <w:rFonts w:ascii="Arial" w:eastAsia="Garamond" w:hAnsi="Arial" w:cs="Arial"/>
                <w:bCs/>
                <w:i/>
                <w:sz w:val="17"/>
                <w:szCs w:val="17"/>
                <w:lang w:eastAsia="hr-BA"/>
              </w:rPr>
            </w:pPr>
            <w:r w:rsidRPr="00D47FDB">
              <w:rPr>
                <w:rFonts w:ascii="Arial" w:eastAsia="Garamond" w:hAnsi="Arial" w:cs="Arial"/>
                <w:bCs/>
                <w:i/>
                <w:sz w:val="17"/>
                <w:szCs w:val="17"/>
                <w:lang w:eastAsia="hr-BA"/>
              </w:rPr>
              <w:t>(u TEUR)</w:t>
            </w:r>
          </w:p>
        </w:tc>
        <w:tc>
          <w:tcPr>
            <w:tcW w:w="650" w:type="pct"/>
            <w:tcBorders>
              <w:top w:val="nil"/>
              <w:left w:val="nil"/>
              <w:bottom w:val="single" w:sz="4" w:space="0" w:color="auto"/>
              <w:right w:val="double" w:sz="4" w:space="0" w:color="auto"/>
            </w:tcBorders>
            <w:noWrap/>
            <w:vAlign w:val="center"/>
            <w:hideMark/>
          </w:tcPr>
          <w:p w14:paraId="71763CC8" w14:textId="77777777" w:rsidR="00D47FDB" w:rsidRPr="00D47FDB" w:rsidRDefault="00D47FDB" w:rsidP="00D47FDB">
            <w:pPr>
              <w:tabs>
                <w:tab w:val="left" w:pos="708"/>
                <w:tab w:val="left" w:pos="1134"/>
              </w:tabs>
              <w:ind w:firstLine="40"/>
              <w:jc w:val="center"/>
              <w:rPr>
                <w:rFonts w:ascii="Arial" w:eastAsia="Garamond" w:hAnsi="Arial" w:cs="Arial"/>
                <w:bCs/>
                <w:i/>
                <w:sz w:val="17"/>
                <w:szCs w:val="17"/>
                <w:lang w:eastAsia="hr-BA"/>
              </w:rPr>
            </w:pPr>
            <w:r w:rsidRPr="00D47FDB">
              <w:rPr>
                <w:rFonts w:ascii="Arial" w:eastAsia="Garamond" w:hAnsi="Arial" w:cs="Arial"/>
                <w:bCs/>
                <w:i/>
                <w:sz w:val="17"/>
                <w:szCs w:val="17"/>
                <w:lang w:eastAsia="hr-BA"/>
              </w:rPr>
              <w:t>(u TEUR)</w:t>
            </w:r>
          </w:p>
        </w:tc>
      </w:tr>
      <w:tr w:rsidR="00D47FDB" w:rsidRPr="00D47FDB" w14:paraId="76C37E5B" w14:textId="77777777" w:rsidTr="00B15CD5">
        <w:trPr>
          <w:trHeight w:val="20"/>
        </w:trPr>
        <w:tc>
          <w:tcPr>
            <w:tcW w:w="1072" w:type="pct"/>
            <w:tcBorders>
              <w:top w:val="nil"/>
              <w:left w:val="double" w:sz="4" w:space="0" w:color="auto"/>
              <w:bottom w:val="nil"/>
              <w:right w:val="nil"/>
            </w:tcBorders>
            <w:vAlign w:val="center"/>
            <w:hideMark/>
          </w:tcPr>
          <w:p w14:paraId="7C7C1788" w14:textId="77777777" w:rsidR="00D47FDB" w:rsidRPr="00D47FDB" w:rsidRDefault="00D47FDB" w:rsidP="00D47FDB">
            <w:pPr>
              <w:tabs>
                <w:tab w:val="left" w:pos="708"/>
                <w:tab w:val="left" w:pos="1134"/>
              </w:tabs>
              <w:ind w:firstLine="6"/>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Stanje na dan 31. prosinca 2023.</w:t>
            </w:r>
          </w:p>
        </w:tc>
        <w:tc>
          <w:tcPr>
            <w:tcW w:w="655" w:type="pct"/>
            <w:tcBorders>
              <w:top w:val="nil"/>
              <w:left w:val="nil"/>
              <w:bottom w:val="nil"/>
              <w:right w:val="nil"/>
            </w:tcBorders>
            <w:vAlign w:val="center"/>
          </w:tcPr>
          <w:p w14:paraId="3F9FAF59"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c>
          <w:tcPr>
            <w:tcW w:w="657" w:type="pct"/>
            <w:tcBorders>
              <w:top w:val="nil"/>
              <w:left w:val="nil"/>
              <w:bottom w:val="nil"/>
              <w:right w:val="nil"/>
            </w:tcBorders>
            <w:vAlign w:val="center"/>
          </w:tcPr>
          <w:p w14:paraId="6C16B562"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c>
          <w:tcPr>
            <w:tcW w:w="656" w:type="pct"/>
            <w:tcBorders>
              <w:top w:val="nil"/>
              <w:left w:val="nil"/>
              <w:bottom w:val="nil"/>
              <w:right w:val="nil"/>
            </w:tcBorders>
            <w:vAlign w:val="center"/>
          </w:tcPr>
          <w:p w14:paraId="3E395874"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39032AB0"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498985E4"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c>
          <w:tcPr>
            <w:tcW w:w="650" w:type="pct"/>
            <w:tcBorders>
              <w:top w:val="nil"/>
              <w:left w:val="nil"/>
              <w:bottom w:val="nil"/>
              <w:right w:val="double" w:sz="4" w:space="0" w:color="auto"/>
            </w:tcBorders>
            <w:noWrap/>
            <w:vAlign w:val="center"/>
          </w:tcPr>
          <w:p w14:paraId="3BE26182" w14:textId="77777777" w:rsidR="00D47FDB" w:rsidRPr="00D47FDB" w:rsidRDefault="00D47FDB" w:rsidP="00D47FDB">
            <w:pPr>
              <w:tabs>
                <w:tab w:val="left" w:pos="708"/>
                <w:tab w:val="left" w:pos="1134"/>
              </w:tabs>
              <w:ind w:firstLine="6"/>
              <w:jc w:val="center"/>
              <w:rPr>
                <w:rFonts w:ascii="Arial" w:eastAsia="Garamond" w:hAnsi="Arial" w:cs="Arial"/>
                <w:sz w:val="17"/>
                <w:szCs w:val="17"/>
                <w:highlight w:val="yellow"/>
                <w:lang w:eastAsia="hr-BA"/>
              </w:rPr>
            </w:pPr>
          </w:p>
        </w:tc>
      </w:tr>
      <w:tr w:rsidR="00D47FDB" w:rsidRPr="00D47FDB" w14:paraId="7A17532D" w14:textId="77777777" w:rsidTr="00B15CD5">
        <w:trPr>
          <w:trHeight w:val="20"/>
        </w:trPr>
        <w:tc>
          <w:tcPr>
            <w:tcW w:w="1072" w:type="pct"/>
            <w:tcBorders>
              <w:top w:val="nil"/>
              <w:left w:val="double" w:sz="4" w:space="0" w:color="auto"/>
              <w:bottom w:val="nil"/>
              <w:right w:val="nil"/>
            </w:tcBorders>
            <w:vAlign w:val="center"/>
            <w:hideMark/>
          </w:tcPr>
          <w:p w14:paraId="44D369DC"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Nabavna vrijednost</w:t>
            </w:r>
          </w:p>
        </w:tc>
        <w:tc>
          <w:tcPr>
            <w:tcW w:w="655" w:type="pct"/>
            <w:tcBorders>
              <w:top w:val="nil"/>
              <w:left w:val="nil"/>
              <w:bottom w:val="nil"/>
              <w:right w:val="nil"/>
            </w:tcBorders>
            <w:vAlign w:val="bottom"/>
          </w:tcPr>
          <w:p w14:paraId="7D91000C"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2.013</w:t>
            </w:r>
          </w:p>
        </w:tc>
        <w:tc>
          <w:tcPr>
            <w:tcW w:w="657" w:type="pct"/>
            <w:tcBorders>
              <w:top w:val="nil"/>
              <w:left w:val="nil"/>
              <w:bottom w:val="nil"/>
              <w:right w:val="nil"/>
            </w:tcBorders>
            <w:vAlign w:val="bottom"/>
          </w:tcPr>
          <w:p w14:paraId="3EBBD87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60.743</w:t>
            </w:r>
          </w:p>
        </w:tc>
        <w:tc>
          <w:tcPr>
            <w:tcW w:w="656" w:type="pct"/>
            <w:tcBorders>
              <w:top w:val="nil"/>
              <w:left w:val="nil"/>
              <w:bottom w:val="nil"/>
              <w:right w:val="nil"/>
            </w:tcBorders>
            <w:vAlign w:val="bottom"/>
          </w:tcPr>
          <w:p w14:paraId="476C8D9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33.440</w:t>
            </w:r>
          </w:p>
        </w:tc>
        <w:tc>
          <w:tcPr>
            <w:tcW w:w="655" w:type="pct"/>
            <w:tcBorders>
              <w:top w:val="nil"/>
              <w:left w:val="nil"/>
              <w:bottom w:val="nil"/>
              <w:right w:val="nil"/>
            </w:tcBorders>
            <w:vAlign w:val="bottom"/>
          </w:tcPr>
          <w:p w14:paraId="2A7FFE4B"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6.653</w:t>
            </w:r>
          </w:p>
        </w:tc>
        <w:tc>
          <w:tcPr>
            <w:tcW w:w="655" w:type="pct"/>
            <w:tcBorders>
              <w:top w:val="nil"/>
              <w:left w:val="nil"/>
              <w:bottom w:val="nil"/>
              <w:right w:val="nil"/>
            </w:tcBorders>
            <w:vAlign w:val="bottom"/>
          </w:tcPr>
          <w:p w14:paraId="0B4B5E70"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234</w:t>
            </w:r>
          </w:p>
        </w:tc>
        <w:tc>
          <w:tcPr>
            <w:tcW w:w="650" w:type="pct"/>
            <w:tcBorders>
              <w:top w:val="nil"/>
              <w:left w:val="nil"/>
              <w:bottom w:val="nil"/>
              <w:right w:val="double" w:sz="4" w:space="0" w:color="auto"/>
            </w:tcBorders>
            <w:noWrap/>
            <w:vAlign w:val="bottom"/>
          </w:tcPr>
          <w:p w14:paraId="6572A456"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103.082</w:t>
            </w:r>
          </w:p>
        </w:tc>
      </w:tr>
      <w:tr w:rsidR="00D47FDB" w:rsidRPr="00D47FDB" w14:paraId="07246044" w14:textId="77777777" w:rsidTr="00B15CD5">
        <w:trPr>
          <w:trHeight w:val="20"/>
        </w:trPr>
        <w:tc>
          <w:tcPr>
            <w:tcW w:w="1072" w:type="pct"/>
            <w:tcBorders>
              <w:top w:val="nil"/>
              <w:left w:val="double" w:sz="4" w:space="0" w:color="auto"/>
              <w:bottom w:val="nil"/>
              <w:right w:val="nil"/>
            </w:tcBorders>
            <w:vAlign w:val="center"/>
            <w:hideMark/>
          </w:tcPr>
          <w:p w14:paraId="6BDEE0AD"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Ispravak vrijednosti</w:t>
            </w:r>
          </w:p>
        </w:tc>
        <w:tc>
          <w:tcPr>
            <w:tcW w:w="655" w:type="pct"/>
            <w:tcBorders>
              <w:top w:val="nil"/>
              <w:left w:val="nil"/>
              <w:bottom w:val="single" w:sz="4" w:space="0" w:color="auto"/>
              <w:right w:val="nil"/>
            </w:tcBorders>
            <w:vAlign w:val="bottom"/>
          </w:tcPr>
          <w:p w14:paraId="605E4C73"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7" w:type="pct"/>
            <w:tcBorders>
              <w:top w:val="nil"/>
              <w:left w:val="nil"/>
              <w:bottom w:val="single" w:sz="4" w:space="0" w:color="auto"/>
              <w:right w:val="nil"/>
            </w:tcBorders>
            <w:vAlign w:val="bottom"/>
          </w:tcPr>
          <w:p w14:paraId="1CA7BE8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-25.890</w:t>
            </w:r>
          </w:p>
        </w:tc>
        <w:tc>
          <w:tcPr>
            <w:tcW w:w="656" w:type="pct"/>
            <w:tcBorders>
              <w:top w:val="nil"/>
              <w:left w:val="nil"/>
              <w:bottom w:val="single" w:sz="4" w:space="0" w:color="auto"/>
              <w:right w:val="nil"/>
            </w:tcBorders>
            <w:vAlign w:val="bottom"/>
          </w:tcPr>
          <w:p w14:paraId="6A4435D3"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-29.891</w:t>
            </w:r>
          </w:p>
        </w:tc>
        <w:tc>
          <w:tcPr>
            <w:tcW w:w="655" w:type="pct"/>
            <w:tcBorders>
              <w:top w:val="nil"/>
              <w:left w:val="nil"/>
              <w:bottom w:val="single" w:sz="4" w:space="0" w:color="auto"/>
              <w:right w:val="nil"/>
            </w:tcBorders>
            <w:vAlign w:val="bottom"/>
          </w:tcPr>
          <w:p w14:paraId="55D1CD1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5" w:type="pct"/>
            <w:tcBorders>
              <w:top w:val="nil"/>
              <w:left w:val="nil"/>
              <w:bottom w:val="single" w:sz="4" w:space="0" w:color="auto"/>
              <w:right w:val="nil"/>
            </w:tcBorders>
            <w:vAlign w:val="bottom"/>
          </w:tcPr>
          <w:p w14:paraId="6CB7068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0" w:type="pct"/>
            <w:tcBorders>
              <w:top w:val="nil"/>
              <w:left w:val="nil"/>
              <w:bottom w:val="single" w:sz="4" w:space="0" w:color="auto"/>
              <w:right w:val="double" w:sz="4" w:space="0" w:color="auto"/>
            </w:tcBorders>
            <w:noWrap/>
            <w:vAlign w:val="bottom"/>
          </w:tcPr>
          <w:p w14:paraId="44839628"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-55.780</w:t>
            </w:r>
          </w:p>
        </w:tc>
      </w:tr>
      <w:tr w:rsidR="00D47FDB" w:rsidRPr="00D47FDB" w14:paraId="2CB2BB7C" w14:textId="77777777" w:rsidTr="00B15CD5">
        <w:trPr>
          <w:trHeight w:val="20"/>
        </w:trPr>
        <w:tc>
          <w:tcPr>
            <w:tcW w:w="1072" w:type="pct"/>
            <w:tcBorders>
              <w:top w:val="nil"/>
              <w:left w:val="double" w:sz="4" w:space="0" w:color="auto"/>
              <w:bottom w:val="nil"/>
              <w:right w:val="nil"/>
            </w:tcBorders>
            <w:vAlign w:val="center"/>
            <w:hideMark/>
          </w:tcPr>
          <w:p w14:paraId="198DBB1D" w14:textId="77777777" w:rsidR="00D47FDB" w:rsidRPr="00D47FDB" w:rsidRDefault="00D47FDB" w:rsidP="00D47FDB">
            <w:pPr>
              <w:tabs>
                <w:tab w:val="left" w:pos="708"/>
                <w:tab w:val="left" w:pos="1134"/>
              </w:tabs>
              <w:ind w:firstLine="6"/>
              <w:rPr>
                <w:rFonts w:ascii="Arial" w:eastAsia="Garamond" w:hAnsi="Arial" w:cs="Arial"/>
                <w:b/>
                <w:bCs/>
                <w:sz w:val="17"/>
                <w:szCs w:val="17"/>
                <w:lang w:eastAsia="hr-BA"/>
              </w:rPr>
            </w:pPr>
            <w:r w:rsidRPr="00D47FDB">
              <w:rPr>
                <w:rFonts w:ascii="Arial" w:eastAsia="Garamond" w:hAnsi="Arial" w:cs="Arial"/>
                <w:b/>
                <w:bCs/>
                <w:sz w:val="17"/>
                <w:szCs w:val="17"/>
                <w:lang w:eastAsia="hr-BA"/>
              </w:rPr>
              <w:t>Neto knjigovodstvena vrijednost</w:t>
            </w:r>
          </w:p>
        </w:tc>
        <w:tc>
          <w:tcPr>
            <w:tcW w:w="655" w:type="pct"/>
            <w:tcBorders>
              <w:top w:val="single" w:sz="4" w:space="0" w:color="auto"/>
              <w:left w:val="nil"/>
              <w:bottom w:val="single" w:sz="8" w:space="0" w:color="auto"/>
              <w:right w:val="nil"/>
            </w:tcBorders>
            <w:vAlign w:val="bottom"/>
          </w:tcPr>
          <w:p w14:paraId="6D501A07"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2.013</w:t>
            </w:r>
          </w:p>
        </w:tc>
        <w:tc>
          <w:tcPr>
            <w:tcW w:w="657" w:type="pct"/>
            <w:tcBorders>
              <w:top w:val="single" w:sz="4" w:space="0" w:color="auto"/>
              <w:left w:val="nil"/>
              <w:bottom w:val="single" w:sz="8" w:space="0" w:color="auto"/>
              <w:right w:val="nil"/>
            </w:tcBorders>
            <w:vAlign w:val="bottom"/>
          </w:tcPr>
          <w:p w14:paraId="35037E39"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34.853</w:t>
            </w:r>
          </w:p>
        </w:tc>
        <w:tc>
          <w:tcPr>
            <w:tcW w:w="656" w:type="pct"/>
            <w:tcBorders>
              <w:top w:val="single" w:sz="4" w:space="0" w:color="auto"/>
              <w:left w:val="nil"/>
              <w:bottom w:val="single" w:sz="8" w:space="0" w:color="auto"/>
              <w:right w:val="nil"/>
            </w:tcBorders>
            <w:vAlign w:val="bottom"/>
          </w:tcPr>
          <w:p w14:paraId="620E17F6"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3.549</w:t>
            </w:r>
          </w:p>
        </w:tc>
        <w:tc>
          <w:tcPr>
            <w:tcW w:w="655" w:type="pct"/>
            <w:tcBorders>
              <w:top w:val="single" w:sz="4" w:space="0" w:color="auto"/>
              <w:left w:val="nil"/>
              <w:bottom w:val="single" w:sz="8" w:space="0" w:color="auto"/>
              <w:right w:val="nil"/>
            </w:tcBorders>
            <w:vAlign w:val="bottom"/>
          </w:tcPr>
          <w:p w14:paraId="51BA2E9A"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6.653</w:t>
            </w:r>
          </w:p>
        </w:tc>
        <w:tc>
          <w:tcPr>
            <w:tcW w:w="655" w:type="pct"/>
            <w:tcBorders>
              <w:top w:val="single" w:sz="4" w:space="0" w:color="auto"/>
              <w:left w:val="nil"/>
              <w:bottom w:val="single" w:sz="8" w:space="0" w:color="auto"/>
              <w:right w:val="nil"/>
            </w:tcBorders>
            <w:vAlign w:val="bottom"/>
          </w:tcPr>
          <w:p w14:paraId="6E9ABBE9"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234</w:t>
            </w:r>
          </w:p>
        </w:tc>
        <w:tc>
          <w:tcPr>
            <w:tcW w:w="650" w:type="pct"/>
            <w:tcBorders>
              <w:top w:val="single" w:sz="4" w:space="0" w:color="auto"/>
              <w:left w:val="nil"/>
              <w:bottom w:val="single" w:sz="8" w:space="0" w:color="auto"/>
              <w:right w:val="double" w:sz="4" w:space="0" w:color="auto"/>
            </w:tcBorders>
            <w:noWrap/>
            <w:vAlign w:val="bottom"/>
          </w:tcPr>
          <w:p w14:paraId="4127BE0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47.302</w:t>
            </w:r>
          </w:p>
        </w:tc>
      </w:tr>
      <w:tr w:rsidR="00D47FDB" w:rsidRPr="00D47FDB" w14:paraId="40763741" w14:textId="77777777" w:rsidTr="00B15CD5">
        <w:trPr>
          <w:trHeight w:val="20"/>
        </w:trPr>
        <w:tc>
          <w:tcPr>
            <w:tcW w:w="1072" w:type="pct"/>
            <w:tcBorders>
              <w:top w:val="nil"/>
              <w:left w:val="double" w:sz="4" w:space="0" w:color="auto"/>
              <w:bottom w:val="nil"/>
              <w:right w:val="nil"/>
            </w:tcBorders>
            <w:noWrap/>
            <w:vAlign w:val="center"/>
          </w:tcPr>
          <w:p w14:paraId="5FCF57D1" w14:textId="77777777" w:rsidR="00D47FDB" w:rsidRPr="00D47FDB" w:rsidRDefault="00D47FDB" w:rsidP="00D47FDB">
            <w:pPr>
              <w:tabs>
                <w:tab w:val="left" w:pos="708"/>
                <w:tab w:val="left" w:pos="1134"/>
              </w:tabs>
              <w:ind w:firstLine="6"/>
              <w:rPr>
                <w:rFonts w:ascii="Arial" w:eastAsia="Garamond" w:hAnsi="Arial" w:cs="Arial"/>
                <w:i/>
                <w:iCs/>
                <w:sz w:val="17"/>
                <w:szCs w:val="17"/>
                <w:highlight w:val="yellow"/>
                <w:lang w:eastAsia="hr-BA"/>
              </w:rPr>
            </w:pPr>
          </w:p>
        </w:tc>
        <w:tc>
          <w:tcPr>
            <w:tcW w:w="655" w:type="pct"/>
            <w:tcBorders>
              <w:top w:val="single" w:sz="8" w:space="0" w:color="auto"/>
              <w:left w:val="nil"/>
              <w:bottom w:val="nil"/>
              <w:right w:val="nil"/>
            </w:tcBorders>
            <w:vAlign w:val="center"/>
          </w:tcPr>
          <w:p w14:paraId="3068C99D"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7" w:type="pct"/>
            <w:tcBorders>
              <w:top w:val="single" w:sz="8" w:space="0" w:color="auto"/>
              <w:left w:val="nil"/>
              <w:bottom w:val="nil"/>
              <w:right w:val="nil"/>
            </w:tcBorders>
            <w:vAlign w:val="center"/>
          </w:tcPr>
          <w:p w14:paraId="3F0B59F6"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6" w:type="pct"/>
            <w:tcBorders>
              <w:top w:val="single" w:sz="8" w:space="0" w:color="auto"/>
              <w:left w:val="nil"/>
              <w:bottom w:val="nil"/>
              <w:right w:val="nil"/>
            </w:tcBorders>
            <w:vAlign w:val="center"/>
          </w:tcPr>
          <w:p w14:paraId="3187089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5" w:type="pct"/>
            <w:tcBorders>
              <w:top w:val="single" w:sz="8" w:space="0" w:color="auto"/>
              <w:left w:val="nil"/>
              <w:bottom w:val="nil"/>
              <w:right w:val="nil"/>
            </w:tcBorders>
            <w:vAlign w:val="center"/>
          </w:tcPr>
          <w:p w14:paraId="24622523"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5" w:type="pct"/>
            <w:tcBorders>
              <w:top w:val="single" w:sz="8" w:space="0" w:color="auto"/>
              <w:left w:val="nil"/>
              <w:bottom w:val="nil"/>
              <w:right w:val="nil"/>
            </w:tcBorders>
            <w:vAlign w:val="center"/>
          </w:tcPr>
          <w:p w14:paraId="643768B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0" w:type="pct"/>
            <w:tcBorders>
              <w:top w:val="single" w:sz="8" w:space="0" w:color="auto"/>
              <w:left w:val="nil"/>
              <w:bottom w:val="nil"/>
              <w:right w:val="double" w:sz="4" w:space="0" w:color="auto"/>
            </w:tcBorders>
            <w:noWrap/>
            <w:vAlign w:val="center"/>
          </w:tcPr>
          <w:p w14:paraId="3CB9D6E7"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r>
      <w:tr w:rsidR="00D47FDB" w:rsidRPr="00D47FDB" w14:paraId="4E1F6BBC" w14:textId="77777777" w:rsidTr="00B15CD5">
        <w:trPr>
          <w:trHeight w:val="20"/>
        </w:trPr>
        <w:tc>
          <w:tcPr>
            <w:tcW w:w="3040" w:type="pct"/>
            <w:gridSpan w:val="4"/>
            <w:tcBorders>
              <w:top w:val="nil"/>
              <w:left w:val="double" w:sz="4" w:space="0" w:color="auto"/>
              <w:bottom w:val="nil"/>
              <w:right w:val="nil"/>
            </w:tcBorders>
            <w:vAlign w:val="center"/>
            <w:hideMark/>
          </w:tcPr>
          <w:p w14:paraId="1232A291" w14:textId="77777777" w:rsidR="00D47FDB" w:rsidRPr="00D47FDB" w:rsidRDefault="00D47FDB" w:rsidP="00D47FDB">
            <w:pPr>
              <w:tabs>
                <w:tab w:val="left" w:pos="708"/>
                <w:tab w:val="left" w:pos="1134"/>
              </w:tabs>
              <w:ind w:firstLine="6"/>
              <w:rPr>
                <w:rFonts w:ascii="Arial" w:eastAsia="Garamond" w:hAnsi="Arial" w:cs="Arial"/>
                <w:b/>
                <w:sz w:val="17"/>
                <w:szCs w:val="17"/>
                <w:lang w:eastAsia="hr-BA"/>
              </w:rPr>
            </w:pPr>
            <w:r w:rsidRPr="00D47FDB">
              <w:rPr>
                <w:rFonts w:ascii="Arial" w:eastAsia="Garamond" w:hAnsi="Arial" w:cs="Arial"/>
                <w:b/>
                <w:bCs/>
                <w:color w:val="000000"/>
                <w:sz w:val="17"/>
                <w:szCs w:val="17"/>
                <w:lang w:eastAsia="hr-BA"/>
              </w:rPr>
              <w:t>Za godinu koja je završila 31. prosinca 2024.</w:t>
            </w:r>
          </w:p>
        </w:tc>
        <w:tc>
          <w:tcPr>
            <w:tcW w:w="655" w:type="pct"/>
            <w:tcBorders>
              <w:top w:val="nil"/>
              <w:left w:val="nil"/>
              <w:bottom w:val="nil"/>
              <w:right w:val="nil"/>
            </w:tcBorders>
            <w:vAlign w:val="center"/>
          </w:tcPr>
          <w:p w14:paraId="3B934202" w14:textId="77777777" w:rsidR="00D47FDB" w:rsidRPr="00D47FDB" w:rsidRDefault="00D47FDB" w:rsidP="00D47FDB">
            <w:pPr>
              <w:tabs>
                <w:tab w:val="left" w:pos="708"/>
                <w:tab w:val="left" w:pos="1134"/>
              </w:tabs>
              <w:ind w:firstLine="6"/>
              <w:jc w:val="right"/>
              <w:rPr>
                <w:rFonts w:ascii="Arial" w:eastAsia="Garamond" w:hAnsi="Arial" w:cs="Arial"/>
                <w:b/>
                <w:sz w:val="17"/>
                <w:szCs w:val="17"/>
                <w:highlight w:val="yellow"/>
                <w:lang w:eastAsia="hr-BA"/>
              </w:rPr>
            </w:pPr>
          </w:p>
        </w:tc>
        <w:tc>
          <w:tcPr>
            <w:tcW w:w="655" w:type="pct"/>
            <w:tcBorders>
              <w:top w:val="nil"/>
              <w:left w:val="nil"/>
              <w:bottom w:val="nil"/>
              <w:right w:val="nil"/>
            </w:tcBorders>
            <w:vAlign w:val="center"/>
          </w:tcPr>
          <w:p w14:paraId="1B581C72" w14:textId="77777777" w:rsidR="00D47FDB" w:rsidRPr="00D47FDB" w:rsidRDefault="00D47FDB" w:rsidP="00D47FDB">
            <w:pPr>
              <w:tabs>
                <w:tab w:val="left" w:pos="708"/>
                <w:tab w:val="left" w:pos="1134"/>
              </w:tabs>
              <w:ind w:firstLine="6"/>
              <w:jc w:val="right"/>
              <w:rPr>
                <w:rFonts w:ascii="Arial" w:eastAsia="Garamond" w:hAnsi="Arial" w:cs="Arial"/>
                <w:b/>
                <w:sz w:val="17"/>
                <w:szCs w:val="17"/>
                <w:highlight w:val="yellow"/>
                <w:lang w:eastAsia="hr-BA"/>
              </w:rPr>
            </w:pPr>
          </w:p>
        </w:tc>
        <w:tc>
          <w:tcPr>
            <w:tcW w:w="650" w:type="pct"/>
            <w:tcBorders>
              <w:top w:val="nil"/>
              <w:left w:val="nil"/>
              <w:bottom w:val="nil"/>
              <w:right w:val="double" w:sz="4" w:space="0" w:color="auto"/>
            </w:tcBorders>
            <w:noWrap/>
            <w:vAlign w:val="center"/>
          </w:tcPr>
          <w:p w14:paraId="1E481377" w14:textId="77777777" w:rsidR="00D47FDB" w:rsidRPr="00D47FDB" w:rsidRDefault="00D47FDB" w:rsidP="00D47FDB">
            <w:pPr>
              <w:tabs>
                <w:tab w:val="left" w:pos="708"/>
                <w:tab w:val="left" w:pos="1134"/>
              </w:tabs>
              <w:ind w:firstLine="6"/>
              <w:jc w:val="right"/>
              <w:rPr>
                <w:rFonts w:ascii="Arial" w:eastAsia="Garamond" w:hAnsi="Arial" w:cs="Arial"/>
                <w:b/>
                <w:sz w:val="17"/>
                <w:szCs w:val="17"/>
                <w:highlight w:val="yellow"/>
                <w:lang w:eastAsia="hr-BA"/>
              </w:rPr>
            </w:pPr>
          </w:p>
        </w:tc>
      </w:tr>
      <w:tr w:rsidR="00D47FDB" w:rsidRPr="00D47FDB" w14:paraId="2EEFD520" w14:textId="77777777" w:rsidTr="00B15CD5">
        <w:trPr>
          <w:trHeight w:val="20"/>
        </w:trPr>
        <w:tc>
          <w:tcPr>
            <w:tcW w:w="1072" w:type="pct"/>
            <w:tcBorders>
              <w:top w:val="nil"/>
              <w:left w:val="double" w:sz="4" w:space="0" w:color="auto"/>
              <w:bottom w:val="nil"/>
              <w:right w:val="nil"/>
            </w:tcBorders>
            <w:vAlign w:val="center"/>
            <w:hideMark/>
          </w:tcPr>
          <w:p w14:paraId="2674EB48"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Neto knjigovodstvena vrijednost na početku godine</w:t>
            </w:r>
          </w:p>
        </w:tc>
        <w:tc>
          <w:tcPr>
            <w:tcW w:w="655" w:type="pct"/>
            <w:tcBorders>
              <w:top w:val="nil"/>
              <w:left w:val="nil"/>
              <w:bottom w:val="nil"/>
              <w:right w:val="nil"/>
            </w:tcBorders>
          </w:tcPr>
          <w:p w14:paraId="6E72F6C8"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2.013</w:t>
            </w:r>
          </w:p>
        </w:tc>
        <w:tc>
          <w:tcPr>
            <w:tcW w:w="657" w:type="pct"/>
            <w:tcBorders>
              <w:top w:val="nil"/>
              <w:left w:val="nil"/>
              <w:bottom w:val="nil"/>
              <w:right w:val="nil"/>
            </w:tcBorders>
          </w:tcPr>
          <w:p w14:paraId="4B723763"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34.853</w:t>
            </w:r>
          </w:p>
        </w:tc>
        <w:tc>
          <w:tcPr>
            <w:tcW w:w="656" w:type="pct"/>
            <w:tcBorders>
              <w:top w:val="nil"/>
              <w:left w:val="nil"/>
              <w:bottom w:val="nil"/>
              <w:right w:val="nil"/>
            </w:tcBorders>
          </w:tcPr>
          <w:p w14:paraId="77C3BDFC"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3.549</w:t>
            </w:r>
          </w:p>
        </w:tc>
        <w:tc>
          <w:tcPr>
            <w:tcW w:w="655" w:type="pct"/>
            <w:tcBorders>
              <w:top w:val="nil"/>
              <w:left w:val="nil"/>
              <w:bottom w:val="nil"/>
              <w:right w:val="nil"/>
            </w:tcBorders>
          </w:tcPr>
          <w:p w14:paraId="2B5C516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6.653</w:t>
            </w:r>
          </w:p>
        </w:tc>
        <w:tc>
          <w:tcPr>
            <w:tcW w:w="655" w:type="pct"/>
            <w:tcBorders>
              <w:top w:val="nil"/>
              <w:left w:val="nil"/>
              <w:bottom w:val="nil"/>
              <w:right w:val="nil"/>
            </w:tcBorders>
          </w:tcPr>
          <w:p w14:paraId="0FABA2C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234</w:t>
            </w:r>
          </w:p>
        </w:tc>
        <w:tc>
          <w:tcPr>
            <w:tcW w:w="650" w:type="pct"/>
            <w:tcBorders>
              <w:top w:val="nil"/>
              <w:left w:val="nil"/>
              <w:bottom w:val="nil"/>
              <w:right w:val="double" w:sz="4" w:space="0" w:color="auto"/>
            </w:tcBorders>
            <w:noWrap/>
          </w:tcPr>
          <w:p w14:paraId="46907546"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47.302</w:t>
            </w:r>
          </w:p>
        </w:tc>
      </w:tr>
      <w:tr w:rsidR="00D47FDB" w:rsidRPr="00D47FDB" w14:paraId="5D1B4C4F" w14:textId="77777777" w:rsidTr="00B15CD5">
        <w:trPr>
          <w:trHeight w:val="20"/>
        </w:trPr>
        <w:tc>
          <w:tcPr>
            <w:tcW w:w="1072" w:type="pct"/>
            <w:tcBorders>
              <w:top w:val="nil"/>
              <w:left w:val="double" w:sz="4" w:space="0" w:color="auto"/>
              <w:bottom w:val="nil"/>
              <w:right w:val="nil"/>
            </w:tcBorders>
            <w:vAlign w:val="center"/>
            <w:hideMark/>
          </w:tcPr>
          <w:p w14:paraId="41CFE62C"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Nove nabavke</w:t>
            </w:r>
          </w:p>
        </w:tc>
        <w:tc>
          <w:tcPr>
            <w:tcW w:w="655" w:type="pct"/>
            <w:tcBorders>
              <w:top w:val="nil"/>
              <w:left w:val="nil"/>
              <w:bottom w:val="nil"/>
              <w:right w:val="nil"/>
            </w:tcBorders>
          </w:tcPr>
          <w:p w14:paraId="5FBDECA4"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0</w:t>
            </w:r>
          </w:p>
        </w:tc>
        <w:tc>
          <w:tcPr>
            <w:tcW w:w="657" w:type="pct"/>
            <w:tcBorders>
              <w:top w:val="nil"/>
              <w:left w:val="nil"/>
              <w:bottom w:val="nil"/>
              <w:right w:val="nil"/>
            </w:tcBorders>
          </w:tcPr>
          <w:p w14:paraId="142C346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0</w:t>
            </w:r>
          </w:p>
        </w:tc>
        <w:tc>
          <w:tcPr>
            <w:tcW w:w="656" w:type="pct"/>
            <w:tcBorders>
              <w:top w:val="nil"/>
              <w:left w:val="nil"/>
              <w:bottom w:val="nil"/>
              <w:right w:val="nil"/>
            </w:tcBorders>
          </w:tcPr>
          <w:p w14:paraId="7EE44C87"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18</w:t>
            </w:r>
          </w:p>
        </w:tc>
        <w:tc>
          <w:tcPr>
            <w:tcW w:w="655" w:type="pct"/>
            <w:tcBorders>
              <w:top w:val="nil"/>
              <w:left w:val="nil"/>
              <w:bottom w:val="nil"/>
              <w:right w:val="nil"/>
            </w:tcBorders>
          </w:tcPr>
          <w:p w14:paraId="1758DED1"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4.035</w:t>
            </w:r>
          </w:p>
        </w:tc>
        <w:tc>
          <w:tcPr>
            <w:tcW w:w="655" w:type="pct"/>
            <w:tcBorders>
              <w:top w:val="nil"/>
              <w:left w:val="nil"/>
              <w:bottom w:val="nil"/>
              <w:right w:val="nil"/>
            </w:tcBorders>
          </w:tcPr>
          <w:p w14:paraId="4768B07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highlight w:val="yellow"/>
                <w:lang w:eastAsia="en-US"/>
              </w:rPr>
            </w:pPr>
            <w:r w:rsidRPr="00D47FDB">
              <w:rPr>
                <w:rFonts w:ascii="Arial" w:eastAsia="Garamond" w:hAnsi="Arial" w:cs="Arial"/>
                <w:color w:val="000000"/>
                <w:sz w:val="17"/>
                <w:szCs w:val="17"/>
                <w:lang w:eastAsia="en-US"/>
              </w:rPr>
              <w:t>165</w:t>
            </w:r>
          </w:p>
        </w:tc>
        <w:tc>
          <w:tcPr>
            <w:tcW w:w="650" w:type="pct"/>
            <w:tcBorders>
              <w:top w:val="nil"/>
              <w:left w:val="nil"/>
              <w:bottom w:val="nil"/>
              <w:right w:val="double" w:sz="4" w:space="0" w:color="auto"/>
            </w:tcBorders>
            <w:noWrap/>
          </w:tcPr>
          <w:p w14:paraId="1647D74C"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4.218</w:t>
            </w:r>
          </w:p>
        </w:tc>
      </w:tr>
      <w:tr w:rsidR="00D47FDB" w:rsidRPr="00D47FDB" w14:paraId="1CE8BCB5" w14:textId="77777777" w:rsidTr="00B15CD5">
        <w:trPr>
          <w:trHeight w:val="20"/>
        </w:trPr>
        <w:tc>
          <w:tcPr>
            <w:tcW w:w="1072" w:type="pct"/>
            <w:tcBorders>
              <w:top w:val="nil"/>
              <w:left w:val="double" w:sz="4" w:space="0" w:color="auto"/>
              <w:bottom w:val="nil"/>
              <w:right w:val="nil"/>
            </w:tcBorders>
            <w:vAlign w:val="center"/>
            <w:hideMark/>
          </w:tcPr>
          <w:p w14:paraId="7B4B5A66"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Prijenos u upotrebu</w:t>
            </w:r>
          </w:p>
        </w:tc>
        <w:tc>
          <w:tcPr>
            <w:tcW w:w="655" w:type="pct"/>
            <w:tcBorders>
              <w:top w:val="nil"/>
              <w:left w:val="nil"/>
              <w:bottom w:val="nil"/>
              <w:right w:val="nil"/>
            </w:tcBorders>
          </w:tcPr>
          <w:p w14:paraId="14D7E3E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14</w:t>
            </w:r>
          </w:p>
        </w:tc>
        <w:tc>
          <w:tcPr>
            <w:tcW w:w="657" w:type="pct"/>
            <w:tcBorders>
              <w:top w:val="nil"/>
              <w:left w:val="nil"/>
              <w:bottom w:val="nil"/>
              <w:right w:val="nil"/>
            </w:tcBorders>
          </w:tcPr>
          <w:p w14:paraId="394E0D13"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3.173</w:t>
            </w:r>
          </w:p>
        </w:tc>
        <w:tc>
          <w:tcPr>
            <w:tcW w:w="656" w:type="pct"/>
            <w:tcBorders>
              <w:top w:val="nil"/>
              <w:left w:val="nil"/>
              <w:bottom w:val="nil"/>
              <w:right w:val="nil"/>
            </w:tcBorders>
          </w:tcPr>
          <w:p w14:paraId="02585FA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3.922</w:t>
            </w:r>
          </w:p>
        </w:tc>
        <w:tc>
          <w:tcPr>
            <w:tcW w:w="655" w:type="pct"/>
            <w:tcBorders>
              <w:top w:val="nil"/>
              <w:left w:val="nil"/>
              <w:bottom w:val="nil"/>
              <w:right w:val="nil"/>
            </w:tcBorders>
          </w:tcPr>
          <w:p w14:paraId="135B5E85"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-7.117</w:t>
            </w:r>
          </w:p>
        </w:tc>
        <w:tc>
          <w:tcPr>
            <w:tcW w:w="655" w:type="pct"/>
            <w:tcBorders>
              <w:top w:val="nil"/>
              <w:left w:val="nil"/>
              <w:bottom w:val="nil"/>
              <w:right w:val="nil"/>
            </w:tcBorders>
          </w:tcPr>
          <w:p w14:paraId="3345D2A9"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highlight w:val="yellow"/>
                <w:lang w:eastAsia="en-US"/>
              </w:rPr>
            </w:pPr>
            <w:r w:rsidRPr="00D47FDB">
              <w:rPr>
                <w:rFonts w:ascii="Arial" w:eastAsia="Garamond" w:hAnsi="Arial" w:cs="Arial"/>
                <w:color w:val="000000"/>
                <w:sz w:val="17"/>
                <w:szCs w:val="17"/>
                <w:lang w:eastAsia="en-US"/>
              </w:rPr>
              <w:t>0</w:t>
            </w:r>
          </w:p>
        </w:tc>
        <w:tc>
          <w:tcPr>
            <w:tcW w:w="650" w:type="pct"/>
            <w:tcBorders>
              <w:top w:val="nil"/>
              <w:left w:val="nil"/>
              <w:bottom w:val="nil"/>
              <w:right w:val="double" w:sz="4" w:space="0" w:color="auto"/>
            </w:tcBorders>
            <w:noWrap/>
          </w:tcPr>
          <w:p w14:paraId="18AF6CAC"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-8</w:t>
            </w:r>
          </w:p>
        </w:tc>
      </w:tr>
      <w:tr w:rsidR="00D47FDB" w:rsidRPr="00D47FDB" w14:paraId="131B8DF1" w14:textId="77777777" w:rsidTr="00B15CD5">
        <w:trPr>
          <w:trHeight w:val="20"/>
        </w:trPr>
        <w:tc>
          <w:tcPr>
            <w:tcW w:w="1072" w:type="pct"/>
            <w:tcBorders>
              <w:top w:val="nil"/>
              <w:left w:val="double" w:sz="4" w:space="0" w:color="auto"/>
              <w:bottom w:val="nil"/>
              <w:right w:val="nil"/>
            </w:tcBorders>
            <w:vAlign w:val="center"/>
          </w:tcPr>
          <w:p w14:paraId="279C2467"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proofErr w:type="spellStart"/>
            <w:r w:rsidRPr="00D47FDB">
              <w:rPr>
                <w:rFonts w:ascii="Arial" w:eastAsia="Garamond" w:hAnsi="Arial" w:cs="Arial"/>
                <w:sz w:val="17"/>
                <w:szCs w:val="17"/>
                <w:lang w:eastAsia="hr-BA"/>
              </w:rPr>
              <w:t>Preknjiženje</w:t>
            </w:r>
            <w:proofErr w:type="spellEnd"/>
          </w:p>
        </w:tc>
        <w:tc>
          <w:tcPr>
            <w:tcW w:w="655" w:type="pct"/>
            <w:tcBorders>
              <w:top w:val="nil"/>
              <w:left w:val="nil"/>
              <w:bottom w:val="nil"/>
              <w:right w:val="nil"/>
            </w:tcBorders>
          </w:tcPr>
          <w:p w14:paraId="2C2D432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7" w:type="pct"/>
            <w:tcBorders>
              <w:top w:val="nil"/>
              <w:left w:val="nil"/>
              <w:bottom w:val="nil"/>
              <w:right w:val="nil"/>
            </w:tcBorders>
          </w:tcPr>
          <w:p w14:paraId="5F772BA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6" w:type="pct"/>
            <w:tcBorders>
              <w:top w:val="nil"/>
              <w:left w:val="nil"/>
              <w:bottom w:val="nil"/>
              <w:right w:val="nil"/>
            </w:tcBorders>
          </w:tcPr>
          <w:p w14:paraId="79D28DBD"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5" w:type="pct"/>
            <w:tcBorders>
              <w:top w:val="nil"/>
              <w:left w:val="nil"/>
              <w:bottom w:val="nil"/>
              <w:right w:val="nil"/>
            </w:tcBorders>
          </w:tcPr>
          <w:p w14:paraId="1D949754"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399</w:t>
            </w:r>
          </w:p>
        </w:tc>
        <w:tc>
          <w:tcPr>
            <w:tcW w:w="655" w:type="pct"/>
            <w:tcBorders>
              <w:top w:val="nil"/>
              <w:left w:val="nil"/>
              <w:bottom w:val="nil"/>
              <w:right w:val="nil"/>
            </w:tcBorders>
          </w:tcPr>
          <w:p w14:paraId="687E3B2B"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-399</w:t>
            </w:r>
          </w:p>
        </w:tc>
        <w:tc>
          <w:tcPr>
            <w:tcW w:w="650" w:type="pct"/>
            <w:tcBorders>
              <w:top w:val="nil"/>
              <w:left w:val="nil"/>
              <w:bottom w:val="nil"/>
              <w:right w:val="double" w:sz="4" w:space="0" w:color="auto"/>
            </w:tcBorders>
            <w:noWrap/>
          </w:tcPr>
          <w:p w14:paraId="4DB0CFA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r>
      <w:tr w:rsidR="00D47FDB" w:rsidRPr="00D47FDB" w14:paraId="51AC7AD5" w14:textId="77777777" w:rsidTr="00B15CD5">
        <w:trPr>
          <w:trHeight w:val="20"/>
        </w:trPr>
        <w:tc>
          <w:tcPr>
            <w:tcW w:w="1072" w:type="pct"/>
            <w:tcBorders>
              <w:top w:val="nil"/>
              <w:left w:val="double" w:sz="4" w:space="0" w:color="auto"/>
              <w:bottom w:val="nil"/>
              <w:right w:val="nil"/>
            </w:tcBorders>
            <w:vAlign w:val="center"/>
            <w:hideMark/>
          </w:tcPr>
          <w:p w14:paraId="23212095"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Otpis - smanjenje</w:t>
            </w:r>
          </w:p>
        </w:tc>
        <w:tc>
          <w:tcPr>
            <w:tcW w:w="655" w:type="pct"/>
            <w:tcBorders>
              <w:top w:val="nil"/>
              <w:left w:val="nil"/>
              <w:bottom w:val="nil"/>
              <w:right w:val="nil"/>
            </w:tcBorders>
          </w:tcPr>
          <w:p w14:paraId="48EBB94A"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0</w:t>
            </w:r>
          </w:p>
        </w:tc>
        <w:tc>
          <w:tcPr>
            <w:tcW w:w="657" w:type="pct"/>
            <w:tcBorders>
              <w:top w:val="nil"/>
              <w:left w:val="nil"/>
              <w:bottom w:val="nil"/>
              <w:right w:val="nil"/>
            </w:tcBorders>
          </w:tcPr>
          <w:p w14:paraId="16301876"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-242</w:t>
            </w:r>
          </w:p>
        </w:tc>
        <w:tc>
          <w:tcPr>
            <w:tcW w:w="656" w:type="pct"/>
            <w:tcBorders>
              <w:top w:val="nil"/>
              <w:left w:val="nil"/>
              <w:bottom w:val="nil"/>
              <w:right w:val="nil"/>
            </w:tcBorders>
          </w:tcPr>
          <w:p w14:paraId="4E2732C5"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-467</w:t>
            </w:r>
          </w:p>
        </w:tc>
        <w:tc>
          <w:tcPr>
            <w:tcW w:w="655" w:type="pct"/>
            <w:tcBorders>
              <w:top w:val="nil"/>
              <w:left w:val="nil"/>
              <w:bottom w:val="nil"/>
              <w:right w:val="nil"/>
            </w:tcBorders>
          </w:tcPr>
          <w:p w14:paraId="50D3897B"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0</w:t>
            </w:r>
          </w:p>
        </w:tc>
        <w:tc>
          <w:tcPr>
            <w:tcW w:w="655" w:type="pct"/>
            <w:tcBorders>
              <w:top w:val="nil"/>
              <w:left w:val="nil"/>
              <w:bottom w:val="nil"/>
              <w:right w:val="nil"/>
            </w:tcBorders>
          </w:tcPr>
          <w:p w14:paraId="5E4E0C5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highlight w:val="yellow"/>
                <w:lang w:eastAsia="en-US"/>
              </w:rPr>
            </w:pPr>
            <w:r w:rsidRPr="00D47FDB">
              <w:rPr>
                <w:rFonts w:ascii="Arial" w:eastAsia="Garamond" w:hAnsi="Arial" w:cs="Arial"/>
                <w:color w:val="000000"/>
                <w:sz w:val="17"/>
                <w:szCs w:val="17"/>
                <w:lang w:eastAsia="en-US"/>
              </w:rPr>
              <w:t>0</w:t>
            </w:r>
          </w:p>
        </w:tc>
        <w:tc>
          <w:tcPr>
            <w:tcW w:w="650" w:type="pct"/>
            <w:tcBorders>
              <w:top w:val="nil"/>
              <w:left w:val="nil"/>
              <w:bottom w:val="nil"/>
              <w:right w:val="double" w:sz="4" w:space="0" w:color="auto"/>
            </w:tcBorders>
            <w:noWrap/>
          </w:tcPr>
          <w:p w14:paraId="733BA16B"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-709</w:t>
            </w:r>
          </w:p>
        </w:tc>
      </w:tr>
      <w:tr w:rsidR="00D47FDB" w:rsidRPr="00D47FDB" w14:paraId="392D8F84" w14:textId="77777777" w:rsidTr="00B15CD5">
        <w:trPr>
          <w:trHeight w:val="20"/>
        </w:trPr>
        <w:tc>
          <w:tcPr>
            <w:tcW w:w="1072" w:type="pct"/>
            <w:tcBorders>
              <w:top w:val="nil"/>
              <w:left w:val="double" w:sz="4" w:space="0" w:color="auto"/>
              <w:bottom w:val="nil"/>
              <w:right w:val="nil"/>
            </w:tcBorders>
            <w:vAlign w:val="center"/>
            <w:hideMark/>
          </w:tcPr>
          <w:p w14:paraId="60F12C0C"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Amortizacija</w:t>
            </w:r>
          </w:p>
        </w:tc>
        <w:tc>
          <w:tcPr>
            <w:tcW w:w="655" w:type="pct"/>
            <w:tcBorders>
              <w:top w:val="nil"/>
              <w:left w:val="nil"/>
              <w:bottom w:val="nil"/>
              <w:right w:val="nil"/>
            </w:tcBorders>
          </w:tcPr>
          <w:p w14:paraId="1F33AD11"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0</w:t>
            </w:r>
          </w:p>
        </w:tc>
        <w:tc>
          <w:tcPr>
            <w:tcW w:w="657" w:type="pct"/>
            <w:tcBorders>
              <w:top w:val="nil"/>
              <w:left w:val="nil"/>
              <w:bottom w:val="nil"/>
              <w:right w:val="nil"/>
            </w:tcBorders>
          </w:tcPr>
          <w:p w14:paraId="1C831D73"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-1.037</w:t>
            </w:r>
          </w:p>
        </w:tc>
        <w:tc>
          <w:tcPr>
            <w:tcW w:w="656" w:type="pct"/>
            <w:tcBorders>
              <w:top w:val="nil"/>
              <w:left w:val="nil"/>
              <w:bottom w:val="nil"/>
              <w:right w:val="nil"/>
            </w:tcBorders>
          </w:tcPr>
          <w:p w14:paraId="6D0D880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-612</w:t>
            </w:r>
          </w:p>
        </w:tc>
        <w:tc>
          <w:tcPr>
            <w:tcW w:w="655" w:type="pct"/>
            <w:tcBorders>
              <w:top w:val="nil"/>
              <w:left w:val="nil"/>
              <w:bottom w:val="nil"/>
              <w:right w:val="nil"/>
            </w:tcBorders>
          </w:tcPr>
          <w:p w14:paraId="3B29ABFF"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0</w:t>
            </w:r>
          </w:p>
        </w:tc>
        <w:tc>
          <w:tcPr>
            <w:tcW w:w="655" w:type="pct"/>
            <w:tcBorders>
              <w:top w:val="nil"/>
              <w:left w:val="nil"/>
              <w:bottom w:val="nil"/>
              <w:right w:val="nil"/>
            </w:tcBorders>
          </w:tcPr>
          <w:p w14:paraId="48B83BE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highlight w:val="yellow"/>
                <w:lang w:eastAsia="en-US"/>
              </w:rPr>
            </w:pPr>
            <w:r w:rsidRPr="00D47FDB">
              <w:rPr>
                <w:rFonts w:ascii="Arial" w:eastAsia="Garamond" w:hAnsi="Arial" w:cs="Arial"/>
                <w:color w:val="000000"/>
                <w:sz w:val="17"/>
                <w:szCs w:val="17"/>
                <w:lang w:eastAsia="en-US"/>
              </w:rPr>
              <w:t>0</w:t>
            </w:r>
          </w:p>
        </w:tc>
        <w:tc>
          <w:tcPr>
            <w:tcW w:w="650" w:type="pct"/>
            <w:tcBorders>
              <w:top w:val="nil"/>
              <w:left w:val="nil"/>
              <w:bottom w:val="nil"/>
              <w:right w:val="double" w:sz="4" w:space="0" w:color="auto"/>
            </w:tcBorders>
            <w:noWrap/>
          </w:tcPr>
          <w:p w14:paraId="5EDF5786"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-1.649</w:t>
            </w:r>
          </w:p>
        </w:tc>
      </w:tr>
      <w:tr w:rsidR="00D47FDB" w:rsidRPr="00D47FDB" w14:paraId="4B7F7725" w14:textId="77777777" w:rsidTr="00B15CD5">
        <w:trPr>
          <w:trHeight w:val="20"/>
        </w:trPr>
        <w:tc>
          <w:tcPr>
            <w:tcW w:w="1072" w:type="pct"/>
            <w:tcBorders>
              <w:top w:val="nil"/>
              <w:left w:val="double" w:sz="4" w:space="0" w:color="auto"/>
              <w:bottom w:val="nil"/>
              <w:right w:val="nil"/>
            </w:tcBorders>
            <w:vAlign w:val="center"/>
            <w:hideMark/>
          </w:tcPr>
          <w:p w14:paraId="23E77AA5"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Amortizacija - rashodovanje</w:t>
            </w:r>
          </w:p>
        </w:tc>
        <w:tc>
          <w:tcPr>
            <w:tcW w:w="655" w:type="pct"/>
            <w:tcBorders>
              <w:top w:val="nil"/>
              <w:left w:val="nil"/>
              <w:bottom w:val="single" w:sz="4" w:space="0" w:color="auto"/>
              <w:right w:val="nil"/>
            </w:tcBorders>
          </w:tcPr>
          <w:p w14:paraId="0258CE8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0</w:t>
            </w:r>
          </w:p>
        </w:tc>
        <w:tc>
          <w:tcPr>
            <w:tcW w:w="657" w:type="pct"/>
            <w:tcBorders>
              <w:top w:val="nil"/>
              <w:left w:val="nil"/>
              <w:bottom w:val="single" w:sz="4" w:space="0" w:color="auto"/>
              <w:right w:val="nil"/>
            </w:tcBorders>
          </w:tcPr>
          <w:p w14:paraId="23F8E36C"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242</w:t>
            </w:r>
          </w:p>
        </w:tc>
        <w:tc>
          <w:tcPr>
            <w:tcW w:w="656" w:type="pct"/>
            <w:tcBorders>
              <w:top w:val="nil"/>
              <w:left w:val="nil"/>
              <w:bottom w:val="single" w:sz="4" w:space="0" w:color="auto"/>
              <w:right w:val="nil"/>
            </w:tcBorders>
          </w:tcPr>
          <w:p w14:paraId="1E3964CE"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r w:rsidRPr="00D47FDB">
              <w:rPr>
                <w:rFonts w:ascii="Arial" w:eastAsia="Garamond" w:hAnsi="Arial" w:cs="Arial"/>
                <w:color w:val="000000"/>
                <w:sz w:val="17"/>
                <w:szCs w:val="17"/>
                <w:lang w:eastAsia="en-US"/>
              </w:rPr>
              <w:t>462</w:t>
            </w:r>
          </w:p>
        </w:tc>
        <w:tc>
          <w:tcPr>
            <w:tcW w:w="655" w:type="pct"/>
            <w:tcBorders>
              <w:top w:val="nil"/>
              <w:left w:val="nil"/>
              <w:bottom w:val="single" w:sz="4" w:space="0" w:color="auto"/>
              <w:right w:val="nil"/>
            </w:tcBorders>
          </w:tcPr>
          <w:p w14:paraId="1ADCF0A8"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0</w:t>
            </w:r>
          </w:p>
        </w:tc>
        <w:tc>
          <w:tcPr>
            <w:tcW w:w="655" w:type="pct"/>
            <w:tcBorders>
              <w:top w:val="nil"/>
              <w:left w:val="nil"/>
              <w:bottom w:val="single" w:sz="4" w:space="0" w:color="auto"/>
              <w:right w:val="nil"/>
            </w:tcBorders>
          </w:tcPr>
          <w:p w14:paraId="29090AE4"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highlight w:val="yellow"/>
                <w:lang w:eastAsia="en-US"/>
              </w:rPr>
            </w:pPr>
            <w:r w:rsidRPr="00D47FDB">
              <w:rPr>
                <w:rFonts w:ascii="Arial" w:eastAsia="Garamond" w:hAnsi="Arial" w:cs="Arial"/>
                <w:color w:val="000000"/>
                <w:sz w:val="17"/>
                <w:szCs w:val="17"/>
                <w:lang w:eastAsia="en-US"/>
              </w:rPr>
              <w:t>0</w:t>
            </w:r>
          </w:p>
        </w:tc>
        <w:tc>
          <w:tcPr>
            <w:tcW w:w="650" w:type="pct"/>
            <w:tcBorders>
              <w:top w:val="nil"/>
              <w:left w:val="nil"/>
              <w:bottom w:val="single" w:sz="4" w:space="0" w:color="auto"/>
              <w:right w:val="double" w:sz="4" w:space="0" w:color="auto"/>
            </w:tcBorders>
            <w:noWrap/>
          </w:tcPr>
          <w:p w14:paraId="5AF38699"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r w:rsidRPr="00D47FDB">
              <w:rPr>
                <w:rFonts w:ascii="Arial" w:eastAsia="Garamond" w:hAnsi="Arial" w:cs="Arial"/>
                <w:color w:val="000000"/>
                <w:sz w:val="17"/>
                <w:szCs w:val="17"/>
                <w:lang w:eastAsia="en-US"/>
              </w:rPr>
              <w:t>704</w:t>
            </w:r>
          </w:p>
        </w:tc>
      </w:tr>
      <w:tr w:rsidR="00D47FDB" w:rsidRPr="00D47FDB" w14:paraId="0B2B62B3" w14:textId="77777777" w:rsidTr="00B15CD5">
        <w:trPr>
          <w:trHeight w:val="20"/>
        </w:trPr>
        <w:tc>
          <w:tcPr>
            <w:tcW w:w="1072" w:type="pct"/>
            <w:tcBorders>
              <w:top w:val="nil"/>
              <w:left w:val="double" w:sz="4" w:space="0" w:color="auto"/>
              <w:bottom w:val="nil"/>
              <w:right w:val="nil"/>
            </w:tcBorders>
            <w:vAlign w:val="center"/>
            <w:hideMark/>
          </w:tcPr>
          <w:p w14:paraId="740A9EEE" w14:textId="77777777" w:rsidR="00D47FDB" w:rsidRPr="00D47FDB" w:rsidRDefault="00D47FDB" w:rsidP="00D47FDB">
            <w:pPr>
              <w:tabs>
                <w:tab w:val="left" w:pos="708"/>
                <w:tab w:val="left" w:pos="1134"/>
              </w:tabs>
              <w:rPr>
                <w:rFonts w:ascii="Arial" w:eastAsia="Garamond" w:hAnsi="Arial" w:cs="Arial"/>
                <w:b/>
                <w:sz w:val="17"/>
                <w:szCs w:val="17"/>
                <w:lang w:eastAsia="hr-BA"/>
              </w:rPr>
            </w:pPr>
            <w:r w:rsidRPr="00D47FDB">
              <w:rPr>
                <w:rFonts w:ascii="Arial" w:eastAsia="Garamond" w:hAnsi="Arial" w:cs="Arial"/>
                <w:b/>
                <w:sz w:val="17"/>
                <w:szCs w:val="17"/>
                <w:lang w:eastAsia="hr-BA"/>
              </w:rPr>
              <w:t xml:space="preserve">Neto knjigovodstvena vrijednost </w:t>
            </w:r>
          </w:p>
        </w:tc>
        <w:tc>
          <w:tcPr>
            <w:tcW w:w="655" w:type="pct"/>
            <w:tcBorders>
              <w:top w:val="single" w:sz="4" w:space="0" w:color="auto"/>
              <w:left w:val="nil"/>
              <w:bottom w:val="nil"/>
              <w:right w:val="nil"/>
            </w:tcBorders>
          </w:tcPr>
          <w:p w14:paraId="567FFE28"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hr-BA"/>
              </w:rPr>
            </w:pPr>
            <w:r w:rsidRPr="00D47FDB">
              <w:rPr>
                <w:rFonts w:ascii="Arial" w:eastAsia="Garamond" w:hAnsi="Arial" w:cs="Arial"/>
                <w:b/>
                <w:bCs/>
                <w:color w:val="000000"/>
                <w:sz w:val="17"/>
                <w:szCs w:val="17"/>
                <w:lang w:eastAsia="en-US"/>
              </w:rPr>
              <w:t>2.027</w:t>
            </w:r>
          </w:p>
        </w:tc>
        <w:tc>
          <w:tcPr>
            <w:tcW w:w="657" w:type="pct"/>
            <w:tcBorders>
              <w:top w:val="single" w:sz="4" w:space="0" w:color="auto"/>
              <w:left w:val="nil"/>
              <w:bottom w:val="nil"/>
              <w:right w:val="nil"/>
            </w:tcBorders>
          </w:tcPr>
          <w:p w14:paraId="07461B60"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hr-BA"/>
              </w:rPr>
            </w:pPr>
            <w:r w:rsidRPr="00D47FDB">
              <w:rPr>
                <w:rFonts w:ascii="Arial" w:eastAsia="Garamond" w:hAnsi="Arial" w:cs="Arial"/>
                <w:b/>
                <w:bCs/>
                <w:color w:val="000000"/>
                <w:sz w:val="17"/>
                <w:szCs w:val="17"/>
                <w:lang w:eastAsia="en-US"/>
              </w:rPr>
              <w:t>36.988</w:t>
            </w:r>
          </w:p>
        </w:tc>
        <w:tc>
          <w:tcPr>
            <w:tcW w:w="656" w:type="pct"/>
            <w:tcBorders>
              <w:top w:val="single" w:sz="4" w:space="0" w:color="auto"/>
              <w:left w:val="nil"/>
              <w:bottom w:val="nil"/>
              <w:right w:val="nil"/>
            </w:tcBorders>
          </w:tcPr>
          <w:p w14:paraId="2794F95C"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hr-BA"/>
              </w:rPr>
            </w:pPr>
            <w:r w:rsidRPr="00D47FDB">
              <w:rPr>
                <w:rFonts w:ascii="Arial" w:eastAsia="Garamond" w:hAnsi="Arial" w:cs="Arial"/>
                <w:b/>
                <w:bCs/>
                <w:color w:val="000000"/>
                <w:sz w:val="17"/>
                <w:szCs w:val="17"/>
                <w:lang w:eastAsia="en-US"/>
              </w:rPr>
              <w:t>6.872</w:t>
            </w:r>
          </w:p>
        </w:tc>
        <w:tc>
          <w:tcPr>
            <w:tcW w:w="655" w:type="pct"/>
            <w:tcBorders>
              <w:top w:val="single" w:sz="4" w:space="0" w:color="auto"/>
              <w:left w:val="nil"/>
              <w:bottom w:val="nil"/>
              <w:right w:val="nil"/>
            </w:tcBorders>
          </w:tcPr>
          <w:p w14:paraId="192EFCD7"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hr-BA"/>
              </w:rPr>
            </w:pPr>
            <w:r w:rsidRPr="00D47FDB">
              <w:rPr>
                <w:rFonts w:ascii="Arial" w:eastAsia="Garamond" w:hAnsi="Arial" w:cs="Arial"/>
                <w:b/>
                <w:bCs/>
                <w:color w:val="000000"/>
                <w:sz w:val="17"/>
                <w:szCs w:val="17"/>
                <w:lang w:eastAsia="en-US"/>
              </w:rPr>
              <w:t>3.970</w:t>
            </w:r>
          </w:p>
        </w:tc>
        <w:tc>
          <w:tcPr>
            <w:tcW w:w="655" w:type="pct"/>
            <w:tcBorders>
              <w:top w:val="single" w:sz="4" w:space="0" w:color="auto"/>
              <w:left w:val="nil"/>
              <w:bottom w:val="nil"/>
              <w:right w:val="nil"/>
            </w:tcBorders>
          </w:tcPr>
          <w:p w14:paraId="3AA68358"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0</w:t>
            </w:r>
          </w:p>
        </w:tc>
        <w:tc>
          <w:tcPr>
            <w:tcW w:w="650" w:type="pct"/>
            <w:tcBorders>
              <w:top w:val="single" w:sz="4" w:space="0" w:color="auto"/>
              <w:left w:val="nil"/>
              <w:bottom w:val="nil"/>
              <w:right w:val="double" w:sz="4" w:space="0" w:color="auto"/>
            </w:tcBorders>
            <w:noWrap/>
          </w:tcPr>
          <w:p w14:paraId="2109AC80"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49.858</w:t>
            </w:r>
          </w:p>
        </w:tc>
      </w:tr>
      <w:tr w:rsidR="00D47FDB" w:rsidRPr="00D47FDB" w14:paraId="71416635" w14:textId="77777777" w:rsidTr="00B15CD5">
        <w:trPr>
          <w:trHeight w:val="20"/>
        </w:trPr>
        <w:tc>
          <w:tcPr>
            <w:tcW w:w="1072" w:type="pct"/>
            <w:tcBorders>
              <w:top w:val="nil"/>
              <w:left w:val="double" w:sz="4" w:space="0" w:color="auto"/>
              <w:bottom w:val="nil"/>
              <w:right w:val="nil"/>
            </w:tcBorders>
            <w:vAlign w:val="center"/>
          </w:tcPr>
          <w:p w14:paraId="1A762959" w14:textId="77777777" w:rsidR="00D47FDB" w:rsidRPr="00D47FDB" w:rsidRDefault="00D47FDB" w:rsidP="00D47FDB">
            <w:pPr>
              <w:tabs>
                <w:tab w:val="left" w:pos="708"/>
                <w:tab w:val="left" w:pos="1134"/>
              </w:tabs>
              <w:ind w:firstLine="6"/>
              <w:rPr>
                <w:rFonts w:ascii="Arial" w:eastAsia="Garamond" w:hAnsi="Arial" w:cs="Arial"/>
                <w:color w:val="000000"/>
                <w:sz w:val="17"/>
                <w:szCs w:val="17"/>
                <w:highlight w:val="yellow"/>
                <w:lang w:eastAsia="hr-BA"/>
              </w:rPr>
            </w:pPr>
          </w:p>
        </w:tc>
        <w:tc>
          <w:tcPr>
            <w:tcW w:w="655" w:type="pct"/>
            <w:tcBorders>
              <w:top w:val="nil"/>
              <w:left w:val="nil"/>
              <w:bottom w:val="nil"/>
              <w:right w:val="nil"/>
            </w:tcBorders>
            <w:vAlign w:val="center"/>
          </w:tcPr>
          <w:p w14:paraId="421CF746"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7" w:type="pct"/>
            <w:tcBorders>
              <w:top w:val="nil"/>
              <w:left w:val="nil"/>
              <w:bottom w:val="nil"/>
              <w:right w:val="nil"/>
            </w:tcBorders>
            <w:vAlign w:val="center"/>
          </w:tcPr>
          <w:p w14:paraId="6C471E41"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6" w:type="pct"/>
            <w:tcBorders>
              <w:top w:val="nil"/>
              <w:left w:val="nil"/>
              <w:bottom w:val="nil"/>
              <w:right w:val="nil"/>
            </w:tcBorders>
            <w:vAlign w:val="center"/>
          </w:tcPr>
          <w:p w14:paraId="7F609E0B"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389C04B5"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546D5F35"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0" w:type="pct"/>
            <w:tcBorders>
              <w:top w:val="nil"/>
              <w:left w:val="nil"/>
              <w:bottom w:val="nil"/>
              <w:right w:val="double" w:sz="4" w:space="0" w:color="auto"/>
            </w:tcBorders>
            <w:noWrap/>
            <w:vAlign w:val="center"/>
          </w:tcPr>
          <w:p w14:paraId="02EA4ABA"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r>
      <w:tr w:rsidR="00D47FDB" w:rsidRPr="00D47FDB" w14:paraId="0DA7377C" w14:textId="77777777" w:rsidTr="00B15CD5">
        <w:trPr>
          <w:trHeight w:val="20"/>
        </w:trPr>
        <w:tc>
          <w:tcPr>
            <w:tcW w:w="1072" w:type="pct"/>
            <w:tcBorders>
              <w:top w:val="nil"/>
              <w:left w:val="double" w:sz="4" w:space="0" w:color="auto"/>
              <w:bottom w:val="nil"/>
              <w:right w:val="nil"/>
            </w:tcBorders>
            <w:vAlign w:val="center"/>
            <w:hideMark/>
          </w:tcPr>
          <w:p w14:paraId="74FAF8A3" w14:textId="77777777" w:rsidR="00D47FDB" w:rsidRPr="00D47FDB" w:rsidRDefault="00D47FDB" w:rsidP="00D47FDB">
            <w:pPr>
              <w:tabs>
                <w:tab w:val="left" w:pos="708"/>
                <w:tab w:val="left" w:pos="1134"/>
              </w:tabs>
              <w:ind w:firstLine="6"/>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Stanje na dan 31. prosinca 2024.</w:t>
            </w:r>
          </w:p>
        </w:tc>
        <w:tc>
          <w:tcPr>
            <w:tcW w:w="655" w:type="pct"/>
            <w:tcBorders>
              <w:top w:val="nil"/>
              <w:left w:val="nil"/>
              <w:bottom w:val="nil"/>
              <w:right w:val="nil"/>
            </w:tcBorders>
            <w:vAlign w:val="center"/>
          </w:tcPr>
          <w:p w14:paraId="5B218005"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7" w:type="pct"/>
            <w:tcBorders>
              <w:top w:val="nil"/>
              <w:left w:val="nil"/>
              <w:bottom w:val="nil"/>
              <w:right w:val="nil"/>
            </w:tcBorders>
            <w:vAlign w:val="center"/>
          </w:tcPr>
          <w:p w14:paraId="2F3934EE"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6" w:type="pct"/>
            <w:tcBorders>
              <w:top w:val="nil"/>
              <w:left w:val="nil"/>
              <w:bottom w:val="nil"/>
              <w:right w:val="nil"/>
            </w:tcBorders>
            <w:vAlign w:val="center"/>
          </w:tcPr>
          <w:p w14:paraId="40B064A1"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4A1149FB"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5" w:type="pct"/>
            <w:tcBorders>
              <w:top w:val="nil"/>
              <w:left w:val="nil"/>
              <w:bottom w:val="nil"/>
              <w:right w:val="nil"/>
            </w:tcBorders>
            <w:vAlign w:val="center"/>
          </w:tcPr>
          <w:p w14:paraId="145005B1"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c>
          <w:tcPr>
            <w:tcW w:w="650" w:type="pct"/>
            <w:tcBorders>
              <w:top w:val="nil"/>
              <w:left w:val="nil"/>
              <w:bottom w:val="nil"/>
              <w:right w:val="double" w:sz="4" w:space="0" w:color="auto"/>
            </w:tcBorders>
            <w:noWrap/>
            <w:vAlign w:val="center"/>
          </w:tcPr>
          <w:p w14:paraId="5CF7132B"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hr-BA"/>
              </w:rPr>
            </w:pPr>
          </w:p>
        </w:tc>
      </w:tr>
      <w:tr w:rsidR="00D47FDB" w:rsidRPr="00D47FDB" w14:paraId="4C1B3517" w14:textId="77777777" w:rsidTr="00B15CD5">
        <w:trPr>
          <w:trHeight w:val="20"/>
        </w:trPr>
        <w:tc>
          <w:tcPr>
            <w:tcW w:w="1072" w:type="pct"/>
            <w:tcBorders>
              <w:top w:val="nil"/>
              <w:left w:val="double" w:sz="4" w:space="0" w:color="auto"/>
              <w:bottom w:val="nil"/>
              <w:right w:val="nil"/>
            </w:tcBorders>
            <w:vAlign w:val="center"/>
            <w:hideMark/>
          </w:tcPr>
          <w:p w14:paraId="630841DF"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Nabavna vrijednost</w:t>
            </w:r>
          </w:p>
        </w:tc>
        <w:tc>
          <w:tcPr>
            <w:tcW w:w="655" w:type="pct"/>
            <w:tcBorders>
              <w:top w:val="nil"/>
              <w:left w:val="nil"/>
              <w:bottom w:val="nil"/>
              <w:right w:val="nil"/>
            </w:tcBorders>
            <w:vAlign w:val="bottom"/>
          </w:tcPr>
          <w:p w14:paraId="4ED4003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2.027</w:t>
            </w:r>
          </w:p>
        </w:tc>
        <w:tc>
          <w:tcPr>
            <w:tcW w:w="657" w:type="pct"/>
            <w:tcBorders>
              <w:top w:val="nil"/>
              <w:left w:val="nil"/>
              <w:bottom w:val="nil"/>
              <w:right w:val="nil"/>
            </w:tcBorders>
            <w:vAlign w:val="bottom"/>
          </w:tcPr>
          <w:p w14:paraId="3618657E"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63.674</w:t>
            </w:r>
          </w:p>
        </w:tc>
        <w:tc>
          <w:tcPr>
            <w:tcW w:w="656" w:type="pct"/>
            <w:tcBorders>
              <w:top w:val="nil"/>
              <w:left w:val="nil"/>
              <w:bottom w:val="nil"/>
              <w:right w:val="nil"/>
            </w:tcBorders>
            <w:vAlign w:val="bottom"/>
          </w:tcPr>
          <w:p w14:paraId="60FA58C1"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36.913</w:t>
            </w:r>
          </w:p>
        </w:tc>
        <w:tc>
          <w:tcPr>
            <w:tcW w:w="655" w:type="pct"/>
            <w:tcBorders>
              <w:top w:val="nil"/>
              <w:left w:val="nil"/>
              <w:bottom w:val="nil"/>
              <w:right w:val="nil"/>
            </w:tcBorders>
            <w:vAlign w:val="bottom"/>
          </w:tcPr>
          <w:p w14:paraId="7F2BD6F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3.970</w:t>
            </w:r>
          </w:p>
        </w:tc>
        <w:tc>
          <w:tcPr>
            <w:tcW w:w="655" w:type="pct"/>
            <w:tcBorders>
              <w:top w:val="nil"/>
              <w:left w:val="nil"/>
              <w:bottom w:val="nil"/>
              <w:right w:val="nil"/>
            </w:tcBorders>
            <w:vAlign w:val="bottom"/>
          </w:tcPr>
          <w:p w14:paraId="4FE3201E"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0" w:type="pct"/>
            <w:tcBorders>
              <w:top w:val="nil"/>
              <w:left w:val="nil"/>
              <w:bottom w:val="nil"/>
              <w:right w:val="double" w:sz="4" w:space="0" w:color="auto"/>
            </w:tcBorders>
            <w:noWrap/>
            <w:vAlign w:val="bottom"/>
          </w:tcPr>
          <w:p w14:paraId="5753FCE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106.583</w:t>
            </w:r>
          </w:p>
        </w:tc>
      </w:tr>
      <w:tr w:rsidR="00D47FDB" w:rsidRPr="00D47FDB" w14:paraId="58C2BBA8" w14:textId="77777777" w:rsidTr="00B15CD5">
        <w:trPr>
          <w:trHeight w:val="20"/>
        </w:trPr>
        <w:tc>
          <w:tcPr>
            <w:tcW w:w="1072" w:type="pct"/>
            <w:tcBorders>
              <w:top w:val="nil"/>
              <w:left w:val="double" w:sz="4" w:space="0" w:color="auto"/>
              <w:bottom w:val="nil"/>
              <w:right w:val="nil"/>
            </w:tcBorders>
            <w:vAlign w:val="center"/>
            <w:hideMark/>
          </w:tcPr>
          <w:p w14:paraId="4AD08C25"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Ispravak vrijednosti</w:t>
            </w:r>
          </w:p>
        </w:tc>
        <w:tc>
          <w:tcPr>
            <w:tcW w:w="655" w:type="pct"/>
            <w:tcBorders>
              <w:top w:val="nil"/>
              <w:left w:val="nil"/>
              <w:bottom w:val="single" w:sz="4" w:space="0" w:color="auto"/>
              <w:right w:val="nil"/>
            </w:tcBorders>
            <w:vAlign w:val="bottom"/>
          </w:tcPr>
          <w:p w14:paraId="3D9D4AA6"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7" w:type="pct"/>
            <w:tcBorders>
              <w:top w:val="nil"/>
              <w:left w:val="nil"/>
              <w:bottom w:val="single" w:sz="4" w:space="0" w:color="auto"/>
              <w:right w:val="nil"/>
            </w:tcBorders>
            <w:vAlign w:val="bottom"/>
          </w:tcPr>
          <w:p w14:paraId="564588A9"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-26.685</w:t>
            </w:r>
          </w:p>
        </w:tc>
        <w:tc>
          <w:tcPr>
            <w:tcW w:w="656" w:type="pct"/>
            <w:tcBorders>
              <w:top w:val="nil"/>
              <w:left w:val="nil"/>
              <w:bottom w:val="single" w:sz="4" w:space="0" w:color="auto"/>
              <w:right w:val="nil"/>
            </w:tcBorders>
            <w:vAlign w:val="bottom"/>
          </w:tcPr>
          <w:p w14:paraId="4498AABD"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-30.041</w:t>
            </w:r>
          </w:p>
        </w:tc>
        <w:tc>
          <w:tcPr>
            <w:tcW w:w="655" w:type="pct"/>
            <w:tcBorders>
              <w:top w:val="nil"/>
              <w:left w:val="nil"/>
              <w:bottom w:val="single" w:sz="4" w:space="0" w:color="auto"/>
              <w:right w:val="nil"/>
            </w:tcBorders>
            <w:vAlign w:val="bottom"/>
          </w:tcPr>
          <w:p w14:paraId="2FDAEB5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5" w:type="pct"/>
            <w:tcBorders>
              <w:top w:val="nil"/>
              <w:left w:val="nil"/>
              <w:bottom w:val="single" w:sz="4" w:space="0" w:color="auto"/>
              <w:right w:val="nil"/>
            </w:tcBorders>
            <w:vAlign w:val="bottom"/>
          </w:tcPr>
          <w:p w14:paraId="7C83BB9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0" w:type="pct"/>
            <w:tcBorders>
              <w:top w:val="nil"/>
              <w:left w:val="nil"/>
              <w:bottom w:val="single" w:sz="4" w:space="0" w:color="auto"/>
              <w:right w:val="double" w:sz="4" w:space="0" w:color="auto"/>
            </w:tcBorders>
            <w:noWrap/>
            <w:vAlign w:val="bottom"/>
          </w:tcPr>
          <w:p w14:paraId="64C0EFF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-56.725</w:t>
            </w:r>
          </w:p>
        </w:tc>
      </w:tr>
      <w:tr w:rsidR="00D47FDB" w:rsidRPr="00D47FDB" w14:paraId="2F3FEA45" w14:textId="77777777" w:rsidTr="00B15CD5">
        <w:trPr>
          <w:trHeight w:val="20"/>
        </w:trPr>
        <w:tc>
          <w:tcPr>
            <w:tcW w:w="1072" w:type="pct"/>
            <w:tcBorders>
              <w:top w:val="nil"/>
              <w:left w:val="double" w:sz="4" w:space="0" w:color="auto"/>
              <w:bottom w:val="nil"/>
              <w:right w:val="nil"/>
            </w:tcBorders>
            <w:vAlign w:val="center"/>
            <w:hideMark/>
          </w:tcPr>
          <w:p w14:paraId="41A60F92" w14:textId="77777777" w:rsidR="00D47FDB" w:rsidRPr="00D47FDB" w:rsidRDefault="00D47FDB" w:rsidP="00D47FDB">
            <w:pPr>
              <w:tabs>
                <w:tab w:val="left" w:pos="708"/>
                <w:tab w:val="left" w:pos="1134"/>
              </w:tabs>
              <w:ind w:firstLine="6"/>
              <w:rPr>
                <w:rFonts w:ascii="Arial" w:eastAsia="Garamond" w:hAnsi="Arial" w:cs="Arial"/>
                <w:b/>
                <w:bCs/>
                <w:sz w:val="17"/>
                <w:szCs w:val="17"/>
                <w:lang w:eastAsia="hr-BA"/>
              </w:rPr>
            </w:pPr>
            <w:r w:rsidRPr="00D47FDB">
              <w:rPr>
                <w:rFonts w:ascii="Arial" w:eastAsia="Garamond" w:hAnsi="Arial" w:cs="Arial"/>
                <w:b/>
                <w:bCs/>
                <w:sz w:val="17"/>
                <w:szCs w:val="17"/>
                <w:lang w:eastAsia="hr-BA"/>
              </w:rPr>
              <w:t>Neto knjigovodstvena vrijednost</w:t>
            </w:r>
          </w:p>
        </w:tc>
        <w:tc>
          <w:tcPr>
            <w:tcW w:w="655" w:type="pct"/>
            <w:tcBorders>
              <w:top w:val="single" w:sz="4" w:space="0" w:color="auto"/>
              <w:left w:val="nil"/>
              <w:bottom w:val="single" w:sz="8" w:space="0" w:color="auto"/>
              <w:right w:val="nil"/>
            </w:tcBorders>
            <w:vAlign w:val="bottom"/>
          </w:tcPr>
          <w:p w14:paraId="1AB03154"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2.027</w:t>
            </w:r>
          </w:p>
        </w:tc>
        <w:tc>
          <w:tcPr>
            <w:tcW w:w="657" w:type="pct"/>
            <w:tcBorders>
              <w:top w:val="single" w:sz="4" w:space="0" w:color="auto"/>
              <w:left w:val="nil"/>
              <w:bottom w:val="single" w:sz="8" w:space="0" w:color="auto"/>
              <w:right w:val="nil"/>
            </w:tcBorders>
            <w:vAlign w:val="bottom"/>
          </w:tcPr>
          <w:p w14:paraId="74611C75"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36.989</w:t>
            </w:r>
          </w:p>
        </w:tc>
        <w:tc>
          <w:tcPr>
            <w:tcW w:w="656" w:type="pct"/>
            <w:tcBorders>
              <w:top w:val="single" w:sz="4" w:space="0" w:color="auto"/>
              <w:left w:val="nil"/>
              <w:bottom w:val="single" w:sz="8" w:space="0" w:color="auto"/>
              <w:right w:val="nil"/>
            </w:tcBorders>
            <w:vAlign w:val="bottom"/>
          </w:tcPr>
          <w:p w14:paraId="4C8DB681"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6.872</w:t>
            </w:r>
          </w:p>
        </w:tc>
        <w:tc>
          <w:tcPr>
            <w:tcW w:w="655" w:type="pct"/>
            <w:tcBorders>
              <w:top w:val="single" w:sz="4" w:space="0" w:color="auto"/>
              <w:left w:val="nil"/>
              <w:bottom w:val="single" w:sz="8" w:space="0" w:color="auto"/>
              <w:right w:val="nil"/>
            </w:tcBorders>
            <w:vAlign w:val="bottom"/>
          </w:tcPr>
          <w:p w14:paraId="739F5265"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3.970</w:t>
            </w:r>
          </w:p>
        </w:tc>
        <w:tc>
          <w:tcPr>
            <w:tcW w:w="655" w:type="pct"/>
            <w:tcBorders>
              <w:top w:val="single" w:sz="4" w:space="0" w:color="auto"/>
              <w:left w:val="nil"/>
              <w:bottom w:val="single" w:sz="8" w:space="0" w:color="auto"/>
              <w:right w:val="nil"/>
            </w:tcBorders>
            <w:vAlign w:val="bottom"/>
          </w:tcPr>
          <w:p w14:paraId="4228DD3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0</w:t>
            </w:r>
          </w:p>
        </w:tc>
        <w:tc>
          <w:tcPr>
            <w:tcW w:w="650" w:type="pct"/>
            <w:tcBorders>
              <w:top w:val="single" w:sz="4" w:space="0" w:color="auto"/>
              <w:left w:val="nil"/>
              <w:bottom w:val="single" w:sz="8" w:space="0" w:color="auto"/>
              <w:right w:val="double" w:sz="4" w:space="0" w:color="auto"/>
            </w:tcBorders>
            <w:noWrap/>
            <w:vAlign w:val="bottom"/>
          </w:tcPr>
          <w:p w14:paraId="34BC1A0B"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49.858</w:t>
            </w:r>
          </w:p>
        </w:tc>
      </w:tr>
      <w:tr w:rsidR="00D47FDB" w:rsidRPr="00D47FDB" w14:paraId="7A0DC26D" w14:textId="77777777" w:rsidTr="00B15CD5">
        <w:trPr>
          <w:trHeight w:val="20"/>
        </w:trPr>
        <w:tc>
          <w:tcPr>
            <w:tcW w:w="1072" w:type="pct"/>
            <w:tcBorders>
              <w:top w:val="nil"/>
              <w:left w:val="double" w:sz="4" w:space="0" w:color="auto"/>
              <w:bottom w:val="nil"/>
              <w:right w:val="nil"/>
            </w:tcBorders>
            <w:vAlign w:val="center"/>
          </w:tcPr>
          <w:p w14:paraId="420B1D7A" w14:textId="77777777" w:rsidR="00D47FDB" w:rsidRPr="00D47FDB" w:rsidRDefault="00D47FDB" w:rsidP="00D47FDB">
            <w:pPr>
              <w:tabs>
                <w:tab w:val="left" w:pos="708"/>
                <w:tab w:val="left" w:pos="1134"/>
              </w:tabs>
              <w:ind w:firstLine="6"/>
              <w:rPr>
                <w:rFonts w:ascii="Arial" w:eastAsia="Garamond" w:hAnsi="Arial" w:cs="Arial"/>
                <w:b/>
                <w:bCs/>
                <w:color w:val="000000"/>
                <w:sz w:val="17"/>
                <w:szCs w:val="17"/>
                <w:highlight w:val="yellow"/>
                <w:lang w:eastAsia="hr-BA"/>
              </w:rPr>
            </w:pPr>
          </w:p>
        </w:tc>
        <w:tc>
          <w:tcPr>
            <w:tcW w:w="655" w:type="pct"/>
            <w:tcBorders>
              <w:top w:val="single" w:sz="8" w:space="0" w:color="auto"/>
              <w:left w:val="nil"/>
              <w:bottom w:val="nil"/>
              <w:right w:val="nil"/>
            </w:tcBorders>
            <w:vAlign w:val="center"/>
          </w:tcPr>
          <w:p w14:paraId="3F76A4F1"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7" w:type="pct"/>
            <w:tcBorders>
              <w:top w:val="single" w:sz="8" w:space="0" w:color="auto"/>
              <w:left w:val="nil"/>
              <w:bottom w:val="nil"/>
              <w:right w:val="nil"/>
            </w:tcBorders>
            <w:vAlign w:val="center"/>
          </w:tcPr>
          <w:p w14:paraId="45A2804D"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6" w:type="pct"/>
            <w:tcBorders>
              <w:top w:val="single" w:sz="8" w:space="0" w:color="auto"/>
              <w:left w:val="nil"/>
              <w:bottom w:val="nil"/>
              <w:right w:val="nil"/>
            </w:tcBorders>
            <w:vAlign w:val="center"/>
          </w:tcPr>
          <w:p w14:paraId="0620E025"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5" w:type="pct"/>
            <w:tcBorders>
              <w:top w:val="single" w:sz="8" w:space="0" w:color="auto"/>
              <w:left w:val="nil"/>
              <w:bottom w:val="nil"/>
              <w:right w:val="nil"/>
            </w:tcBorders>
            <w:vAlign w:val="center"/>
          </w:tcPr>
          <w:p w14:paraId="36439A9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5" w:type="pct"/>
            <w:tcBorders>
              <w:top w:val="single" w:sz="8" w:space="0" w:color="auto"/>
              <w:left w:val="nil"/>
              <w:bottom w:val="nil"/>
              <w:right w:val="nil"/>
            </w:tcBorders>
            <w:vAlign w:val="center"/>
          </w:tcPr>
          <w:p w14:paraId="5A8DB68B"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0" w:type="pct"/>
            <w:tcBorders>
              <w:top w:val="single" w:sz="8" w:space="0" w:color="auto"/>
              <w:left w:val="nil"/>
              <w:bottom w:val="nil"/>
              <w:right w:val="double" w:sz="4" w:space="0" w:color="auto"/>
            </w:tcBorders>
            <w:noWrap/>
            <w:vAlign w:val="center"/>
          </w:tcPr>
          <w:p w14:paraId="09A0D4BB"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r>
      <w:tr w:rsidR="00D47FDB" w:rsidRPr="00D47FDB" w14:paraId="14F8496C" w14:textId="77777777" w:rsidTr="00B15CD5">
        <w:trPr>
          <w:trHeight w:val="20"/>
        </w:trPr>
        <w:tc>
          <w:tcPr>
            <w:tcW w:w="2384" w:type="pct"/>
            <w:gridSpan w:val="3"/>
            <w:tcBorders>
              <w:top w:val="nil"/>
              <w:left w:val="double" w:sz="4" w:space="0" w:color="auto"/>
              <w:bottom w:val="nil"/>
              <w:right w:val="nil"/>
            </w:tcBorders>
            <w:vAlign w:val="center"/>
            <w:hideMark/>
          </w:tcPr>
          <w:p w14:paraId="7CE8CE26"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b/>
                <w:bCs/>
                <w:color w:val="000000"/>
                <w:sz w:val="17"/>
                <w:szCs w:val="17"/>
                <w:lang w:eastAsia="hr-BA"/>
              </w:rPr>
              <w:t>Za godinu koja je završila 31. prosinca 2025.</w:t>
            </w:r>
          </w:p>
        </w:tc>
        <w:tc>
          <w:tcPr>
            <w:tcW w:w="656" w:type="pct"/>
            <w:tcBorders>
              <w:top w:val="nil"/>
              <w:left w:val="nil"/>
              <w:bottom w:val="nil"/>
              <w:right w:val="nil"/>
            </w:tcBorders>
            <w:vAlign w:val="center"/>
          </w:tcPr>
          <w:p w14:paraId="0A398011"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5" w:type="pct"/>
            <w:tcBorders>
              <w:top w:val="nil"/>
              <w:left w:val="nil"/>
              <w:bottom w:val="nil"/>
              <w:right w:val="nil"/>
            </w:tcBorders>
            <w:vAlign w:val="center"/>
          </w:tcPr>
          <w:p w14:paraId="5AF2D42E"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5" w:type="pct"/>
            <w:tcBorders>
              <w:top w:val="nil"/>
              <w:left w:val="nil"/>
              <w:bottom w:val="nil"/>
              <w:right w:val="nil"/>
            </w:tcBorders>
            <w:vAlign w:val="center"/>
          </w:tcPr>
          <w:p w14:paraId="30C2D7E8"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c>
          <w:tcPr>
            <w:tcW w:w="650" w:type="pct"/>
            <w:tcBorders>
              <w:top w:val="nil"/>
              <w:left w:val="nil"/>
              <w:bottom w:val="nil"/>
              <w:right w:val="double" w:sz="4" w:space="0" w:color="auto"/>
            </w:tcBorders>
            <w:noWrap/>
            <w:vAlign w:val="center"/>
          </w:tcPr>
          <w:p w14:paraId="3DE1A809"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hr-BA"/>
              </w:rPr>
            </w:pPr>
          </w:p>
        </w:tc>
      </w:tr>
      <w:tr w:rsidR="00D47FDB" w:rsidRPr="00D47FDB" w14:paraId="34B3DBCA" w14:textId="77777777" w:rsidTr="00B15CD5">
        <w:trPr>
          <w:trHeight w:val="20"/>
        </w:trPr>
        <w:tc>
          <w:tcPr>
            <w:tcW w:w="1072" w:type="pct"/>
            <w:tcBorders>
              <w:top w:val="nil"/>
              <w:left w:val="double" w:sz="4" w:space="0" w:color="auto"/>
              <w:bottom w:val="nil"/>
              <w:right w:val="nil"/>
            </w:tcBorders>
            <w:vAlign w:val="center"/>
            <w:hideMark/>
          </w:tcPr>
          <w:p w14:paraId="14257A25"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Neto knjigovodstvena vrijednost na početku godine</w:t>
            </w:r>
          </w:p>
        </w:tc>
        <w:tc>
          <w:tcPr>
            <w:tcW w:w="655" w:type="pct"/>
            <w:tcBorders>
              <w:top w:val="nil"/>
              <w:left w:val="nil"/>
              <w:bottom w:val="nil"/>
              <w:right w:val="nil"/>
            </w:tcBorders>
            <w:vAlign w:val="center"/>
          </w:tcPr>
          <w:p w14:paraId="7CCBA2F9"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2.027</w:t>
            </w:r>
          </w:p>
        </w:tc>
        <w:tc>
          <w:tcPr>
            <w:tcW w:w="657" w:type="pct"/>
            <w:tcBorders>
              <w:top w:val="nil"/>
              <w:left w:val="nil"/>
              <w:bottom w:val="nil"/>
              <w:right w:val="nil"/>
            </w:tcBorders>
            <w:vAlign w:val="center"/>
          </w:tcPr>
          <w:p w14:paraId="2B3819E1" w14:textId="77777777" w:rsidR="00D47FDB" w:rsidRPr="00D47FDB" w:rsidRDefault="00D47FDB" w:rsidP="00D47FDB">
            <w:pPr>
              <w:tabs>
                <w:tab w:val="left" w:pos="708"/>
                <w:tab w:val="left" w:pos="1134"/>
              </w:tabs>
              <w:rPr>
                <w:rFonts w:ascii="Arial" w:eastAsia="Garamond" w:hAnsi="Arial" w:cs="Arial"/>
                <w:sz w:val="17"/>
                <w:szCs w:val="17"/>
                <w:lang w:eastAsia="en-US"/>
              </w:rPr>
            </w:pPr>
            <w:r w:rsidRPr="00D47FDB">
              <w:rPr>
                <w:rFonts w:ascii="Arial" w:eastAsia="Garamond" w:hAnsi="Arial" w:cs="Arial"/>
                <w:sz w:val="17"/>
                <w:szCs w:val="17"/>
                <w:lang w:eastAsia="en-US"/>
              </w:rPr>
              <w:t xml:space="preserve">                       36.989</w:t>
            </w:r>
          </w:p>
        </w:tc>
        <w:tc>
          <w:tcPr>
            <w:tcW w:w="656" w:type="pct"/>
            <w:tcBorders>
              <w:top w:val="nil"/>
              <w:left w:val="nil"/>
              <w:bottom w:val="nil"/>
              <w:right w:val="nil"/>
            </w:tcBorders>
            <w:vAlign w:val="center"/>
          </w:tcPr>
          <w:p w14:paraId="2245841D" w14:textId="77777777" w:rsidR="00D47FDB" w:rsidRPr="00D47FDB" w:rsidRDefault="00D47FDB" w:rsidP="00D47FDB">
            <w:pPr>
              <w:tabs>
                <w:tab w:val="left" w:pos="708"/>
                <w:tab w:val="left" w:pos="1134"/>
              </w:tabs>
              <w:rPr>
                <w:rFonts w:ascii="Arial" w:eastAsia="Garamond" w:hAnsi="Arial" w:cs="Arial"/>
                <w:sz w:val="17"/>
                <w:szCs w:val="17"/>
                <w:lang w:eastAsia="en-US"/>
              </w:rPr>
            </w:pPr>
            <w:r w:rsidRPr="00D47FDB">
              <w:rPr>
                <w:rFonts w:ascii="Arial" w:eastAsia="Garamond" w:hAnsi="Arial" w:cs="Arial"/>
                <w:sz w:val="17"/>
                <w:szCs w:val="17"/>
                <w:lang w:eastAsia="en-US"/>
              </w:rPr>
              <w:t xml:space="preserve">                        6.872</w:t>
            </w:r>
          </w:p>
        </w:tc>
        <w:tc>
          <w:tcPr>
            <w:tcW w:w="655" w:type="pct"/>
            <w:tcBorders>
              <w:top w:val="nil"/>
              <w:left w:val="nil"/>
              <w:bottom w:val="nil"/>
              <w:right w:val="nil"/>
            </w:tcBorders>
            <w:vAlign w:val="center"/>
          </w:tcPr>
          <w:p w14:paraId="5FEA08ED" w14:textId="77777777" w:rsidR="00D47FDB" w:rsidRPr="00D47FDB" w:rsidRDefault="00D47FDB" w:rsidP="00D47FDB">
            <w:pPr>
              <w:tabs>
                <w:tab w:val="left" w:pos="708"/>
                <w:tab w:val="left" w:pos="1134"/>
              </w:tabs>
              <w:jc w:val="right"/>
              <w:rPr>
                <w:rFonts w:ascii="Arial" w:eastAsia="Garamond" w:hAnsi="Arial" w:cs="Arial"/>
                <w:sz w:val="17"/>
                <w:szCs w:val="17"/>
                <w:lang w:eastAsia="en-US"/>
              </w:rPr>
            </w:pPr>
            <w:r w:rsidRPr="00D47FDB">
              <w:rPr>
                <w:rFonts w:ascii="Arial" w:eastAsia="Garamond" w:hAnsi="Arial" w:cs="Arial"/>
                <w:sz w:val="17"/>
                <w:szCs w:val="17"/>
                <w:lang w:eastAsia="en-US"/>
              </w:rPr>
              <w:t>3.970</w:t>
            </w:r>
          </w:p>
        </w:tc>
        <w:tc>
          <w:tcPr>
            <w:tcW w:w="655" w:type="pct"/>
            <w:tcBorders>
              <w:top w:val="nil"/>
              <w:left w:val="nil"/>
              <w:bottom w:val="nil"/>
              <w:right w:val="nil"/>
            </w:tcBorders>
            <w:vAlign w:val="center"/>
          </w:tcPr>
          <w:p w14:paraId="30655560"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3A88FF38" w14:textId="77777777" w:rsidR="00D47FDB" w:rsidRPr="00D47FDB" w:rsidRDefault="00D47FDB" w:rsidP="00D47FDB">
            <w:pPr>
              <w:tabs>
                <w:tab w:val="left" w:pos="708"/>
                <w:tab w:val="left" w:pos="1134"/>
              </w:tabs>
              <w:ind w:firstLine="6"/>
              <w:jc w:val="right"/>
              <w:rPr>
                <w:rFonts w:ascii="Arial" w:eastAsia="Garamond" w:hAnsi="Arial" w:cs="Arial"/>
                <w:sz w:val="17"/>
                <w:szCs w:val="17"/>
                <w:highlight w:val="yellow"/>
                <w:lang w:eastAsia="en-US"/>
              </w:rPr>
            </w:pPr>
            <w:r w:rsidRPr="00D47FDB">
              <w:rPr>
                <w:rFonts w:ascii="Arial" w:eastAsia="Garamond" w:hAnsi="Arial" w:cs="Arial"/>
                <w:sz w:val="17"/>
                <w:szCs w:val="17"/>
                <w:lang w:eastAsia="en-US"/>
              </w:rPr>
              <w:t>49.858</w:t>
            </w:r>
          </w:p>
        </w:tc>
      </w:tr>
      <w:tr w:rsidR="00D47FDB" w:rsidRPr="00D47FDB" w14:paraId="486883D1" w14:textId="77777777" w:rsidTr="00B15CD5">
        <w:trPr>
          <w:trHeight w:val="20"/>
        </w:trPr>
        <w:tc>
          <w:tcPr>
            <w:tcW w:w="1072" w:type="pct"/>
            <w:tcBorders>
              <w:top w:val="nil"/>
              <w:left w:val="double" w:sz="4" w:space="0" w:color="auto"/>
              <w:bottom w:val="nil"/>
              <w:right w:val="nil"/>
            </w:tcBorders>
            <w:vAlign w:val="center"/>
          </w:tcPr>
          <w:p w14:paraId="7303A30E"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Nove nabavke</w:t>
            </w:r>
          </w:p>
        </w:tc>
        <w:tc>
          <w:tcPr>
            <w:tcW w:w="655" w:type="pct"/>
            <w:tcBorders>
              <w:top w:val="nil"/>
              <w:left w:val="nil"/>
              <w:bottom w:val="nil"/>
              <w:right w:val="nil"/>
            </w:tcBorders>
            <w:vAlign w:val="center"/>
          </w:tcPr>
          <w:p w14:paraId="6D9345A5"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nil"/>
              <w:right w:val="nil"/>
            </w:tcBorders>
            <w:vAlign w:val="center"/>
          </w:tcPr>
          <w:p w14:paraId="45E3CAFE"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13</w:t>
            </w:r>
          </w:p>
        </w:tc>
        <w:tc>
          <w:tcPr>
            <w:tcW w:w="656" w:type="pct"/>
            <w:tcBorders>
              <w:top w:val="nil"/>
              <w:left w:val="nil"/>
              <w:bottom w:val="nil"/>
              <w:right w:val="nil"/>
            </w:tcBorders>
            <w:vAlign w:val="center"/>
          </w:tcPr>
          <w:p w14:paraId="4EEF5C7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21</w:t>
            </w:r>
          </w:p>
        </w:tc>
        <w:tc>
          <w:tcPr>
            <w:tcW w:w="655" w:type="pct"/>
            <w:tcBorders>
              <w:top w:val="nil"/>
              <w:left w:val="nil"/>
              <w:bottom w:val="nil"/>
              <w:right w:val="nil"/>
            </w:tcBorders>
            <w:vAlign w:val="center"/>
          </w:tcPr>
          <w:p w14:paraId="4FBA6A03"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3.678</w:t>
            </w:r>
          </w:p>
        </w:tc>
        <w:tc>
          <w:tcPr>
            <w:tcW w:w="655" w:type="pct"/>
            <w:tcBorders>
              <w:top w:val="nil"/>
              <w:left w:val="nil"/>
              <w:bottom w:val="nil"/>
              <w:right w:val="nil"/>
            </w:tcBorders>
            <w:vAlign w:val="center"/>
          </w:tcPr>
          <w:p w14:paraId="3D81E4C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3B33AC5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color w:val="000000"/>
                <w:sz w:val="17"/>
                <w:szCs w:val="17"/>
                <w:lang w:eastAsia="en-US"/>
              </w:rPr>
              <w:t>3.712</w:t>
            </w:r>
          </w:p>
        </w:tc>
      </w:tr>
      <w:tr w:rsidR="00D47FDB" w:rsidRPr="00D47FDB" w14:paraId="4C94DD27" w14:textId="77777777" w:rsidTr="00B15CD5">
        <w:trPr>
          <w:trHeight w:val="20"/>
        </w:trPr>
        <w:tc>
          <w:tcPr>
            <w:tcW w:w="1072" w:type="pct"/>
            <w:tcBorders>
              <w:top w:val="nil"/>
              <w:left w:val="double" w:sz="4" w:space="0" w:color="auto"/>
              <w:bottom w:val="nil"/>
              <w:right w:val="nil"/>
            </w:tcBorders>
            <w:vAlign w:val="center"/>
            <w:hideMark/>
          </w:tcPr>
          <w:p w14:paraId="6C95B174"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Prijenos u upotrebu</w:t>
            </w:r>
          </w:p>
        </w:tc>
        <w:tc>
          <w:tcPr>
            <w:tcW w:w="655" w:type="pct"/>
            <w:tcBorders>
              <w:top w:val="nil"/>
              <w:left w:val="nil"/>
              <w:bottom w:val="nil"/>
              <w:right w:val="nil"/>
            </w:tcBorders>
            <w:vAlign w:val="center"/>
          </w:tcPr>
          <w:p w14:paraId="45C5A8C0"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nil"/>
              <w:right w:val="nil"/>
            </w:tcBorders>
            <w:vAlign w:val="center"/>
          </w:tcPr>
          <w:p w14:paraId="4AE7A019"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97</w:t>
            </w:r>
          </w:p>
        </w:tc>
        <w:tc>
          <w:tcPr>
            <w:tcW w:w="656" w:type="pct"/>
            <w:tcBorders>
              <w:top w:val="nil"/>
              <w:left w:val="nil"/>
              <w:bottom w:val="nil"/>
              <w:right w:val="nil"/>
            </w:tcBorders>
            <w:vAlign w:val="center"/>
          </w:tcPr>
          <w:p w14:paraId="32F5AA76"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58</w:t>
            </w:r>
          </w:p>
        </w:tc>
        <w:tc>
          <w:tcPr>
            <w:tcW w:w="655" w:type="pct"/>
            <w:tcBorders>
              <w:top w:val="nil"/>
              <w:left w:val="nil"/>
              <w:bottom w:val="nil"/>
              <w:right w:val="nil"/>
            </w:tcBorders>
            <w:vAlign w:val="center"/>
          </w:tcPr>
          <w:p w14:paraId="1599405E"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-155</w:t>
            </w:r>
          </w:p>
        </w:tc>
        <w:tc>
          <w:tcPr>
            <w:tcW w:w="655" w:type="pct"/>
            <w:tcBorders>
              <w:top w:val="nil"/>
              <w:left w:val="nil"/>
              <w:bottom w:val="nil"/>
              <w:right w:val="nil"/>
            </w:tcBorders>
            <w:vAlign w:val="center"/>
          </w:tcPr>
          <w:p w14:paraId="33472546"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4B6DC113"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r>
      <w:tr w:rsidR="00D47FDB" w:rsidRPr="00D47FDB" w14:paraId="6AEC68CD" w14:textId="77777777" w:rsidTr="00B15CD5">
        <w:trPr>
          <w:trHeight w:val="20"/>
        </w:trPr>
        <w:tc>
          <w:tcPr>
            <w:tcW w:w="1072" w:type="pct"/>
            <w:tcBorders>
              <w:top w:val="nil"/>
              <w:left w:val="double" w:sz="4" w:space="0" w:color="auto"/>
              <w:bottom w:val="nil"/>
              <w:right w:val="nil"/>
            </w:tcBorders>
            <w:vAlign w:val="center"/>
            <w:hideMark/>
          </w:tcPr>
          <w:p w14:paraId="05F5068D"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Otpis - smanjenje</w:t>
            </w:r>
          </w:p>
        </w:tc>
        <w:tc>
          <w:tcPr>
            <w:tcW w:w="655" w:type="pct"/>
            <w:tcBorders>
              <w:top w:val="nil"/>
              <w:left w:val="nil"/>
              <w:bottom w:val="nil"/>
              <w:right w:val="nil"/>
            </w:tcBorders>
            <w:vAlign w:val="center"/>
          </w:tcPr>
          <w:p w14:paraId="2408F97C"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nil"/>
              <w:right w:val="nil"/>
            </w:tcBorders>
            <w:vAlign w:val="center"/>
          </w:tcPr>
          <w:p w14:paraId="0757CE9C"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6" w:type="pct"/>
            <w:tcBorders>
              <w:top w:val="nil"/>
              <w:left w:val="nil"/>
              <w:bottom w:val="nil"/>
              <w:right w:val="nil"/>
            </w:tcBorders>
            <w:vAlign w:val="center"/>
          </w:tcPr>
          <w:p w14:paraId="4E9DF1DD"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-108</w:t>
            </w:r>
          </w:p>
        </w:tc>
        <w:tc>
          <w:tcPr>
            <w:tcW w:w="655" w:type="pct"/>
            <w:tcBorders>
              <w:top w:val="nil"/>
              <w:left w:val="nil"/>
              <w:bottom w:val="nil"/>
              <w:right w:val="nil"/>
            </w:tcBorders>
            <w:vAlign w:val="center"/>
          </w:tcPr>
          <w:p w14:paraId="1C549829"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5" w:type="pct"/>
            <w:tcBorders>
              <w:top w:val="nil"/>
              <w:left w:val="nil"/>
              <w:bottom w:val="nil"/>
              <w:right w:val="nil"/>
            </w:tcBorders>
            <w:vAlign w:val="center"/>
          </w:tcPr>
          <w:p w14:paraId="745E0D7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5736C33A"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color w:val="000000"/>
                <w:sz w:val="17"/>
                <w:szCs w:val="17"/>
                <w:lang w:eastAsia="en-US"/>
              </w:rPr>
              <w:t>-108</w:t>
            </w:r>
          </w:p>
        </w:tc>
      </w:tr>
      <w:tr w:rsidR="00D47FDB" w:rsidRPr="00D47FDB" w14:paraId="17DE05D2" w14:textId="77777777" w:rsidTr="00B15CD5">
        <w:trPr>
          <w:trHeight w:val="20"/>
        </w:trPr>
        <w:tc>
          <w:tcPr>
            <w:tcW w:w="1072" w:type="pct"/>
            <w:tcBorders>
              <w:top w:val="nil"/>
              <w:left w:val="double" w:sz="4" w:space="0" w:color="auto"/>
              <w:bottom w:val="nil"/>
              <w:right w:val="nil"/>
            </w:tcBorders>
            <w:vAlign w:val="center"/>
            <w:hideMark/>
          </w:tcPr>
          <w:p w14:paraId="0A7D6D6C"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Amortizacija</w:t>
            </w:r>
          </w:p>
        </w:tc>
        <w:tc>
          <w:tcPr>
            <w:tcW w:w="655" w:type="pct"/>
            <w:tcBorders>
              <w:top w:val="nil"/>
              <w:left w:val="nil"/>
              <w:bottom w:val="nil"/>
              <w:right w:val="nil"/>
            </w:tcBorders>
            <w:vAlign w:val="center"/>
          </w:tcPr>
          <w:p w14:paraId="08DB7FE9"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nil"/>
              <w:right w:val="nil"/>
            </w:tcBorders>
            <w:vAlign w:val="center"/>
          </w:tcPr>
          <w:p w14:paraId="67C6BF8B"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-1.066</w:t>
            </w:r>
          </w:p>
        </w:tc>
        <w:tc>
          <w:tcPr>
            <w:tcW w:w="656" w:type="pct"/>
            <w:tcBorders>
              <w:top w:val="nil"/>
              <w:left w:val="nil"/>
              <w:bottom w:val="nil"/>
              <w:right w:val="nil"/>
            </w:tcBorders>
            <w:vAlign w:val="center"/>
          </w:tcPr>
          <w:p w14:paraId="4EAF36A6"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-675</w:t>
            </w:r>
          </w:p>
        </w:tc>
        <w:tc>
          <w:tcPr>
            <w:tcW w:w="655" w:type="pct"/>
            <w:tcBorders>
              <w:top w:val="nil"/>
              <w:left w:val="nil"/>
              <w:bottom w:val="nil"/>
              <w:right w:val="nil"/>
            </w:tcBorders>
            <w:vAlign w:val="center"/>
          </w:tcPr>
          <w:p w14:paraId="32D06183"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5" w:type="pct"/>
            <w:tcBorders>
              <w:top w:val="nil"/>
              <w:left w:val="nil"/>
              <w:bottom w:val="nil"/>
              <w:right w:val="nil"/>
            </w:tcBorders>
            <w:vAlign w:val="center"/>
          </w:tcPr>
          <w:p w14:paraId="7F39A4F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6179C741"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color w:val="000000"/>
                <w:sz w:val="17"/>
                <w:szCs w:val="17"/>
                <w:lang w:eastAsia="en-US"/>
              </w:rPr>
              <w:t>-1.741</w:t>
            </w:r>
          </w:p>
        </w:tc>
      </w:tr>
      <w:tr w:rsidR="00D47FDB" w:rsidRPr="00D47FDB" w14:paraId="5943BFF4" w14:textId="77777777" w:rsidTr="00B15CD5">
        <w:trPr>
          <w:trHeight w:val="20"/>
        </w:trPr>
        <w:tc>
          <w:tcPr>
            <w:tcW w:w="1072" w:type="pct"/>
            <w:tcBorders>
              <w:top w:val="nil"/>
              <w:left w:val="double" w:sz="4" w:space="0" w:color="auto"/>
              <w:bottom w:val="nil"/>
              <w:right w:val="nil"/>
            </w:tcBorders>
            <w:vAlign w:val="center"/>
          </w:tcPr>
          <w:p w14:paraId="3B9210C5"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proofErr w:type="spellStart"/>
            <w:r w:rsidRPr="00D47FDB">
              <w:rPr>
                <w:rFonts w:ascii="Arial" w:eastAsia="Garamond" w:hAnsi="Arial" w:cs="Arial"/>
                <w:sz w:val="17"/>
                <w:szCs w:val="17"/>
                <w:lang w:eastAsia="hr-BA"/>
              </w:rPr>
              <w:t>Preknjiženje</w:t>
            </w:r>
            <w:proofErr w:type="spellEnd"/>
          </w:p>
        </w:tc>
        <w:tc>
          <w:tcPr>
            <w:tcW w:w="655" w:type="pct"/>
            <w:tcBorders>
              <w:top w:val="nil"/>
              <w:left w:val="nil"/>
              <w:bottom w:val="nil"/>
              <w:right w:val="nil"/>
            </w:tcBorders>
            <w:vAlign w:val="center"/>
          </w:tcPr>
          <w:p w14:paraId="6D9A3A58"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nil"/>
              <w:right w:val="nil"/>
            </w:tcBorders>
            <w:vAlign w:val="center"/>
          </w:tcPr>
          <w:p w14:paraId="50BD279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-47</w:t>
            </w:r>
          </w:p>
        </w:tc>
        <w:tc>
          <w:tcPr>
            <w:tcW w:w="656" w:type="pct"/>
            <w:tcBorders>
              <w:top w:val="nil"/>
              <w:left w:val="nil"/>
              <w:bottom w:val="nil"/>
              <w:right w:val="nil"/>
            </w:tcBorders>
            <w:vAlign w:val="center"/>
          </w:tcPr>
          <w:p w14:paraId="03A3F19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5" w:type="pct"/>
            <w:tcBorders>
              <w:top w:val="nil"/>
              <w:left w:val="nil"/>
              <w:bottom w:val="nil"/>
              <w:right w:val="nil"/>
            </w:tcBorders>
            <w:vAlign w:val="center"/>
          </w:tcPr>
          <w:p w14:paraId="4377263C"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5" w:type="pct"/>
            <w:tcBorders>
              <w:top w:val="nil"/>
              <w:left w:val="nil"/>
              <w:bottom w:val="nil"/>
              <w:right w:val="nil"/>
            </w:tcBorders>
            <w:vAlign w:val="center"/>
          </w:tcPr>
          <w:p w14:paraId="4D02AE7A"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nil"/>
              <w:right w:val="double" w:sz="4" w:space="0" w:color="auto"/>
            </w:tcBorders>
            <w:noWrap/>
            <w:vAlign w:val="center"/>
          </w:tcPr>
          <w:p w14:paraId="7AEC609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-47</w:t>
            </w:r>
          </w:p>
        </w:tc>
      </w:tr>
      <w:tr w:rsidR="00D47FDB" w:rsidRPr="00D47FDB" w14:paraId="37167EB6" w14:textId="77777777" w:rsidTr="00B15CD5">
        <w:trPr>
          <w:trHeight w:val="20"/>
        </w:trPr>
        <w:tc>
          <w:tcPr>
            <w:tcW w:w="1072" w:type="pct"/>
            <w:tcBorders>
              <w:top w:val="nil"/>
              <w:left w:val="double" w:sz="4" w:space="0" w:color="auto"/>
              <w:bottom w:val="nil"/>
              <w:right w:val="nil"/>
            </w:tcBorders>
            <w:vAlign w:val="center"/>
            <w:hideMark/>
          </w:tcPr>
          <w:p w14:paraId="1727C7CA"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Amortizacija - rashodovanje</w:t>
            </w:r>
          </w:p>
        </w:tc>
        <w:tc>
          <w:tcPr>
            <w:tcW w:w="655" w:type="pct"/>
            <w:tcBorders>
              <w:top w:val="nil"/>
              <w:left w:val="nil"/>
              <w:bottom w:val="single" w:sz="4" w:space="0" w:color="auto"/>
              <w:right w:val="nil"/>
            </w:tcBorders>
            <w:vAlign w:val="center"/>
          </w:tcPr>
          <w:p w14:paraId="6C28432F"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7" w:type="pct"/>
            <w:tcBorders>
              <w:top w:val="nil"/>
              <w:left w:val="nil"/>
              <w:bottom w:val="single" w:sz="4" w:space="0" w:color="auto"/>
              <w:right w:val="nil"/>
            </w:tcBorders>
            <w:vAlign w:val="center"/>
          </w:tcPr>
          <w:p w14:paraId="5FA641C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6" w:type="pct"/>
            <w:tcBorders>
              <w:top w:val="nil"/>
              <w:left w:val="nil"/>
              <w:bottom w:val="single" w:sz="4" w:space="0" w:color="auto"/>
              <w:right w:val="nil"/>
            </w:tcBorders>
            <w:vAlign w:val="center"/>
          </w:tcPr>
          <w:p w14:paraId="083587AC"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106</w:t>
            </w:r>
          </w:p>
        </w:tc>
        <w:tc>
          <w:tcPr>
            <w:tcW w:w="655" w:type="pct"/>
            <w:tcBorders>
              <w:top w:val="nil"/>
              <w:left w:val="nil"/>
              <w:bottom w:val="single" w:sz="4" w:space="0" w:color="auto"/>
              <w:right w:val="nil"/>
            </w:tcBorders>
            <w:vAlign w:val="center"/>
          </w:tcPr>
          <w:p w14:paraId="08A27CF2"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5" w:type="pct"/>
            <w:tcBorders>
              <w:top w:val="nil"/>
              <w:left w:val="nil"/>
              <w:bottom w:val="single" w:sz="4" w:space="0" w:color="auto"/>
              <w:right w:val="nil"/>
            </w:tcBorders>
            <w:vAlign w:val="center"/>
          </w:tcPr>
          <w:p w14:paraId="5CA010E0"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sz w:val="17"/>
                <w:szCs w:val="17"/>
                <w:lang w:eastAsia="en-US"/>
              </w:rPr>
              <w:t>0</w:t>
            </w:r>
          </w:p>
        </w:tc>
        <w:tc>
          <w:tcPr>
            <w:tcW w:w="650" w:type="pct"/>
            <w:tcBorders>
              <w:top w:val="nil"/>
              <w:left w:val="nil"/>
              <w:bottom w:val="single" w:sz="4" w:space="0" w:color="auto"/>
              <w:right w:val="double" w:sz="4" w:space="0" w:color="auto"/>
            </w:tcBorders>
            <w:noWrap/>
            <w:vAlign w:val="center"/>
          </w:tcPr>
          <w:p w14:paraId="03B44DBA" w14:textId="77777777" w:rsidR="00D47FDB" w:rsidRPr="00D47FDB" w:rsidRDefault="00D47FDB" w:rsidP="00D47FDB">
            <w:pPr>
              <w:tabs>
                <w:tab w:val="left" w:pos="708"/>
                <w:tab w:val="left" w:pos="1134"/>
              </w:tabs>
              <w:ind w:firstLine="6"/>
              <w:jc w:val="right"/>
              <w:rPr>
                <w:rFonts w:ascii="Arial" w:eastAsia="Garamond" w:hAnsi="Arial" w:cs="Arial"/>
                <w:sz w:val="17"/>
                <w:szCs w:val="17"/>
                <w:lang w:eastAsia="en-US"/>
              </w:rPr>
            </w:pPr>
            <w:r w:rsidRPr="00D47FDB">
              <w:rPr>
                <w:rFonts w:ascii="Arial" w:eastAsia="Garamond" w:hAnsi="Arial" w:cs="Arial"/>
                <w:color w:val="000000"/>
                <w:sz w:val="17"/>
                <w:szCs w:val="17"/>
                <w:lang w:eastAsia="en-US"/>
              </w:rPr>
              <w:t>106</w:t>
            </w:r>
          </w:p>
        </w:tc>
      </w:tr>
      <w:tr w:rsidR="00D47FDB" w:rsidRPr="00D47FDB" w14:paraId="155D72DE" w14:textId="77777777" w:rsidTr="00B15CD5">
        <w:trPr>
          <w:trHeight w:val="20"/>
        </w:trPr>
        <w:tc>
          <w:tcPr>
            <w:tcW w:w="1072" w:type="pct"/>
            <w:tcBorders>
              <w:top w:val="nil"/>
              <w:left w:val="double" w:sz="4" w:space="0" w:color="auto"/>
              <w:bottom w:val="nil"/>
              <w:right w:val="nil"/>
            </w:tcBorders>
            <w:vAlign w:val="center"/>
            <w:hideMark/>
          </w:tcPr>
          <w:p w14:paraId="7507D10C" w14:textId="77777777" w:rsidR="00D47FDB" w:rsidRPr="00D47FDB" w:rsidRDefault="00D47FDB" w:rsidP="00D47FDB">
            <w:pPr>
              <w:tabs>
                <w:tab w:val="left" w:pos="708"/>
                <w:tab w:val="left" w:pos="1134"/>
              </w:tabs>
              <w:rPr>
                <w:rFonts w:ascii="Arial" w:eastAsia="Garamond" w:hAnsi="Arial" w:cs="Arial"/>
                <w:b/>
                <w:sz w:val="17"/>
                <w:szCs w:val="17"/>
                <w:lang w:eastAsia="hr-BA"/>
              </w:rPr>
            </w:pPr>
            <w:r w:rsidRPr="00D47FDB">
              <w:rPr>
                <w:rFonts w:ascii="Arial" w:eastAsia="Garamond" w:hAnsi="Arial" w:cs="Arial"/>
                <w:b/>
                <w:sz w:val="17"/>
                <w:szCs w:val="17"/>
                <w:lang w:eastAsia="hr-BA"/>
              </w:rPr>
              <w:t>Neto knjigovodstvena vrijednost na kraju godine</w:t>
            </w:r>
          </w:p>
        </w:tc>
        <w:tc>
          <w:tcPr>
            <w:tcW w:w="655" w:type="pct"/>
            <w:tcBorders>
              <w:top w:val="single" w:sz="4" w:space="0" w:color="auto"/>
              <w:left w:val="nil"/>
              <w:bottom w:val="nil"/>
              <w:right w:val="nil"/>
            </w:tcBorders>
            <w:vAlign w:val="center"/>
          </w:tcPr>
          <w:p w14:paraId="47EBBDC2"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2.027</w:t>
            </w:r>
          </w:p>
        </w:tc>
        <w:tc>
          <w:tcPr>
            <w:tcW w:w="657" w:type="pct"/>
            <w:tcBorders>
              <w:top w:val="single" w:sz="4" w:space="0" w:color="auto"/>
              <w:left w:val="nil"/>
              <w:bottom w:val="nil"/>
              <w:right w:val="nil"/>
            </w:tcBorders>
            <w:vAlign w:val="center"/>
          </w:tcPr>
          <w:p w14:paraId="39DB93D1"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35.986</w:t>
            </w:r>
          </w:p>
        </w:tc>
        <w:tc>
          <w:tcPr>
            <w:tcW w:w="656" w:type="pct"/>
            <w:tcBorders>
              <w:top w:val="single" w:sz="4" w:space="0" w:color="auto"/>
              <w:left w:val="nil"/>
              <w:bottom w:val="nil"/>
              <w:right w:val="nil"/>
            </w:tcBorders>
            <w:vAlign w:val="center"/>
          </w:tcPr>
          <w:p w14:paraId="37C298AF"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6.274</w:t>
            </w:r>
          </w:p>
        </w:tc>
        <w:tc>
          <w:tcPr>
            <w:tcW w:w="655" w:type="pct"/>
            <w:tcBorders>
              <w:top w:val="single" w:sz="4" w:space="0" w:color="auto"/>
              <w:left w:val="nil"/>
              <w:bottom w:val="nil"/>
              <w:right w:val="nil"/>
            </w:tcBorders>
            <w:vAlign w:val="center"/>
          </w:tcPr>
          <w:p w14:paraId="3F6850A9"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7.493</w:t>
            </w:r>
          </w:p>
        </w:tc>
        <w:tc>
          <w:tcPr>
            <w:tcW w:w="655" w:type="pct"/>
            <w:tcBorders>
              <w:top w:val="single" w:sz="4" w:space="0" w:color="auto"/>
              <w:left w:val="nil"/>
              <w:bottom w:val="nil"/>
              <w:right w:val="nil"/>
            </w:tcBorders>
            <w:vAlign w:val="center"/>
          </w:tcPr>
          <w:p w14:paraId="1FEB2A21"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0</w:t>
            </w:r>
          </w:p>
        </w:tc>
        <w:tc>
          <w:tcPr>
            <w:tcW w:w="650" w:type="pct"/>
            <w:tcBorders>
              <w:top w:val="single" w:sz="4" w:space="0" w:color="auto"/>
              <w:left w:val="nil"/>
              <w:bottom w:val="nil"/>
              <w:right w:val="double" w:sz="4" w:space="0" w:color="auto"/>
            </w:tcBorders>
            <w:noWrap/>
            <w:vAlign w:val="center"/>
          </w:tcPr>
          <w:p w14:paraId="1BBBF973" w14:textId="77777777" w:rsidR="00D47FDB" w:rsidRPr="00D47FDB" w:rsidRDefault="00D47FDB" w:rsidP="00D47FDB">
            <w:pPr>
              <w:tabs>
                <w:tab w:val="left" w:pos="708"/>
                <w:tab w:val="left" w:pos="1134"/>
              </w:tabs>
              <w:ind w:firstLine="6"/>
              <w:jc w:val="right"/>
              <w:rPr>
                <w:rFonts w:ascii="Arial" w:eastAsia="Garamond" w:hAnsi="Arial" w:cs="Arial"/>
                <w:b/>
                <w:bCs/>
                <w:sz w:val="17"/>
                <w:szCs w:val="17"/>
                <w:lang w:eastAsia="en-US"/>
              </w:rPr>
            </w:pPr>
            <w:r w:rsidRPr="00D47FDB">
              <w:rPr>
                <w:rFonts w:ascii="Arial" w:eastAsia="Garamond" w:hAnsi="Arial" w:cs="Arial"/>
                <w:b/>
                <w:bCs/>
                <w:sz w:val="17"/>
                <w:szCs w:val="17"/>
                <w:lang w:eastAsia="en-US"/>
              </w:rPr>
              <w:t>51.780</w:t>
            </w:r>
          </w:p>
        </w:tc>
      </w:tr>
      <w:tr w:rsidR="00D47FDB" w:rsidRPr="00D47FDB" w14:paraId="61001DC5" w14:textId="77777777" w:rsidTr="00B15CD5">
        <w:trPr>
          <w:trHeight w:val="20"/>
        </w:trPr>
        <w:tc>
          <w:tcPr>
            <w:tcW w:w="1072" w:type="pct"/>
            <w:tcBorders>
              <w:top w:val="nil"/>
              <w:left w:val="double" w:sz="4" w:space="0" w:color="auto"/>
              <w:bottom w:val="nil"/>
              <w:right w:val="nil"/>
            </w:tcBorders>
            <w:vAlign w:val="center"/>
          </w:tcPr>
          <w:p w14:paraId="3D0C6A11" w14:textId="77777777" w:rsidR="00D47FDB" w:rsidRPr="00D47FDB" w:rsidRDefault="00D47FDB" w:rsidP="00D47FDB">
            <w:pPr>
              <w:tabs>
                <w:tab w:val="left" w:pos="708"/>
                <w:tab w:val="left" w:pos="1134"/>
              </w:tabs>
              <w:ind w:firstLine="6"/>
              <w:rPr>
                <w:rFonts w:ascii="Arial" w:eastAsia="Garamond" w:hAnsi="Arial" w:cs="Arial"/>
                <w:color w:val="000000"/>
                <w:sz w:val="17"/>
                <w:szCs w:val="17"/>
                <w:lang w:eastAsia="hr-BA"/>
              </w:rPr>
            </w:pPr>
          </w:p>
        </w:tc>
        <w:tc>
          <w:tcPr>
            <w:tcW w:w="655" w:type="pct"/>
            <w:tcBorders>
              <w:top w:val="nil"/>
              <w:left w:val="nil"/>
              <w:bottom w:val="nil"/>
              <w:right w:val="nil"/>
            </w:tcBorders>
            <w:vAlign w:val="center"/>
          </w:tcPr>
          <w:p w14:paraId="204DE99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7" w:type="pct"/>
            <w:tcBorders>
              <w:top w:val="nil"/>
              <w:left w:val="nil"/>
              <w:bottom w:val="nil"/>
              <w:right w:val="nil"/>
            </w:tcBorders>
            <w:vAlign w:val="center"/>
          </w:tcPr>
          <w:p w14:paraId="68071068"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6" w:type="pct"/>
            <w:tcBorders>
              <w:top w:val="nil"/>
              <w:left w:val="nil"/>
              <w:bottom w:val="nil"/>
              <w:right w:val="nil"/>
            </w:tcBorders>
            <w:vAlign w:val="center"/>
          </w:tcPr>
          <w:p w14:paraId="720D5BB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5" w:type="pct"/>
            <w:tcBorders>
              <w:top w:val="nil"/>
              <w:left w:val="nil"/>
              <w:bottom w:val="nil"/>
              <w:right w:val="nil"/>
            </w:tcBorders>
            <w:vAlign w:val="center"/>
          </w:tcPr>
          <w:p w14:paraId="058477F1"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5" w:type="pct"/>
            <w:tcBorders>
              <w:top w:val="nil"/>
              <w:left w:val="nil"/>
              <w:bottom w:val="nil"/>
              <w:right w:val="nil"/>
            </w:tcBorders>
            <w:vAlign w:val="center"/>
          </w:tcPr>
          <w:p w14:paraId="45FA00C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p>
        </w:tc>
        <w:tc>
          <w:tcPr>
            <w:tcW w:w="650" w:type="pct"/>
            <w:tcBorders>
              <w:top w:val="nil"/>
              <w:left w:val="nil"/>
              <w:bottom w:val="nil"/>
              <w:right w:val="double" w:sz="4" w:space="0" w:color="auto"/>
            </w:tcBorders>
            <w:noWrap/>
            <w:vAlign w:val="center"/>
          </w:tcPr>
          <w:p w14:paraId="22FD0D9E"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r>
      <w:tr w:rsidR="00D47FDB" w:rsidRPr="00D47FDB" w14:paraId="16AEB7CA" w14:textId="77777777" w:rsidTr="00B15CD5">
        <w:trPr>
          <w:trHeight w:val="20"/>
        </w:trPr>
        <w:tc>
          <w:tcPr>
            <w:tcW w:w="1072" w:type="pct"/>
            <w:tcBorders>
              <w:top w:val="nil"/>
              <w:left w:val="double" w:sz="4" w:space="0" w:color="auto"/>
              <w:bottom w:val="nil"/>
              <w:right w:val="nil"/>
            </w:tcBorders>
            <w:vAlign w:val="center"/>
            <w:hideMark/>
          </w:tcPr>
          <w:p w14:paraId="5C82F152" w14:textId="77777777" w:rsidR="00D47FDB" w:rsidRPr="00D47FDB" w:rsidRDefault="00D47FDB" w:rsidP="00D47FDB">
            <w:pPr>
              <w:tabs>
                <w:tab w:val="left" w:pos="708"/>
                <w:tab w:val="left" w:pos="1134"/>
              </w:tabs>
              <w:ind w:firstLine="6"/>
              <w:rPr>
                <w:rFonts w:ascii="Arial" w:eastAsia="Garamond" w:hAnsi="Arial" w:cs="Arial"/>
                <w:b/>
                <w:bCs/>
                <w:color w:val="000000"/>
                <w:sz w:val="17"/>
                <w:szCs w:val="17"/>
                <w:lang w:eastAsia="hr-BA"/>
              </w:rPr>
            </w:pPr>
            <w:r w:rsidRPr="00D47FDB">
              <w:rPr>
                <w:rFonts w:ascii="Arial" w:eastAsia="Garamond" w:hAnsi="Arial" w:cs="Arial"/>
                <w:b/>
                <w:bCs/>
                <w:color w:val="000000"/>
                <w:sz w:val="17"/>
                <w:szCs w:val="17"/>
                <w:lang w:eastAsia="hr-BA"/>
              </w:rPr>
              <w:t>Stanje na dan 31. prosinca 2025.</w:t>
            </w:r>
          </w:p>
        </w:tc>
        <w:tc>
          <w:tcPr>
            <w:tcW w:w="655" w:type="pct"/>
            <w:tcBorders>
              <w:top w:val="nil"/>
              <w:left w:val="nil"/>
              <w:bottom w:val="nil"/>
              <w:right w:val="nil"/>
            </w:tcBorders>
            <w:vAlign w:val="center"/>
          </w:tcPr>
          <w:p w14:paraId="2670C011"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7" w:type="pct"/>
            <w:tcBorders>
              <w:top w:val="nil"/>
              <w:left w:val="nil"/>
              <w:bottom w:val="nil"/>
              <w:right w:val="nil"/>
            </w:tcBorders>
            <w:vAlign w:val="center"/>
          </w:tcPr>
          <w:p w14:paraId="4E850785"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6" w:type="pct"/>
            <w:tcBorders>
              <w:top w:val="nil"/>
              <w:left w:val="nil"/>
              <w:bottom w:val="nil"/>
              <w:right w:val="nil"/>
            </w:tcBorders>
            <w:vAlign w:val="center"/>
          </w:tcPr>
          <w:p w14:paraId="607E4DC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5" w:type="pct"/>
            <w:tcBorders>
              <w:top w:val="nil"/>
              <w:left w:val="nil"/>
              <w:bottom w:val="nil"/>
              <w:right w:val="nil"/>
            </w:tcBorders>
            <w:vAlign w:val="center"/>
          </w:tcPr>
          <w:p w14:paraId="687A0083"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c>
          <w:tcPr>
            <w:tcW w:w="655" w:type="pct"/>
            <w:tcBorders>
              <w:top w:val="nil"/>
              <w:left w:val="nil"/>
              <w:bottom w:val="nil"/>
              <w:right w:val="nil"/>
            </w:tcBorders>
            <w:vAlign w:val="center"/>
          </w:tcPr>
          <w:p w14:paraId="2B729727"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p>
        </w:tc>
        <w:tc>
          <w:tcPr>
            <w:tcW w:w="650" w:type="pct"/>
            <w:tcBorders>
              <w:top w:val="nil"/>
              <w:left w:val="nil"/>
              <w:bottom w:val="nil"/>
              <w:right w:val="double" w:sz="4" w:space="0" w:color="auto"/>
            </w:tcBorders>
            <w:noWrap/>
            <w:vAlign w:val="center"/>
          </w:tcPr>
          <w:p w14:paraId="661D8CC8"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hr-BA"/>
              </w:rPr>
            </w:pPr>
          </w:p>
        </w:tc>
      </w:tr>
      <w:tr w:rsidR="00D47FDB" w:rsidRPr="00D47FDB" w14:paraId="6D47F939" w14:textId="77777777" w:rsidTr="00B15CD5">
        <w:trPr>
          <w:trHeight w:val="20"/>
        </w:trPr>
        <w:tc>
          <w:tcPr>
            <w:tcW w:w="1072" w:type="pct"/>
            <w:tcBorders>
              <w:top w:val="nil"/>
              <w:left w:val="double" w:sz="4" w:space="0" w:color="auto"/>
              <w:bottom w:val="nil"/>
              <w:right w:val="nil"/>
            </w:tcBorders>
            <w:vAlign w:val="center"/>
            <w:hideMark/>
          </w:tcPr>
          <w:p w14:paraId="47CD7FC6"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Nabavna vrijednost</w:t>
            </w:r>
          </w:p>
        </w:tc>
        <w:tc>
          <w:tcPr>
            <w:tcW w:w="655" w:type="pct"/>
            <w:tcBorders>
              <w:top w:val="nil"/>
              <w:left w:val="nil"/>
              <w:bottom w:val="nil"/>
              <w:right w:val="nil"/>
            </w:tcBorders>
            <w:vAlign w:val="bottom"/>
          </w:tcPr>
          <w:p w14:paraId="31AB9C08"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2.027</w:t>
            </w:r>
          </w:p>
        </w:tc>
        <w:tc>
          <w:tcPr>
            <w:tcW w:w="657" w:type="pct"/>
            <w:tcBorders>
              <w:top w:val="nil"/>
              <w:left w:val="nil"/>
              <w:bottom w:val="nil"/>
              <w:right w:val="nil"/>
            </w:tcBorders>
            <w:vAlign w:val="bottom"/>
          </w:tcPr>
          <w:p w14:paraId="1F8DB53A"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63.784</w:t>
            </w:r>
          </w:p>
        </w:tc>
        <w:tc>
          <w:tcPr>
            <w:tcW w:w="656" w:type="pct"/>
            <w:tcBorders>
              <w:top w:val="nil"/>
              <w:left w:val="nil"/>
              <w:bottom w:val="nil"/>
              <w:right w:val="nil"/>
            </w:tcBorders>
            <w:vAlign w:val="bottom"/>
          </w:tcPr>
          <w:p w14:paraId="1A6E2F24"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36.884</w:t>
            </w:r>
          </w:p>
        </w:tc>
        <w:tc>
          <w:tcPr>
            <w:tcW w:w="655" w:type="pct"/>
            <w:tcBorders>
              <w:top w:val="nil"/>
              <w:left w:val="nil"/>
              <w:bottom w:val="nil"/>
              <w:right w:val="nil"/>
            </w:tcBorders>
            <w:vAlign w:val="bottom"/>
          </w:tcPr>
          <w:p w14:paraId="10132CFB"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7.493</w:t>
            </w:r>
          </w:p>
        </w:tc>
        <w:tc>
          <w:tcPr>
            <w:tcW w:w="655" w:type="pct"/>
            <w:tcBorders>
              <w:top w:val="nil"/>
              <w:left w:val="nil"/>
              <w:bottom w:val="nil"/>
              <w:right w:val="nil"/>
            </w:tcBorders>
            <w:vAlign w:val="bottom"/>
          </w:tcPr>
          <w:p w14:paraId="4AB155CD"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0" w:type="pct"/>
            <w:tcBorders>
              <w:top w:val="nil"/>
              <w:left w:val="nil"/>
              <w:bottom w:val="nil"/>
              <w:right w:val="double" w:sz="4" w:space="0" w:color="auto"/>
            </w:tcBorders>
            <w:noWrap/>
            <w:vAlign w:val="bottom"/>
          </w:tcPr>
          <w:p w14:paraId="1035714B"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110.188</w:t>
            </w:r>
          </w:p>
        </w:tc>
      </w:tr>
      <w:tr w:rsidR="00D47FDB" w:rsidRPr="00D47FDB" w14:paraId="0B80551F" w14:textId="77777777" w:rsidTr="00B15CD5">
        <w:trPr>
          <w:trHeight w:val="20"/>
        </w:trPr>
        <w:tc>
          <w:tcPr>
            <w:tcW w:w="1072" w:type="pct"/>
            <w:tcBorders>
              <w:top w:val="nil"/>
              <w:left w:val="double" w:sz="4" w:space="0" w:color="auto"/>
              <w:bottom w:val="nil"/>
              <w:right w:val="nil"/>
            </w:tcBorders>
            <w:vAlign w:val="center"/>
            <w:hideMark/>
          </w:tcPr>
          <w:p w14:paraId="7D30FBA3" w14:textId="77777777" w:rsidR="00D47FDB" w:rsidRPr="00D47FDB" w:rsidRDefault="00D47FDB" w:rsidP="00D47FDB">
            <w:pPr>
              <w:tabs>
                <w:tab w:val="left" w:pos="708"/>
                <w:tab w:val="left" w:pos="1134"/>
              </w:tabs>
              <w:ind w:firstLine="6"/>
              <w:rPr>
                <w:rFonts w:ascii="Arial" w:eastAsia="Garamond" w:hAnsi="Arial" w:cs="Arial"/>
                <w:sz w:val="17"/>
                <w:szCs w:val="17"/>
                <w:lang w:eastAsia="hr-BA"/>
              </w:rPr>
            </w:pPr>
            <w:r w:rsidRPr="00D47FDB">
              <w:rPr>
                <w:rFonts w:ascii="Arial" w:eastAsia="Garamond" w:hAnsi="Arial" w:cs="Arial"/>
                <w:sz w:val="17"/>
                <w:szCs w:val="17"/>
                <w:lang w:eastAsia="hr-BA"/>
              </w:rPr>
              <w:t>Ispravak vrijednosti</w:t>
            </w:r>
          </w:p>
        </w:tc>
        <w:tc>
          <w:tcPr>
            <w:tcW w:w="655" w:type="pct"/>
            <w:tcBorders>
              <w:top w:val="nil"/>
              <w:left w:val="nil"/>
              <w:bottom w:val="single" w:sz="4" w:space="0" w:color="auto"/>
              <w:right w:val="nil"/>
            </w:tcBorders>
            <w:vAlign w:val="bottom"/>
          </w:tcPr>
          <w:p w14:paraId="5B3286D6"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7" w:type="pct"/>
            <w:tcBorders>
              <w:top w:val="nil"/>
              <w:left w:val="nil"/>
              <w:bottom w:val="single" w:sz="4" w:space="0" w:color="auto"/>
              <w:right w:val="nil"/>
            </w:tcBorders>
            <w:vAlign w:val="bottom"/>
          </w:tcPr>
          <w:p w14:paraId="3C6BABDD"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-27.798</w:t>
            </w:r>
          </w:p>
        </w:tc>
        <w:tc>
          <w:tcPr>
            <w:tcW w:w="656" w:type="pct"/>
            <w:tcBorders>
              <w:top w:val="nil"/>
              <w:left w:val="nil"/>
              <w:bottom w:val="single" w:sz="4" w:space="0" w:color="auto"/>
              <w:right w:val="nil"/>
            </w:tcBorders>
            <w:vAlign w:val="bottom"/>
          </w:tcPr>
          <w:p w14:paraId="09AD1B40"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-30.610</w:t>
            </w:r>
          </w:p>
        </w:tc>
        <w:tc>
          <w:tcPr>
            <w:tcW w:w="655" w:type="pct"/>
            <w:tcBorders>
              <w:top w:val="nil"/>
              <w:left w:val="nil"/>
              <w:bottom w:val="single" w:sz="4" w:space="0" w:color="auto"/>
              <w:right w:val="nil"/>
            </w:tcBorders>
            <w:vAlign w:val="bottom"/>
          </w:tcPr>
          <w:p w14:paraId="50FB112F"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5" w:type="pct"/>
            <w:tcBorders>
              <w:top w:val="nil"/>
              <w:left w:val="nil"/>
              <w:bottom w:val="single" w:sz="4" w:space="0" w:color="auto"/>
              <w:right w:val="nil"/>
            </w:tcBorders>
            <w:vAlign w:val="bottom"/>
          </w:tcPr>
          <w:p w14:paraId="4ACF14FC"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0</w:t>
            </w:r>
          </w:p>
        </w:tc>
        <w:tc>
          <w:tcPr>
            <w:tcW w:w="650" w:type="pct"/>
            <w:tcBorders>
              <w:top w:val="nil"/>
              <w:left w:val="nil"/>
              <w:bottom w:val="single" w:sz="4" w:space="0" w:color="auto"/>
              <w:right w:val="double" w:sz="4" w:space="0" w:color="auto"/>
            </w:tcBorders>
            <w:noWrap/>
            <w:vAlign w:val="bottom"/>
          </w:tcPr>
          <w:p w14:paraId="0564EA62" w14:textId="77777777" w:rsidR="00D47FDB" w:rsidRPr="00D47FDB" w:rsidRDefault="00D47FDB" w:rsidP="00D47FDB">
            <w:pPr>
              <w:tabs>
                <w:tab w:val="left" w:pos="708"/>
                <w:tab w:val="left" w:pos="1134"/>
              </w:tabs>
              <w:ind w:firstLine="6"/>
              <w:jc w:val="right"/>
              <w:rPr>
                <w:rFonts w:ascii="Arial" w:eastAsia="Garamond" w:hAnsi="Arial" w:cs="Arial"/>
                <w:color w:val="000000"/>
                <w:sz w:val="17"/>
                <w:szCs w:val="17"/>
                <w:lang w:eastAsia="en-US"/>
              </w:rPr>
            </w:pPr>
            <w:r w:rsidRPr="00D47FDB">
              <w:rPr>
                <w:rFonts w:ascii="Arial" w:eastAsia="Garamond" w:hAnsi="Arial" w:cs="Arial"/>
                <w:color w:val="000000"/>
                <w:sz w:val="17"/>
                <w:szCs w:val="17"/>
                <w:lang w:eastAsia="en-US"/>
              </w:rPr>
              <w:t>-58.408</w:t>
            </w:r>
          </w:p>
        </w:tc>
      </w:tr>
      <w:tr w:rsidR="00D47FDB" w:rsidRPr="00D47FDB" w14:paraId="49BC0311" w14:textId="77777777" w:rsidTr="00B15CD5">
        <w:trPr>
          <w:trHeight w:val="20"/>
        </w:trPr>
        <w:tc>
          <w:tcPr>
            <w:tcW w:w="1072" w:type="pct"/>
            <w:tcBorders>
              <w:top w:val="nil"/>
              <w:left w:val="double" w:sz="4" w:space="0" w:color="auto"/>
              <w:bottom w:val="nil"/>
              <w:right w:val="nil"/>
            </w:tcBorders>
            <w:vAlign w:val="center"/>
            <w:hideMark/>
          </w:tcPr>
          <w:p w14:paraId="554E3D7C" w14:textId="77777777" w:rsidR="00D47FDB" w:rsidRPr="00D47FDB" w:rsidRDefault="00D47FDB" w:rsidP="00D47FDB">
            <w:pPr>
              <w:tabs>
                <w:tab w:val="left" w:pos="708"/>
                <w:tab w:val="left" w:pos="1134"/>
              </w:tabs>
              <w:ind w:firstLine="6"/>
              <w:rPr>
                <w:rFonts w:ascii="Arial" w:eastAsia="Garamond" w:hAnsi="Arial" w:cs="Arial"/>
                <w:b/>
                <w:bCs/>
                <w:sz w:val="17"/>
                <w:szCs w:val="17"/>
                <w:lang w:eastAsia="hr-BA"/>
              </w:rPr>
            </w:pPr>
            <w:r w:rsidRPr="00D47FDB">
              <w:rPr>
                <w:rFonts w:ascii="Arial" w:eastAsia="Garamond" w:hAnsi="Arial" w:cs="Arial"/>
                <w:b/>
                <w:bCs/>
                <w:sz w:val="17"/>
                <w:szCs w:val="17"/>
                <w:lang w:eastAsia="hr-BA"/>
              </w:rPr>
              <w:t>Neto knjigovodstvena vrijednost</w:t>
            </w:r>
          </w:p>
        </w:tc>
        <w:tc>
          <w:tcPr>
            <w:tcW w:w="655" w:type="pct"/>
            <w:tcBorders>
              <w:top w:val="single" w:sz="4" w:space="0" w:color="auto"/>
              <w:left w:val="nil"/>
              <w:bottom w:val="single" w:sz="8" w:space="0" w:color="auto"/>
              <w:right w:val="nil"/>
            </w:tcBorders>
            <w:vAlign w:val="center"/>
          </w:tcPr>
          <w:p w14:paraId="359992DE"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hr-BA"/>
              </w:rPr>
              <w:t xml:space="preserve">           2.027</w:t>
            </w:r>
          </w:p>
        </w:tc>
        <w:tc>
          <w:tcPr>
            <w:tcW w:w="657" w:type="pct"/>
            <w:tcBorders>
              <w:top w:val="single" w:sz="4" w:space="0" w:color="auto"/>
              <w:left w:val="nil"/>
              <w:bottom w:val="single" w:sz="8" w:space="0" w:color="auto"/>
              <w:right w:val="nil"/>
            </w:tcBorders>
            <w:vAlign w:val="center"/>
          </w:tcPr>
          <w:p w14:paraId="5FA419CD"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hr-BA"/>
              </w:rPr>
              <w:t>35.986</w:t>
            </w:r>
          </w:p>
        </w:tc>
        <w:tc>
          <w:tcPr>
            <w:tcW w:w="656" w:type="pct"/>
            <w:tcBorders>
              <w:top w:val="single" w:sz="4" w:space="0" w:color="auto"/>
              <w:left w:val="nil"/>
              <w:bottom w:val="single" w:sz="8" w:space="0" w:color="auto"/>
              <w:right w:val="nil"/>
            </w:tcBorders>
            <w:vAlign w:val="center"/>
          </w:tcPr>
          <w:p w14:paraId="357EAE6E"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hr-BA"/>
              </w:rPr>
              <w:t>6.274</w:t>
            </w:r>
          </w:p>
        </w:tc>
        <w:tc>
          <w:tcPr>
            <w:tcW w:w="655" w:type="pct"/>
            <w:tcBorders>
              <w:top w:val="single" w:sz="4" w:space="0" w:color="auto"/>
              <w:left w:val="nil"/>
              <w:bottom w:val="single" w:sz="8" w:space="0" w:color="auto"/>
              <w:right w:val="nil"/>
            </w:tcBorders>
            <w:vAlign w:val="center"/>
          </w:tcPr>
          <w:p w14:paraId="57F68D72"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hr-BA"/>
              </w:rPr>
              <w:t>7.493</w:t>
            </w:r>
          </w:p>
        </w:tc>
        <w:tc>
          <w:tcPr>
            <w:tcW w:w="655" w:type="pct"/>
            <w:tcBorders>
              <w:top w:val="single" w:sz="4" w:space="0" w:color="auto"/>
              <w:left w:val="nil"/>
              <w:bottom w:val="single" w:sz="8" w:space="0" w:color="auto"/>
              <w:right w:val="nil"/>
            </w:tcBorders>
            <w:vAlign w:val="center"/>
          </w:tcPr>
          <w:p w14:paraId="289D464D"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hr-BA"/>
              </w:rPr>
              <w:t>0</w:t>
            </w:r>
          </w:p>
        </w:tc>
        <w:tc>
          <w:tcPr>
            <w:tcW w:w="650" w:type="pct"/>
            <w:tcBorders>
              <w:top w:val="single" w:sz="4" w:space="0" w:color="auto"/>
              <w:left w:val="nil"/>
              <w:bottom w:val="single" w:sz="8" w:space="0" w:color="auto"/>
              <w:right w:val="double" w:sz="4" w:space="0" w:color="auto"/>
            </w:tcBorders>
            <w:noWrap/>
            <w:vAlign w:val="center"/>
          </w:tcPr>
          <w:p w14:paraId="349EC36D"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r w:rsidRPr="00D47FDB">
              <w:rPr>
                <w:rFonts w:ascii="Arial" w:eastAsia="Garamond" w:hAnsi="Arial" w:cs="Arial"/>
                <w:b/>
                <w:bCs/>
                <w:color w:val="000000"/>
                <w:sz w:val="17"/>
                <w:szCs w:val="17"/>
                <w:lang w:eastAsia="en-US"/>
              </w:rPr>
              <w:t>51.780</w:t>
            </w:r>
          </w:p>
        </w:tc>
      </w:tr>
      <w:tr w:rsidR="00D47FDB" w:rsidRPr="00D47FDB" w14:paraId="7754EBF5" w14:textId="77777777" w:rsidTr="00B15CD5">
        <w:trPr>
          <w:trHeight w:val="20"/>
        </w:trPr>
        <w:tc>
          <w:tcPr>
            <w:tcW w:w="1072" w:type="pct"/>
            <w:tcBorders>
              <w:top w:val="nil"/>
              <w:left w:val="double" w:sz="4" w:space="0" w:color="auto"/>
              <w:bottom w:val="double" w:sz="4" w:space="0" w:color="auto"/>
              <w:right w:val="nil"/>
            </w:tcBorders>
            <w:vAlign w:val="center"/>
          </w:tcPr>
          <w:p w14:paraId="4CCE6E2E" w14:textId="77777777" w:rsidR="00D47FDB" w:rsidRPr="00D47FDB" w:rsidRDefault="00D47FDB" w:rsidP="00D47FDB">
            <w:pPr>
              <w:tabs>
                <w:tab w:val="left" w:pos="708"/>
                <w:tab w:val="left" w:pos="1134"/>
              </w:tabs>
              <w:ind w:firstLine="6"/>
              <w:rPr>
                <w:rFonts w:ascii="Arial" w:eastAsia="Garamond" w:hAnsi="Arial" w:cs="Arial"/>
                <w:b/>
                <w:bCs/>
                <w:sz w:val="17"/>
                <w:szCs w:val="17"/>
                <w:highlight w:val="yellow"/>
                <w:lang w:eastAsia="hr-BA"/>
              </w:rPr>
            </w:pPr>
          </w:p>
        </w:tc>
        <w:tc>
          <w:tcPr>
            <w:tcW w:w="655" w:type="pct"/>
            <w:tcBorders>
              <w:top w:val="single" w:sz="8" w:space="0" w:color="auto"/>
              <w:left w:val="nil"/>
              <w:bottom w:val="double" w:sz="4" w:space="0" w:color="auto"/>
              <w:right w:val="nil"/>
            </w:tcBorders>
            <w:vAlign w:val="center"/>
          </w:tcPr>
          <w:p w14:paraId="2665ADB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7" w:type="pct"/>
            <w:tcBorders>
              <w:top w:val="single" w:sz="8" w:space="0" w:color="auto"/>
              <w:left w:val="nil"/>
              <w:bottom w:val="double" w:sz="4" w:space="0" w:color="auto"/>
              <w:right w:val="nil"/>
            </w:tcBorders>
            <w:vAlign w:val="center"/>
          </w:tcPr>
          <w:p w14:paraId="25C6C2AA"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6" w:type="pct"/>
            <w:tcBorders>
              <w:top w:val="single" w:sz="8" w:space="0" w:color="auto"/>
              <w:left w:val="nil"/>
              <w:bottom w:val="double" w:sz="4" w:space="0" w:color="auto"/>
              <w:right w:val="nil"/>
            </w:tcBorders>
            <w:vAlign w:val="center"/>
          </w:tcPr>
          <w:p w14:paraId="5526C488"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5" w:type="pct"/>
            <w:tcBorders>
              <w:top w:val="single" w:sz="8" w:space="0" w:color="auto"/>
              <w:left w:val="nil"/>
              <w:bottom w:val="double" w:sz="4" w:space="0" w:color="auto"/>
              <w:right w:val="nil"/>
            </w:tcBorders>
            <w:vAlign w:val="center"/>
          </w:tcPr>
          <w:p w14:paraId="4B4E67E7"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highlight w:val="yellow"/>
                <w:lang w:eastAsia="hr-BA"/>
              </w:rPr>
            </w:pPr>
          </w:p>
        </w:tc>
        <w:tc>
          <w:tcPr>
            <w:tcW w:w="655" w:type="pct"/>
            <w:tcBorders>
              <w:top w:val="single" w:sz="8" w:space="0" w:color="auto"/>
              <w:left w:val="nil"/>
              <w:bottom w:val="double" w:sz="4" w:space="0" w:color="auto"/>
              <w:right w:val="nil"/>
            </w:tcBorders>
            <w:vAlign w:val="center"/>
          </w:tcPr>
          <w:p w14:paraId="19F4E23C"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hr-BA"/>
              </w:rPr>
            </w:pPr>
          </w:p>
        </w:tc>
        <w:tc>
          <w:tcPr>
            <w:tcW w:w="650" w:type="pct"/>
            <w:tcBorders>
              <w:top w:val="single" w:sz="8" w:space="0" w:color="auto"/>
              <w:left w:val="nil"/>
              <w:bottom w:val="double" w:sz="4" w:space="0" w:color="auto"/>
              <w:right w:val="double" w:sz="4" w:space="0" w:color="auto"/>
            </w:tcBorders>
            <w:noWrap/>
            <w:vAlign w:val="center"/>
          </w:tcPr>
          <w:p w14:paraId="6297DF0D" w14:textId="77777777" w:rsidR="00D47FDB" w:rsidRPr="00D47FDB" w:rsidRDefault="00D47FDB" w:rsidP="00D47FDB">
            <w:pPr>
              <w:tabs>
                <w:tab w:val="left" w:pos="708"/>
                <w:tab w:val="left" w:pos="1134"/>
              </w:tabs>
              <w:ind w:firstLine="6"/>
              <w:jc w:val="right"/>
              <w:rPr>
                <w:rFonts w:ascii="Arial" w:eastAsia="Garamond" w:hAnsi="Arial" w:cs="Arial"/>
                <w:b/>
                <w:bCs/>
                <w:color w:val="000000"/>
                <w:sz w:val="17"/>
                <w:szCs w:val="17"/>
                <w:lang w:eastAsia="en-US"/>
              </w:rPr>
            </w:pPr>
          </w:p>
        </w:tc>
      </w:tr>
      <w:bookmarkEnd w:id="97"/>
    </w:tbl>
    <w:p w14:paraId="0FED07F9" w14:textId="77777777" w:rsidR="00D47FDB" w:rsidRPr="00D47FDB" w:rsidRDefault="00D47FDB" w:rsidP="00D47FDB">
      <w:pPr>
        <w:tabs>
          <w:tab w:val="left" w:pos="1134"/>
        </w:tabs>
        <w:rPr>
          <w:rFonts w:ascii="Arial" w:eastAsia="Garamond" w:hAnsi="Arial" w:cs="Arial"/>
          <w:b/>
          <w:noProof/>
          <w:color w:val="000000"/>
          <w:sz w:val="22"/>
          <w:szCs w:val="20"/>
        </w:rPr>
        <w:sectPr w:rsidR="00D47FDB" w:rsidRPr="00D47FDB" w:rsidSect="00D47FDB">
          <w:pgSz w:w="16834" w:h="11909" w:orient="landscape"/>
          <w:pgMar w:top="1417" w:right="1417" w:bottom="1417" w:left="1417" w:header="720" w:footer="720" w:gutter="0"/>
          <w:cols w:space="720"/>
          <w:docGrid w:linePitch="299"/>
        </w:sectPr>
      </w:pPr>
    </w:p>
    <w:p w14:paraId="13579993" w14:textId="77777777" w:rsidR="00D47FDB" w:rsidRPr="00D47FDB" w:rsidRDefault="00D47FDB" w:rsidP="00D47FDB">
      <w:pPr>
        <w:tabs>
          <w:tab w:val="left" w:pos="426"/>
          <w:tab w:val="left" w:pos="1134"/>
        </w:tabs>
        <w:spacing w:after="240"/>
        <w:jc w:val="both"/>
        <w:rPr>
          <w:rFonts w:ascii="Arial" w:eastAsia="PMingLiU" w:hAnsi="Arial" w:cs="Arial"/>
          <w:b/>
          <w:sz w:val="22"/>
          <w:szCs w:val="22"/>
          <w:lang w:eastAsia="en-US"/>
        </w:rPr>
      </w:pPr>
      <w:r w:rsidRPr="00D47FDB">
        <w:rPr>
          <w:rFonts w:ascii="Arial" w:eastAsia="Garamond" w:hAnsi="Arial" w:cs="Arial"/>
          <w:b/>
          <w:sz w:val="22"/>
          <w:szCs w:val="20"/>
          <w:lang w:eastAsia="en-US"/>
        </w:rPr>
        <w:lastRenderedPageBreak/>
        <w:t>12.</w:t>
      </w:r>
      <w:r w:rsidRPr="00D47FDB">
        <w:rPr>
          <w:rFonts w:ascii="Arial" w:eastAsia="Garamond" w:hAnsi="Arial" w:cs="Arial"/>
          <w:b/>
          <w:sz w:val="22"/>
          <w:szCs w:val="20"/>
          <w:lang w:eastAsia="en-US"/>
        </w:rPr>
        <w:tab/>
        <w:t>Materijalna imovina (nastavak)</w:t>
      </w:r>
    </w:p>
    <w:p w14:paraId="22AB6622" w14:textId="77777777" w:rsidR="00D47FDB" w:rsidRPr="00D47FDB" w:rsidRDefault="00D47FDB" w:rsidP="00D47FDB">
      <w:pPr>
        <w:tabs>
          <w:tab w:val="left" w:pos="708"/>
          <w:tab w:val="left" w:pos="1134"/>
        </w:tabs>
        <w:autoSpaceDE w:val="0"/>
        <w:autoSpaceDN w:val="0"/>
        <w:adjustRightInd w:val="0"/>
        <w:spacing w:after="120" w:line="360" w:lineRule="auto"/>
        <w:jc w:val="both"/>
        <w:rPr>
          <w:rFonts w:ascii="Open Sans" w:eastAsia="Arial Unicode MS" w:hAnsi="Open Sans" w:cs="Open Sans"/>
          <w:sz w:val="22"/>
          <w:szCs w:val="20"/>
          <w:lang w:eastAsia="zh-CN"/>
        </w:rPr>
      </w:pPr>
      <w:r w:rsidRPr="00D47FDB">
        <w:rPr>
          <w:rFonts w:ascii="Arial" w:eastAsia="Garamond" w:hAnsi="Arial" w:cs="Arial"/>
          <w:color w:val="000000"/>
          <w:sz w:val="22"/>
          <w:szCs w:val="20"/>
          <w:lang w:eastAsia="en-US"/>
        </w:rPr>
        <w:t xml:space="preserve">Povrat iskazane vrijednosti dugotrajne nematerijalne i materijalne imovine je planiran kroz obavljanje redovne djelatnosti Društva. Metodologijom utvrđivanja iznosa tarifnih stavki za distribuciju plina definirano je pravo na povrat vlastitih investicijskih sredstava koje je investitor uložio u izgradnju plinovoda kroz cijenu plina. Također, navedena Metodologija (Metodologija utvrđivanja iznosa tarifnih stavki za distribuciju plina) predstavlja podzakonski akt kojim je definirana izrada Tarifnog sustava, a čime je omogućena usklađenost cijena za distribuciju plina s troškovima poslovanja i razumnim vremenskim periodom povrata sredstava od investicija u energetske objekte. Sukladno tome, primjenom važeće Metodologije utvrđivanja iznosa tarifnih stavki za distribuciju plina, Društvo očekuje povrat iskazane vrijednosti dugotrajne materijalne imovine. Početkom 2026., 2025. i 2024. godine Društvo je provelo test nadoknadivosti DCF metodom. Svi navedeni testovi se temelje na planovima poslovanja koji pretpostavljaju da će cijene usluga biti regulirane tarifnim sustavom koji će osigurati pokriće troškova i razuman rok povrata sredstava od investicija u energetske objekte. </w:t>
      </w:r>
      <w:r w:rsidRPr="00D47FDB">
        <w:rPr>
          <w:rFonts w:ascii="Arial" w:eastAsia="Garamond" w:hAnsi="Arial" w:cs="Arial"/>
          <w:sz w:val="22"/>
          <w:szCs w:val="20"/>
          <w:lang w:eastAsia="en-US"/>
        </w:rPr>
        <w:t xml:space="preserve">Rezultat svih testova pokazuje da je nadoknadivi iznos dugotrajne imovine veći od njegove iskazane vrijednosti. </w:t>
      </w:r>
    </w:p>
    <w:p w14:paraId="2479F601" w14:textId="77777777" w:rsidR="00D47FDB" w:rsidRPr="00D47FDB" w:rsidRDefault="00D47FDB" w:rsidP="00D47FDB">
      <w:pPr>
        <w:spacing w:before="100" w:beforeAutospacing="1" w:after="100" w:afterAutospacing="1"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Sukladno Odluci Hrvatske energetske regulatorne agencije o distribucijskim tarifama za treće regulatorno razdoblje od 1. siječnja 2022. godine do 31. prosinca 2026. godine, Društvu su odobrene tarifne stavke za djelatnost distribucije plina u skladu s važećom metodologijom utvrđivanja tarifnih stavki. Nadalje, temeljem Odluke Hrvatske energetske regulatorne agencije iz rujna 2025. godine o izvanrednoj reviziji dozvoljenih prihoda, tarifne stavke za distribuciju plina povećane su za razdoblje od 1. listopada 2025. do 31. prosinca 2026. godine.</w:t>
      </w:r>
      <w:r w:rsidRPr="00D47FDB">
        <w:rPr>
          <w:rFonts w:ascii="Arial" w:eastAsia="Garamond" w:hAnsi="Arial" w:cs="Arial"/>
          <w:color w:val="EE0000"/>
          <w:sz w:val="22"/>
          <w:szCs w:val="20"/>
          <w:lang w:eastAsia="en-US"/>
        </w:rPr>
        <w:t xml:space="preserve"> </w:t>
      </w:r>
    </w:p>
    <w:p w14:paraId="75DF3B0F" w14:textId="77777777" w:rsidR="00D47FDB" w:rsidRPr="00D47FDB" w:rsidRDefault="00D47FDB" w:rsidP="00D47FDB">
      <w:pPr>
        <w:spacing w:before="100" w:beforeAutospacing="1" w:after="100" w:afterAutospacing="1"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Uprava Društva smatra da važeći regulatorni okvir predstavlja temelj za ostvarivanje planiranih budućih novčanih tokova povezanih s ulaganjima u plinsku infrastrukturu te nadoknadivost iskazane vrijednosti dugotrajne materijalne imovine.</w:t>
      </w:r>
    </w:p>
    <w:p w14:paraId="0FE99F38"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Uprava Društva je mišljenja da je iskazana vrijednost dugotrajne materijalne imovine nadoknadiva kroz buduće poslovanje. </w:t>
      </w:r>
    </w:p>
    <w:p w14:paraId="108DE90F"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Društvo također koristi određenu imovinu (nekoliko podstanica i jednu toplanu) koja se nalazi u stambenim zgradama, a koju ne vodi u knjigama Društva jer vlasništvo navedenih nije riješeno.</w:t>
      </w:r>
    </w:p>
    <w:p w14:paraId="2F32A364" w14:textId="77777777" w:rsidR="00D47FDB" w:rsidRPr="00D47FDB" w:rsidRDefault="00D47FDB" w:rsidP="00D47FDB">
      <w:pPr>
        <w:numPr>
          <w:ilvl w:val="0"/>
          <w:numId w:val="26"/>
        </w:numPr>
        <w:tabs>
          <w:tab w:val="left" w:pos="1134"/>
          <w:tab w:val="num" w:pos="4330"/>
          <w:tab w:val="num" w:pos="5464"/>
        </w:tabs>
        <w:spacing w:after="240" w:line="280" w:lineRule="atLeast"/>
        <w:ind w:left="357" w:hanging="357"/>
        <w:jc w:val="both"/>
        <w:rPr>
          <w:rFonts w:ascii="Arial" w:eastAsia="PMingLiU" w:hAnsi="Arial" w:cs="Arial"/>
          <w:b/>
          <w:noProof/>
          <w:color w:val="000000"/>
          <w:sz w:val="22"/>
          <w:szCs w:val="20"/>
        </w:rPr>
      </w:pPr>
      <w:r w:rsidRPr="00D47FDB">
        <w:rPr>
          <w:rFonts w:ascii="Arial" w:eastAsia="Garamond" w:hAnsi="Arial" w:cs="Arial"/>
          <w:sz w:val="22"/>
          <w:szCs w:val="28"/>
          <w:lang w:eastAsia="en-US"/>
        </w:rPr>
        <w:br w:type="page"/>
      </w:r>
      <w:r w:rsidRPr="00D47FDB">
        <w:rPr>
          <w:rFonts w:ascii="Arial" w:eastAsia="Garamond" w:hAnsi="Arial" w:cs="Arial"/>
          <w:b/>
          <w:noProof/>
          <w:color w:val="000000"/>
          <w:sz w:val="22"/>
          <w:szCs w:val="20"/>
        </w:rPr>
        <w:lastRenderedPageBreak/>
        <w:t>Dugotrajna financijska imovina</w:t>
      </w:r>
    </w:p>
    <w:p w14:paraId="44B2FCFC" w14:textId="77777777" w:rsidR="00D47FDB" w:rsidRPr="00D47FDB" w:rsidRDefault="00D47FDB" w:rsidP="00D47FDB">
      <w:pPr>
        <w:tabs>
          <w:tab w:val="left" w:pos="1134"/>
        </w:tabs>
        <w:spacing w:before="240" w:line="360" w:lineRule="auto"/>
        <w:jc w:val="both"/>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Dugotrajna financijska imovina na dan 31. prosinca 2025. godine iznosi 360 TEUR (2024.: 360 TEUR). Iznos od 300 TEUR (2024.: 300 TEUR) odnosi se na dugoročni depozit u Karlovačkoj banci d.d., a  60 TEUR (2024.: 60 TEUR) odnosi na financijsku imovinu raspoloživu za prodaju. Promjena fer vrijednosti financijske imovine raspoložive za prodaju evidentira se kao zasebna komponenta kapitala Društva.</w:t>
      </w:r>
    </w:p>
    <w:p w14:paraId="21A0183B" w14:textId="77777777" w:rsidR="00D47FDB" w:rsidRPr="00D47FDB" w:rsidRDefault="00D47FDB" w:rsidP="00D47FDB">
      <w:pPr>
        <w:tabs>
          <w:tab w:val="left" w:pos="1134"/>
        </w:tabs>
        <w:spacing w:line="360" w:lineRule="auto"/>
        <w:jc w:val="both"/>
        <w:rPr>
          <w:rFonts w:ascii="Arial" w:eastAsia="Garamond" w:hAnsi="Arial" w:cs="Arial"/>
          <w:color w:val="000000"/>
          <w:sz w:val="22"/>
          <w:szCs w:val="20"/>
          <w:lang w:eastAsia="en-US"/>
        </w:rPr>
      </w:pPr>
    </w:p>
    <w:p w14:paraId="15CE4A41"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Zalihe</w:t>
      </w:r>
    </w:p>
    <w:p w14:paraId="260369A5" w14:textId="77777777" w:rsidR="00D47FDB" w:rsidRPr="00D47FDB" w:rsidRDefault="00D47FDB" w:rsidP="00D47FDB">
      <w:pPr>
        <w:tabs>
          <w:tab w:val="left" w:pos="1134"/>
        </w:tabs>
        <w:spacing w:line="360" w:lineRule="auto"/>
        <w:rPr>
          <w:rFonts w:ascii="Arial" w:eastAsia="Garamond" w:hAnsi="Arial" w:cs="Arial"/>
          <w:color w:val="000000"/>
          <w:sz w:val="22"/>
          <w:szCs w:val="20"/>
          <w:lang w:eastAsia="en-US"/>
        </w:rPr>
      </w:pPr>
      <w:r w:rsidRPr="00D47FDB">
        <w:rPr>
          <w:rFonts w:ascii="Arial" w:eastAsia="Garamond" w:hAnsi="Arial" w:cs="Arial"/>
          <w:color w:val="000000"/>
          <w:sz w:val="22"/>
          <w:szCs w:val="20"/>
          <w:lang w:eastAsia="en-US"/>
        </w:rPr>
        <w:t xml:space="preserve">Zalihe na dan 31. prosinca 2025. godine iznose 292 TEUR (2024.: 334 TEUR) a odnose se na zalihe lož ulja i zalihe sirovina i materijala. </w:t>
      </w:r>
    </w:p>
    <w:p w14:paraId="6BF8A419" w14:textId="77777777" w:rsidR="00D47FDB" w:rsidRPr="00D47FDB" w:rsidRDefault="00D47FDB" w:rsidP="00D47FDB">
      <w:pPr>
        <w:tabs>
          <w:tab w:val="left" w:pos="1134"/>
        </w:tabs>
        <w:spacing w:line="360" w:lineRule="auto"/>
        <w:rPr>
          <w:rFonts w:ascii="Arial" w:eastAsia="Garamond" w:hAnsi="Arial" w:cs="Arial"/>
          <w:color w:val="000000"/>
          <w:sz w:val="22"/>
          <w:szCs w:val="20"/>
          <w:lang w:eastAsia="en-US"/>
        </w:rPr>
      </w:pPr>
    </w:p>
    <w:p w14:paraId="3CBC4606"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Potraživanja od kupaca</w:t>
      </w:r>
    </w:p>
    <w:tbl>
      <w:tblPr>
        <w:tblW w:w="9072" w:type="dxa"/>
        <w:tblLook w:val="04A0" w:firstRow="1" w:lastRow="0" w:firstColumn="1" w:lastColumn="0" w:noHBand="0" w:noVBand="1"/>
      </w:tblPr>
      <w:tblGrid>
        <w:gridCol w:w="5676"/>
        <w:gridCol w:w="1698"/>
        <w:gridCol w:w="1698"/>
      </w:tblGrid>
      <w:tr w:rsidR="00D47FDB" w:rsidRPr="00D47FDB" w14:paraId="529A6463" w14:textId="77777777" w:rsidTr="00B15CD5">
        <w:trPr>
          <w:trHeight w:val="284"/>
        </w:trPr>
        <w:tc>
          <w:tcPr>
            <w:tcW w:w="3128" w:type="pct"/>
            <w:tcBorders>
              <w:top w:val="double" w:sz="4" w:space="0" w:color="auto"/>
              <w:left w:val="double" w:sz="4" w:space="0" w:color="auto"/>
              <w:bottom w:val="nil"/>
              <w:right w:val="nil"/>
            </w:tcBorders>
            <w:noWrap/>
            <w:vAlign w:val="center"/>
            <w:hideMark/>
          </w:tcPr>
          <w:p w14:paraId="1DD7203C"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36" w:type="pct"/>
            <w:tcBorders>
              <w:top w:val="double" w:sz="4" w:space="0" w:color="auto"/>
              <w:left w:val="nil"/>
              <w:bottom w:val="nil"/>
              <w:right w:val="nil"/>
            </w:tcBorders>
            <w:vAlign w:val="center"/>
            <w:hideMark/>
          </w:tcPr>
          <w:p w14:paraId="60FC5F48"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31.12.2024.</w:t>
            </w:r>
          </w:p>
        </w:tc>
        <w:tc>
          <w:tcPr>
            <w:tcW w:w="936" w:type="pct"/>
            <w:tcBorders>
              <w:top w:val="double" w:sz="4" w:space="0" w:color="auto"/>
              <w:left w:val="nil"/>
              <w:bottom w:val="nil"/>
              <w:right w:val="double" w:sz="4" w:space="0" w:color="auto"/>
            </w:tcBorders>
            <w:vAlign w:val="center"/>
            <w:hideMark/>
          </w:tcPr>
          <w:p w14:paraId="4CE043EB"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31.12.2025.</w:t>
            </w:r>
          </w:p>
        </w:tc>
      </w:tr>
      <w:tr w:rsidR="00D47FDB" w:rsidRPr="00D47FDB" w14:paraId="100634F8" w14:textId="77777777" w:rsidTr="00B15CD5">
        <w:trPr>
          <w:trHeight w:val="284"/>
        </w:trPr>
        <w:tc>
          <w:tcPr>
            <w:tcW w:w="3128" w:type="pct"/>
            <w:tcBorders>
              <w:top w:val="nil"/>
              <w:left w:val="double" w:sz="4" w:space="0" w:color="auto"/>
              <w:bottom w:val="single" w:sz="4" w:space="0" w:color="auto"/>
              <w:right w:val="nil"/>
            </w:tcBorders>
            <w:noWrap/>
            <w:vAlign w:val="center"/>
            <w:hideMark/>
          </w:tcPr>
          <w:p w14:paraId="080A17E3"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36" w:type="pct"/>
            <w:tcBorders>
              <w:top w:val="nil"/>
              <w:left w:val="nil"/>
              <w:bottom w:val="single" w:sz="4" w:space="0" w:color="auto"/>
              <w:right w:val="nil"/>
            </w:tcBorders>
            <w:vAlign w:val="center"/>
            <w:hideMark/>
          </w:tcPr>
          <w:p w14:paraId="064324DA"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36" w:type="pct"/>
            <w:tcBorders>
              <w:top w:val="nil"/>
              <w:left w:val="nil"/>
              <w:bottom w:val="single" w:sz="4" w:space="0" w:color="auto"/>
              <w:right w:val="double" w:sz="4" w:space="0" w:color="auto"/>
            </w:tcBorders>
            <w:vAlign w:val="center"/>
            <w:hideMark/>
          </w:tcPr>
          <w:p w14:paraId="58E97A50"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135816B3" w14:textId="77777777" w:rsidTr="00B15CD5">
        <w:trPr>
          <w:trHeight w:val="284"/>
        </w:trPr>
        <w:tc>
          <w:tcPr>
            <w:tcW w:w="3128" w:type="pct"/>
            <w:tcBorders>
              <w:top w:val="single" w:sz="4" w:space="0" w:color="auto"/>
              <w:left w:val="double" w:sz="4" w:space="0" w:color="auto"/>
              <w:bottom w:val="nil"/>
              <w:right w:val="nil"/>
            </w:tcBorders>
            <w:noWrap/>
            <w:vAlign w:val="center"/>
          </w:tcPr>
          <w:p w14:paraId="592AC2C4"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36" w:type="pct"/>
            <w:tcBorders>
              <w:top w:val="single" w:sz="4" w:space="0" w:color="auto"/>
              <w:left w:val="nil"/>
              <w:right w:val="nil"/>
            </w:tcBorders>
            <w:noWrap/>
            <w:vAlign w:val="center"/>
          </w:tcPr>
          <w:p w14:paraId="587ECDA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936" w:type="pct"/>
            <w:tcBorders>
              <w:top w:val="single" w:sz="4" w:space="0" w:color="auto"/>
              <w:left w:val="nil"/>
              <w:bottom w:val="nil"/>
              <w:right w:val="double" w:sz="4" w:space="0" w:color="auto"/>
            </w:tcBorders>
            <w:noWrap/>
            <w:vAlign w:val="center"/>
          </w:tcPr>
          <w:p w14:paraId="13A3F0C3"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3828EB3A" w14:textId="77777777" w:rsidTr="00B15CD5">
        <w:trPr>
          <w:trHeight w:val="284"/>
        </w:trPr>
        <w:tc>
          <w:tcPr>
            <w:tcW w:w="3128" w:type="pct"/>
            <w:tcBorders>
              <w:top w:val="nil"/>
              <w:left w:val="double" w:sz="4" w:space="0" w:color="auto"/>
              <w:bottom w:val="nil"/>
              <w:right w:val="nil"/>
            </w:tcBorders>
            <w:noWrap/>
            <w:vAlign w:val="center"/>
            <w:hideMark/>
          </w:tcPr>
          <w:p w14:paraId="356B8ACC"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Potraživanja od kupaca u zemlji</w:t>
            </w:r>
          </w:p>
        </w:tc>
        <w:tc>
          <w:tcPr>
            <w:tcW w:w="936" w:type="pct"/>
            <w:tcBorders>
              <w:top w:val="nil"/>
              <w:left w:val="nil"/>
            </w:tcBorders>
            <w:noWrap/>
            <w:vAlign w:val="center"/>
          </w:tcPr>
          <w:p w14:paraId="79B88FAB"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4.421</w:t>
            </w:r>
          </w:p>
        </w:tc>
        <w:tc>
          <w:tcPr>
            <w:tcW w:w="936" w:type="pct"/>
            <w:tcBorders>
              <w:top w:val="nil"/>
              <w:left w:val="nil"/>
              <w:right w:val="double" w:sz="4" w:space="0" w:color="auto"/>
            </w:tcBorders>
            <w:noWrap/>
            <w:vAlign w:val="center"/>
          </w:tcPr>
          <w:p w14:paraId="386C91FA"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4.417</w:t>
            </w:r>
          </w:p>
        </w:tc>
      </w:tr>
      <w:tr w:rsidR="00D47FDB" w:rsidRPr="00D47FDB" w14:paraId="7AEB6FE5" w14:textId="77777777" w:rsidTr="00B15CD5">
        <w:trPr>
          <w:trHeight w:val="284"/>
        </w:trPr>
        <w:tc>
          <w:tcPr>
            <w:tcW w:w="3128" w:type="pct"/>
            <w:tcBorders>
              <w:top w:val="nil"/>
              <w:left w:val="double" w:sz="4" w:space="0" w:color="auto"/>
              <w:bottom w:val="nil"/>
              <w:right w:val="nil"/>
            </w:tcBorders>
            <w:noWrap/>
            <w:vAlign w:val="center"/>
            <w:hideMark/>
          </w:tcPr>
          <w:p w14:paraId="14D4EDE2"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Ispravak vrijednosti potraživanja od kupaca</w:t>
            </w:r>
          </w:p>
        </w:tc>
        <w:tc>
          <w:tcPr>
            <w:tcW w:w="936" w:type="pct"/>
            <w:tcBorders>
              <w:top w:val="nil"/>
              <w:left w:val="nil"/>
              <w:bottom w:val="single" w:sz="4" w:space="0" w:color="auto"/>
            </w:tcBorders>
            <w:noWrap/>
            <w:vAlign w:val="center"/>
          </w:tcPr>
          <w:p w14:paraId="47B6BA76"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-1.407</w:t>
            </w:r>
          </w:p>
        </w:tc>
        <w:tc>
          <w:tcPr>
            <w:tcW w:w="936" w:type="pct"/>
            <w:tcBorders>
              <w:top w:val="nil"/>
              <w:left w:val="nil"/>
              <w:bottom w:val="single" w:sz="4" w:space="0" w:color="auto"/>
              <w:right w:val="double" w:sz="4" w:space="0" w:color="auto"/>
            </w:tcBorders>
            <w:noWrap/>
            <w:vAlign w:val="center"/>
          </w:tcPr>
          <w:p w14:paraId="481C2605"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-1.277</w:t>
            </w:r>
          </w:p>
        </w:tc>
      </w:tr>
      <w:tr w:rsidR="00D47FDB" w:rsidRPr="00D47FDB" w14:paraId="13551172" w14:textId="77777777" w:rsidTr="00B15CD5">
        <w:trPr>
          <w:trHeight w:val="284"/>
        </w:trPr>
        <w:tc>
          <w:tcPr>
            <w:tcW w:w="3128" w:type="pct"/>
            <w:tcBorders>
              <w:top w:val="nil"/>
              <w:left w:val="double" w:sz="4" w:space="0" w:color="auto"/>
              <w:bottom w:val="nil"/>
              <w:right w:val="nil"/>
            </w:tcBorders>
            <w:vAlign w:val="center"/>
            <w:hideMark/>
          </w:tcPr>
          <w:p w14:paraId="35309B7A"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Ukupno</w:t>
            </w:r>
          </w:p>
        </w:tc>
        <w:tc>
          <w:tcPr>
            <w:tcW w:w="936" w:type="pct"/>
            <w:tcBorders>
              <w:top w:val="single" w:sz="4" w:space="0" w:color="auto"/>
              <w:left w:val="nil"/>
              <w:bottom w:val="single" w:sz="8" w:space="0" w:color="auto"/>
            </w:tcBorders>
            <w:noWrap/>
            <w:vAlign w:val="center"/>
          </w:tcPr>
          <w:p w14:paraId="24C977C1"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3.014</w:t>
            </w:r>
          </w:p>
        </w:tc>
        <w:tc>
          <w:tcPr>
            <w:tcW w:w="936" w:type="pct"/>
            <w:tcBorders>
              <w:top w:val="single" w:sz="4" w:space="0" w:color="auto"/>
              <w:left w:val="nil"/>
              <w:bottom w:val="single" w:sz="8" w:space="0" w:color="auto"/>
              <w:right w:val="double" w:sz="4" w:space="0" w:color="auto"/>
            </w:tcBorders>
            <w:noWrap/>
            <w:vAlign w:val="center"/>
          </w:tcPr>
          <w:p w14:paraId="6003F82F"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3.140</w:t>
            </w:r>
          </w:p>
        </w:tc>
      </w:tr>
      <w:tr w:rsidR="00D47FDB" w:rsidRPr="00D47FDB" w14:paraId="34DF72D8" w14:textId="77777777" w:rsidTr="00B15CD5">
        <w:trPr>
          <w:trHeight w:val="284"/>
        </w:trPr>
        <w:tc>
          <w:tcPr>
            <w:tcW w:w="3128" w:type="pct"/>
            <w:tcBorders>
              <w:top w:val="nil"/>
              <w:left w:val="double" w:sz="4" w:space="0" w:color="auto"/>
              <w:bottom w:val="double" w:sz="4" w:space="0" w:color="auto"/>
              <w:right w:val="nil"/>
            </w:tcBorders>
            <w:vAlign w:val="center"/>
          </w:tcPr>
          <w:p w14:paraId="418B0B3F"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36" w:type="pct"/>
            <w:tcBorders>
              <w:top w:val="single" w:sz="8" w:space="0" w:color="auto"/>
              <w:left w:val="nil"/>
              <w:bottom w:val="double" w:sz="4" w:space="0" w:color="auto"/>
              <w:right w:val="nil"/>
            </w:tcBorders>
            <w:noWrap/>
            <w:vAlign w:val="center"/>
          </w:tcPr>
          <w:p w14:paraId="0E3B38A5"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36" w:type="pct"/>
            <w:tcBorders>
              <w:top w:val="single" w:sz="8" w:space="0" w:color="auto"/>
              <w:left w:val="nil"/>
              <w:bottom w:val="double" w:sz="4" w:space="0" w:color="auto"/>
              <w:right w:val="double" w:sz="4" w:space="0" w:color="auto"/>
            </w:tcBorders>
            <w:noWrap/>
            <w:vAlign w:val="center"/>
          </w:tcPr>
          <w:p w14:paraId="10F8D3BB"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7B458E00" w14:textId="77777777" w:rsidR="00D47FDB" w:rsidRPr="00D47FDB" w:rsidRDefault="00D47FDB" w:rsidP="00D47FDB">
      <w:pPr>
        <w:tabs>
          <w:tab w:val="left" w:pos="708"/>
          <w:tab w:val="left" w:pos="1134"/>
        </w:tabs>
        <w:spacing w:line="360" w:lineRule="auto"/>
        <w:jc w:val="both"/>
        <w:rPr>
          <w:rFonts w:ascii="Arial" w:eastAsia="Garamond" w:hAnsi="Arial" w:cs="Arial"/>
          <w:color w:val="000000"/>
          <w:sz w:val="22"/>
          <w:szCs w:val="22"/>
          <w:u w:val="single"/>
          <w:lang w:eastAsia="de-DE"/>
        </w:rPr>
      </w:pPr>
    </w:p>
    <w:p w14:paraId="3665856B" w14:textId="77777777" w:rsidR="00D47FDB" w:rsidRPr="00D47FDB" w:rsidRDefault="00D47FDB" w:rsidP="00D47FDB">
      <w:pPr>
        <w:tabs>
          <w:tab w:val="left" w:pos="708"/>
          <w:tab w:val="left" w:pos="1134"/>
        </w:tabs>
        <w:spacing w:before="120" w:line="360" w:lineRule="auto"/>
        <w:jc w:val="both"/>
        <w:rPr>
          <w:rFonts w:ascii="Arial" w:eastAsia="Garamond" w:hAnsi="Arial" w:cs="Arial"/>
          <w:color w:val="000000"/>
          <w:sz w:val="22"/>
          <w:szCs w:val="20"/>
          <w:u w:val="single"/>
          <w:lang w:eastAsia="de-DE"/>
        </w:rPr>
      </w:pPr>
      <w:r w:rsidRPr="00D47FDB">
        <w:rPr>
          <w:rFonts w:ascii="Arial" w:eastAsia="Garamond" w:hAnsi="Arial" w:cs="Arial"/>
          <w:color w:val="000000"/>
          <w:sz w:val="22"/>
          <w:szCs w:val="20"/>
          <w:u w:val="single"/>
          <w:lang w:eastAsia="de-DE"/>
        </w:rPr>
        <w:t xml:space="preserve">Promjene na ispravcima vrijednosti potraživanja od kupaca su kako slijedi: </w:t>
      </w:r>
    </w:p>
    <w:tbl>
      <w:tblPr>
        <w:tblW w:w="9072" w:type="dxa"/>
        <w:tblLook w:val="04A0" w:firstRow="1" w:lastRow="0" w:firstColumn="1" w:lastColumn="0" w:noHBand="0" w:noVBand="1"/>
      </w:tblPr>
      <w:tblGrid>
        <w:gridCol w:w="5678"/>
        <w:gridCol w:w="1696"/>
        <w:gridCol w:w="1698"/>
      </w:tblGrid>
      <w:tr w:rsidR="00D47FDB" w:rsidRPr="00D47FDB" w14:paraId="5FC87870" w14:textId="77777777" w:rsidTr="00B15CD5">
        <w:trPr>
          <w:trHeight w:val="276"/>
        </w:trPr>
        <w:tc>
          <w:tcPr>
            <w:tcW w:w="3129" w:type="pct"/>
            <w:tcBorders>
              <w:top w:val="double" w:sz="4" w:space="0" w:color="auto"/>
              <w:left w:val="double" w:sz="4" w:space="0" w:color="auto"/>
              <w:bottom w:val="nil"/>
              <w:right w:val="nil"/>
            </w:tcBorders>
            <w:noWrap/>
            <w:vAlign w:val="center"/>
            <w:hideMark/>
          </w:tcPr>
          <w:p w14:paraId="6FBC379B" w14:textId="77777777" w:rsidR="00D47FDB" w:rsidRPr="00D47FDB" w:rsidRDefault="00D47FDB" w:rsidP="00D47FDB">
            <w:pPr>
              <w:tabs>
                <w:tab w:val="left" w:pos="1134"/>
              </w:tabs>
              <w:spacing w:line="280" w:lineRule="atLeast"/>
              <w:rPr>
                <w:rFonts w:ascii="Arial" w:eastAsia="Garamond" w:hAnsi="Arial" w:cs="Arial"/>
                <w:color w:val="000000"/>
                <w:sz w:val="22"/>
                <w:szCs w:val="20"/>
                <w:u w:val="single"/>
                <w:lang w:eastAsia="de-DE"/>
              </w:rPr>
            </w:pPr>
            <w:bookmarkStart w:id="98" w:name="_Hlk41290060"/>
          </w:p>
        </w:tc>
        <w:tc>
          <w:tcPr>
            <w:tcW w:w="935" w:type="pct"/>
            <w:tcBorders>
              <w:top w:val="double" w:sz="4" w:space="0" w:color="auto"/>
              <w:left w:val="nil"/>
              <w:bottom w:val="nil"/>
              <w:right w:val="nil"/>
            </w:tcBorders>
            <w:vAlign w:val="center"/>
            <w:hideMark/>
          </w:tcPr>
          <w:p w14:paraId="22AE1811"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31.12.2024.</w:t>
            </w:r>
          </w:p>
        </w:tc>
        <w:tc>
          <w:tcPr>
            <w:tcW w:w="936" w:type="pct"/>
            <w:tcBorders>
              <w:top w:val="double" w:sz="4" w:space="0" w:color="auto"/>
              <w:left w:val="nil"/>
              <w:bottom w:val="nil"/>
              <w:right w:val="double" w:sz="4" w:space="0" w:color="auto"/>
            </w:tcBorders>
            <w:vAlign w:val="center"/>
            <w:hideMark/>
          </w:tcPr>
          <w:p w14:paraId="0BDE073D"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31.12.2025.</w:t>
            </w:r>
          </w:p>
        </w:tc>
      </w:tr>
      <w:tr w:rsidR="00D47FDB" w:rsidRPr="00D47FDB" w14:paraId="69513B26" w14:textId="77777777" w:rsidTr="00B15CD5">
        <w:trPr>
          <w:trHeight w:val="276"/>
        </w:trPr>
        <w:tc>
          <w:tcPr>
            <w:tcW w:w="3129" w:type="pct"/>
            <w:tcBorders>
              <w:top w:val="nil"/>
              <w:left w:val="double" w:sz="4" w:space="0" w:color="auto"/>
              <w:bottom w:val="single" w:sz="4" w:space="0" w:color="auto"/>
              <w:right w:val="nil"/>
            </w:tcBorders>
            <w:noWrap/>
            <w:vAlign w:val="center"/>
            <w:hideMark/>
          </w:tcPr>
          <w:p w14:paraId="28C15341"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35" w:type="pct"/>
            <w:tcBorders>
              <w:top w:val="nil"/>
              <w:left w:val="nil"/>
              <w:bottom w:val="single" w:sz="4" w:space="0" w:color="auto"/>
              <w:right w:val="nil"/>
            </w:tcBorders>
            <w:vAlign w:val="center"/>
            <w:hideMark/>
          </w:tcPr>
          <w:p w14:paraId="1BA3B40A"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36" w:type="pct"/>
            <w:tcBorders>
              <w:top w:val="nil"/>
              <w:left w:val="nil"/>
              <w:bottom w:val="single" w:sz="4" w:space="0" w:color="auto"/>
              <w:right w:val="double" w:sz="4" w:space="0" w:color="auto"/>
            </w:tcBorders>
            <w:vAlign w:val="center"/>
            <w:hideMark/>
          </w:tcPr>
          <w:p w14:paraId="723EABC9"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7E2CEC3F" w14:textId="77777777" w:rsidTr="00B15CD5">
        <w:trPr>
          <w:trHeight w:val="276"/>
        </w:trPr>
        <w:tc>
          <w:tcPr>
            <w:tcW w:w="3129" w:type="pct"/>
            <w:tcBorders>
              <w:top w:val="single" w:sz="4" w:space="0" w:color="auto"/>
              <w:left w:val="double" w:sz="4" w:space="0" w:color="auto"/>
              <w:bottom w:val="nil"/>
              <w:right w:val="nil"/>
            </w:tcBorders>
            <w:noWrap/>
            <w:vAlign w:val="center"/>
          </w:tcPr>
          <w:p w14:paraId="6C5707D4"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35" w:type="pct"/>
            <w:tcBorders>
              <w:top w:val="single" w:sz="4" w:space="0" w:color="auto"/>
              <w:left w:val="nil"/>
              <w:right w:val="nil"/>
            </w:tcBorders>
            <w:noWrap/>
            <w:vAlign w:val="center"/>
          </w:tcPr>
          <w:p w14:paraId="61D446DA"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936" w:type="pct"/>
            <w:tcBorders>
              <w:top w:val="single" w:sz="4" w:space="0" w:color="auto"/>
              <w:left w:val="nil"/>
              <w:bottom w:val="nil"/>
              <w:right w:val="double" w:sz="4" w:space="0" w:color="auto"/>
            </w:tcBorders>
            <w:noWrap/>
            <w:vAlign w:val="center"/>
          </w:tcPr>
          <w:p w14:paraId="27AEF65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6DC57A1C" w14:textId="77777777" w:rsidTr="00B15CD5">
        <w:trPr>
          <w:trHeight w:val="276"/>
        </w:trPr>
        <w:tc>
          <w:tcPr>
            <w:tcW w:w="3129" w:type="pct"/>
            <w:tcBorders>
              <w:top w:val="nil"/>
              <w:left w:val="double" w:sz="4" w:space="0" w:color="auto"/>
              <w:bottom w:val="nil"/>
              <w:right w:val="nil"/>
            </w:tcBorders>
            <w:noWrap/>
            <w:vAlign w:val="center"/>
            <w:hideMark/>
          </w:tcPr>
          <w:p w14:paraId="1C703722" w14:textId="77777777" w:rsidR="00D47FDB" w:rsidRPr="00D47FDB" w:rsidRDefault="00D47FDB" w:rsidP="00D47FDB">
            <w:pPr>
              <w:tabs>
                <w:tab w:val="left" w:pos="708"/>
                <w:tab w:val="left" w:pos="1134"/>
              </w:tabs>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 xml:space="preserve">Stanje 1. siječnja </w:t>
            </w:r>
          </w:p>
        </w:tc>
        <w:tc>
          <w:tcPr>
            <w:tcW w:w="935" w:type="pct"/>
            <w:tcBorders>
              <w:top w:val="nil"/>
              <w:left w:val="nil"/>
              <w:bottom w:val="nil"/>
            </w:tcBorders>
            <w:noWrap/>
            <w:vAlign w:val="center"/>
          </w:tcPr>
          <w:p w14:paraId="17FFCBC6"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sz w:val="18"/>
                <w:szCs w:val="18"/>
                <w:lang w:eastAsia="en-US"/>
              </w:rPr>
              <w:t>1.721</w:t>
            </w:r>
          </w:p>
        </w:tc>
        <w:tc>
          <w:tcPr>
            <w:tcW w:w="936" w:type="pct"/>
            <w:tcBorders>
              <w:top w:val="nil"/>
              <w:left w:val="nil"/>
              <w:bottom w:val="nil"/>
              <w:right w:val="double" w:sz="4" w:space="0" w:color="auto"/>
            </w:tcBorders>
            <w:noWrap/>
            <w:vAlign w:val="center"/>
          </w:tcPr>
          <w:p w14:paraId="4B393C27"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sz w:val="18"/>
                <w:szCs w:val="18"/>
                <w:lang w:eastAsia="hr-BA"/>
              </w:rPr>
              <w:t>1.407</w:t>
            </w:r>
          </w:p>
        </w:tc>
      </w:tr>
      <w:tr w:rsidR="00D47FDB" w:rsidRPr="00D47FDB" w14:paraId="29641113" w14:textId="77777777" w:rsidTr="00B15CD5">
        <w:trPr>
          <w:trHeight w:val="276"/>
        </w:trPr>
        <w:tc>
          <w:tcPr>
            <w:tcW w:w="3129" w:type="pct"/>
            <w:tcBorders>
              <w:top w:val="nil"/>
              <w:left w:val="double" w:sz="4" w:space="0" w:color="auto"/>
              <w:bottom w:val="nil"/>
              <w:right w:val="nil"/>
            </w:tcBorders>
            <w:noWrap/>
            <w:vAlign w:val="center"/>
            <w:hideMark/>
          </w:tcPr>
          <w:p w14:paraId="4BEA6B1F"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 xml:space="preserve">Vrijednosno usklađena potraživanja tijekom godine </w:t>
            </w:r>
          </w:p>
        </w:tc>
        <w:tc>
          <w:tcPr>
            <w:tcW w:w="935" w:type="pct"/>
            <w:tcBorders>
              <w:top w:val="nil"/>
              <w:left w:val="nil"/>
              <w:bottom w:val="nil"/>
            </w:tcBorders>
            <w:noWrap/>
            <w:vAlign w:val="center"/>
          </w:tcPr>
          <w:p w14:paraId="7B1C744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174</w:t>
            </w:r>
          </w:p>
        </w:tc>
        <w:tc>
          <w:tcPr>
            <w:tcW w:w="936" w:type="pct"/>
            <w:tcBorders>
              <w:top w:val="nil"/>
              <w:left w:val="nil"/>
              <w:bottom w:val="nil"/>
              <w:right w:val="double" w:sz="4" w:space="0" w:color="auto"/>
            </w:tcBorders>
            <w:noWrap/>
            <w:vAlign w:val="center"/>
          </w:tcPr>
          <w:p w14:paraId="0DA5B6D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223</w:t>
            </w:r>
          </w:p>
        </w:tc>
      </w:tr>
      <w:tr w:rsidR="00D47FDB" w:rsidRPr="00D47FDB" w14:paraId="36D2151D" w14:textId="77777777" w:rsidTr="00B15CD5">
        <w:trPr>
          <w:trHeight w:val="276"/>
        </w:trPr>
        <w:tc>
          <w:tcPr>
            <w:tcW w:w="3129" w:type="pct"/>
            <w:tcBorders>
              <w:top w:val="nil"/>
              <w:left w:val="double" w:sz="4" w:space="0" w:color="auto"/>
              <w:bottom w:val="nil"/>
              <w:right w:val="nil"/>
            </w:tcBorders>
            <w:noWrap/>
            <w:vAlign w:val="center"/>
            <w:hideMark/>
          </w:tcPr>
          <w:p w14:paraId="7EEFDDDD"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Isknjižena, prethodno vrijednosno usklađena potraživanja</w:t>
            </w:r>
          </w:p>
        </w:tc>
        <w:tc>
          <w:tcPr>
            <w:tcW w:w="935" w:type="pct"/>
            <w:tcBorders>
              <w:top w:val="nil"/>
              <w:left w:val="nil"/>
            </w:tcBorders>
            <w:noWrap/>
            <w:vAlign w:val="center"/>
          </w:tcPr>
          <w:p w14:paraId="531F70ED"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-235</w:t>
            </w:r>
          </w:p>
        </w:tc>
        <w:tc>
          <w:tcPr>
            <w:tcW w:w="936" w:type="pct"/>
            <w:tcBorders>
              <w:top w:val="nil"/>
              <w:left w:val="nil"/>
              <w:right w:val="double" w:sz="4" w:space="0" w:color="auto"/>
            </w:tcBorders>
            <w:noWrap/>
            <w:vAlign w:val="center"/>
          </w:tcPr>
          <w:p w14:paraId="783C27DC"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0</w:t>
            </w:r>
          </w:p>
        </w:tc>
      </w:tr>
      <w:tr w:rsidR="00D47FDB" w:rsidRPr="00D47FDB" w14:paraId="0A8789D3" w14:textId="77777777" w:rsidTr="00B15CD5">
        <w:trPr>
          <w:trHeight w:val="276"/>
        </w:trPr>
        <w:tc>
          <w:tcPr>
            <w:tcW w:w="3129" w:type="pct"/>
            <w:tcBorders>
              <w:top w:val="nil"/>
              <w:left w:val="double" w:sz="4" w:space="0" w:color="auto"/>
              <w:bottom w:val="nil"/>
              <w:right w:val="nil"/>
            </w:tcBorders>
            <w:noWrap/>
            <w:vAlign w:val="center"/>
            <w:hideMark/>
          </w:tcPr>
          <w:p w14:paraId="3480CC7B"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Naplaćena, prethodno vrijednosno usklađena potraživanja</w:t>
            </w:r>
          </w:p>
        </w:tc>
        <w:tc>
          <w:tcPr>
            <w:tcW w:w="935" w:type="pct"/>
            <w:tcBorders>
              <w:top w:val="nil"/>
              <w:left w:val="nil"/>
              <w:bottom w:val="single" w:sz="4" w:space="0" w:color="auto"/>
            </w:tcBorders>
            <w:noWrap/>
            <w:vAlign w:val="center"/>
          </w:tcPr>
          <w:p w14:paraId="4C31677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-253</w:t>
            </w:r>
          </w:p>
        </w:tc>
        <w:tc>
          <w:tcPr>
            <w:tcW w:w="936" w:type="pct"/>
            <w:tcBorders>
              <w:top w:val="nil"/>
              <w:left w:val="nil"/>
              <w:bottom w:val="single" w:sz="4" w:space="0" w:color="auto"/>
              <w:right w:val="double" w:sz="4" w:space="0" w:color="auto"/>
            </w:tcBorders>
            <w:noWrap/>
            <w:vAlign w:val="center"/>
          </w:tcPr>
          <w:p w14:paraId="1E5A554F"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hr-BA"/>
              </w:rPr>
              <w:t>-353</w:t>
            </w:r>
          </w:p>
        </w:tc>
      </w:tr>
      <w:tr w:rsidR="00D47FDB" w:rsidRPr="00D47FDB" w14:paraId="0019FF5C" w14:textId="77777777" w:rsidTr="00B15CD5">
        <w:trPr>
          <w:trHeight w:val="276"/>
        </w:trPr>
        <w:tc>
          <w:tcPr>
            <w:tcW w:w="3129" w:type="pct"/>
            <w:tcBorders>
              <w:top w:val="nil"/>
              <w:left w:val="double" w:sz="4" w:space="0" w:color="auto"/>
              <w:bottom w:val="nil"/>
              <w:right w:val="nil"/>
            </w:tcBorders>
            <w:vAlign w:val="center"/>
            <w:hideMark/>
          </w:tcPr>
          <w:p w14:paraId="0CBF1A21"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 xml:space="preserve">Stanje 31. prosinca </w:t>
            </w:r>
          </w:p>
        </w:tc>
        <w:tc>
          <w:tcPr>
            <w:tcW w:w="935" w:type="pct"/>
            <w:tcBorders>
              <w:top w:val="single" w:sz="4" w:space="0" w:color="auto"/>
              <w:left w:val="nil"/>
              <w:bottom w:val="single" w:sz="8" w:space="0" w:color="auto"/>
            </w:tcBorders>
            <w:noWrap/>
            <w:vAlign w:val="center"/>
          </w:tcPr>
          <w:p w14:paraId="1A5A197D"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sz w:val="18"/>
                <w:szCs w:val="18"/>
                <w:lang w:eastAsia="en-US"/>
              </w:rPr>
              <w:t>1.407</w:t>
            </w:r>
          </w:p>
        </w:tc>
        <w:tc>
          <w:tcPr>
            <w:tcW w:w="936" w:type="pct"/>
            <w:tcBorders>
              <w:top w:val="single" w:sz="4" w:space="0" w:color="auto"/>
              <w:left w:val="nil"/>
              <w:bottom w:val="single" w:sz="8" w:space="0" w:color="auto"/>
              <w:right w:val="double" w:sz="4" w:space="0" w:color="auto"/>
            </w:tcBorders>
            <w:noWrap/>
            <w:vAlign w:val="center"/>
          </w:tcPr>
          <w:p w14:paraId="0D909E6A"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sz w:val="18"/>
                <w:szCs w:val="18"/>
                <w:lang w:eastAsia="hr-BA"/>
              </w:rPr>
              <w:t>1.277</w:t>
            </w:r>
          </w:p>
        </w:tc>
      </w:tr>
      <w:tr w:rsidR="00D47FDB" w:rsidRPr="00D47FDB" w14:paraId="73DAB57E" w14:textId="77777777" w:rsidTr="00B15CD5">
        <w:trPr>
          <w:trHeight w:val="276"/>
        </w:trPr>
        <w:tc>
          <w:tcPr>
            <w:tcW w:w="3129" w:type="pct"/>
            <w:tcBorders>
              <w:top w:val="nil"/>
              <w:left w:val="double" w:sz="4" w:space="0" w:color="auto"/>
              <w:bottom w:val="double" w:sz="4" w:space="0" w:color="auto"/>
              <w:right w:val="nil"/>
            </w:tcBorders>
            <w:vAlign w:val="center"/>
          </w:tcPr>
          <w:p w14:paraId="00661E67"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35" w:type="pct"/>
            <w:tcBorders>
              <w:top w:val="single" w:sz="8" w:space="0" w:color="auto"/>
              <w:left w:val="nil"/>
              <w:bottom w:val="double" w:sz="4" w:space="0" w:color="auto"/>
              <w:right w:val="nil"/>
            </w:tcBorders>
            <w:noWrap/>
            <w:vAlign w:val="center"/>
          </w:tcPr>
          <w:p w14:paraId="68A90ED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36" w:type="pct"/>
            <w:tcBorders>
              <w:top w:val="single" w:sz="8" w:space="0" w:color="auto"/>
              <w:left w:val="nil"/>
              <w:bottom w:val="double" w:sz="4" w:space="0" w:color="auto"/>
              <w:right w:val="double" w:sz="4" w:space="0" w:color="auto"/>
            </w:tcBorders>
            <w:noWrap/>
            <w:vAlign w:val="center"/>
          </w:tcPr>
          <w:p w14:paraId="38AA2F05"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bookmarkEnd w:id="98"/>
    </w:tbl>
    <w:p w14:paraId="2871AB72" w14:textId="77777777" w:rsidR="00D47FDB" w:rsidRPr="00D47FDB" w:rsidRDefault="00D47FDB" w:rsidP="00D47FDB">
      <w:pPr>
        <w:tabs>
          <w:tab w:val="left" w:pos="1134"/>
        </w:tabs>
        <w:spacing w:line="360" w:lineRule="auto"/>
        <w:rPr>
          <w:rFonts w:ascii="Arial" w:eastAsia="Garamond" w:hAnsi="Arial" w:cs="Arial"/>
          <w:color w:val="000000"/>
          <w:sz w:val="22"/>
          <w:szCs w:val="20"/>
          <w:lang w:eastAsia="en-US"/>
        </w:rPr>
        <w:sectPr w:rsidR="00D47FDB" w:rsidRPr="00D47FDB" w:rsidSect="00D47FDB">
          <w:pgSz w:w="11909" w:h="16834"/>
          <w:pgMar w:top="1417" w:right="1417" w:bottom="1417" w:left="1417" w:header="720" w:footer="720" w:gutter="0"/>
          <w:cols w:space="720"/>
        </w:sectPr>
      </w:pPr>
    </w:p>
    <w:p w14:paraId="2BCAF3E1"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Potraživanja od države i drugih institucija</w:t>
      </w:r>
    </w:p>
    <w:tbl>
      <w:tblPr>
        <w:tblW w:w="9072" w:type="dxa"/>
        <w:tblLook w:val="04A0" w:firstRow="1" w:lastRow="0" w:firstColumn="1" w:lastColumn="0" w:noHBand="0" w:noVBand="1"/>
      </w:tblPr>
      <w:tblGrid>
        <w:gridCol w:w="5739"/>
        <w:gridCol w:w="1667"/>
        <w:gridCol w:w="1666"/>
      </w:tblGrid>
      <w:tr w:rsidR="00D47FDB" w:rsidRPr="00D47FDB" w14:paraId="774EF6E0" w14:textId="77777777" w:rsidTr="00B15CD5">
        <w:trPr>
          <w:trHeight w:val="284"/>
        </w:trPr>
        <w:tc>
          <w:tcPr>
            <w:tcW w:w="3163" w:type="pct"/>
            <w:tcBorders>
              <w:top w:val="double" w:sz="4" w:space="0" w:color="auto"/>
              <w:left w:val="double" w:sz="4" w:space="0" w:color="auto"/>
              <w:bottom w:val="nil"/>
              <w:right w:val="nil"/>
            </w:tcBorders>
            <w:shd w:val="clear" w:color="auto" w:fill="FFFFFF"/>
            <w:vAlign w:val="center"/>
            <w:hideMark/>
          </w:tcPr>
          <w:p w14:paraId="23FAD2CF"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19" w:type="pct"/>
            <w:tcBorders>
              <w:top w:val="double" w:sz="4" w:space="0" w:color="auto"/>
              <w:left w:val="nil"/>
              <w:bottom w:val="nil"/>
              <w:right w:val="nil"/>
            </w:tcBorders>
            <w:shd w:val="clear" w:color="auto" w:fill="FFFFFF"/>
            <w:vAlign w:val="center"/>
            <w:hideMark/>
          </w:tcPr>
          <w:p w14:paraId="68762165"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31.12.2024.</w:t>
            </w:r>
          </w:p>
        </w:tc>
        <w:tc>
          <w:tcPr>
            <w:tcW w:w="918" w:type="pct"/>
            <w:tcBorders>
              <w:top w:val="double" w:sz="4" w:space="0" w:color="auto"/>
              <w:left w:val="nil"/>
              <w:bottom w:val="nil"/>
              <w:right w:val="double" w:sz="4" w:space="0" w:color="auto"/>
            </w:tcBorders>
            <w:shd w:val="clear" w:color="auto" w:fill="FFFFFF"/>
            <w:vAlign w:val="center"/>
            <w:hideMark/>
          </w:tcPr>
          <w:p w14:paraId="16EC0380"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r w:rsidRPr="00D47FDB">
              <w:rPr>
                <w:rFonts w:ascii="Arial" w:eastAsia="Garamond" w:hAnsi="Arial" w:cs="Arial"/>
                <w:b/>
                <w:bCs/>
                <w:color w:val="000000"/>
                <w:sz w:val="18"/>
                <w:szCs w:val="18"/>
                <w:lang w:eastAsia="hr-BA"/>
              </w:rPr>
              <w:t>31.12.2025.</w:t>
            </w:r>
          </w:p>
        </w:tc>
      </w:tr>
      <w:tr w:rsidR="00D47FDB" w:rsidRPr="00D47FDB" w14:paraId="7D2F6E3F" w14:textId="77777777" w:rsidTr="00B15CD5">
        <w:trPr>
          <w:trHeight w:val="284"/>
        </w:trPr>
        <w:tc>
          <w:tcPr>
            <w:tcW w:w="3163" w:type="pct"/>
            <w:tcBorders>
              <w:top w:val="nil"/>
              <w:left w:val="double" w:sz="4" w:space="0" w:color="auto"/>
              <w:bottom w:val="single" w:sz="4" w:space="0" w:color="auto"/>
              <w:right w:val="nil"/>
            </w:tcBorders>
            <w:shd w:val="clear" w:color="auto" w:fill="FFFFFF"/>
            <w:vAlign w:val="center"/>
            <w:hideMark/>
          </w:tcPr>
          <w:p w14:paraId="2B61E41D"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19" w:type="pct"/>
            <w:tcBorders>
              <w:top w:val="nil"/>
              <w:left w:val="nil"/>
              <w:bottom w:val="single" w:sz="4" w:space="0" w:color="auto"/>
              <w:right w:val="nil"/>
            </w:tcBorders>
            <w:shd w:val="clear" w:color="auto" w:fill="FFFFFF"/>
            <w:vAlign w:val="center"/>
            <w:hideMark/>
          </w:tcPr>
          <w:p w14:paraId="6579065F"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18" w:type="pct"/>
            <w:tcBorders>
              <w:top w:val="nil"/>
              <w:left w:val="nil"/>
              <w:bottom w:val="single" w:sz="4" w:space="0" w:color="auto"/>
              <w:right w:val="double" w:sz="4" w:space="0" w:color="auto"/>
            </w:tcBorders>
            <w:shd w:val="clear" w:color="auto" w:fill="FFFFFF"/>
            <w:vAlign w:val="center"/>
            <w:hideMark/>
          </w:tcPr>
          <w:p w14:paraId="6EF6628B"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2B4561B7" w14:textId="77777777" w:rsidTr="00B15CD5">
        <w:trPr>
          <w:trHeight w:val="284"/>
        </w:trPr>
        <w:tc>
          <w:tcPr>
            <w:tcW w:w="3163" w:type="pct"/>
            <w:tcBorders>
              <w:top w:val="single" w:sz="4" w:space="0" w:color="auto"/>
              <w:left w:val="double" w:sz="4" w:space="0" w:color="auto"/>
              <w:bottom w:val="nil"/>
              <w:right w:val="nil"/>
            </w:tcBorders>
            <w:shd w:val="clear" w:color="auto" w:fill="FFFFFF"/>
            <w:vAlign w:val="center"/>
          </w:tcPr>
          <w:p w14:paraId="1FA55B8D"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919" w:type="pct"/>
            <w:tcBorders>
              <w:top w:val="single" w:sz="4" w:space="0" w:color="auto"/>
              <w:left w:val="nil"/>
              <w:right w:val="nil"/>
            </w:tcBorders>
            <w:shd w:val="clear" w:color="auto" w:fill="FFFFFF"/>
            <w:vAlign w:val="center"/>
          </w:tcPr>
          <w:p w14:paraId="25B6030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918" w:type="pct"/>
            <w:tcBorders>
              <w:top w:val="single" w:sz="4" w:space="0" w:color="auto"/>
              <w:left w:val="nil"/>
              <w:bottom w:val="nil"/>
              <w:right w:val="double" w:sz="4" w:space="0" w:color="auto"/>
            </w:tcBorders>
            <w:shd w:val="clear" w:color="auto" w:fill="FFFFFF"/>
            <w:vAlign w:val="center"/>
          </w:tcPr>
          <w:p w14:paraId="529EA5A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0B78754C" w14:textId="77777777" w:rsidTr="00B15CD5">
        <w:trPr>
          <w:trHeight w:val="284"/>
        </w:trPr>
        <w:tc>
          <w:tcPr>
            <w:tcW w:w="3163" w:type="pct"/>
            <w:tcBorders>
              <w:top w:val="nil"/>
              <w:left w:val="double" w:sz="4" w:space="0" w:color="auto"/>
              <w:bottom w:val="nil"/>
              <w:right w:val="nil"/>
            </w:tcBorders>
            <w:shd w:val="clear" w:color="auto" w:fill="FFFFFF"/>
            <w:vAlign w:val="center"/>
          </w:tcPr>
          <w:p w14:paraId="1FC27ADB"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sz w:val="18"/>
                <w:szCs w:val="18"/>
                <w:lang w:eastAsia="en-US"/>
              </w:rPr>
              <w:t xml:space="preserve">/i/ Potraživanja za državne potpore (subvencije) </w:t>
            </w:r>
          </w:p>
        </w:tc>
        <w:tc>
          <w:tcPr>
            <w:tcW w:w="919" w:type="pct"/>
            <w:tcBorders>
              <w:top w:val="nil"/>
              <w:left w:val="nil"/>
              <w:bottom w:val="nil"/>
            </w:tcBorders>
            <w:shd w:val="clear" w:color="auto" w:fill="FFFFFF"/>
            <w:vAlign w:val="center"/>
          </w:tcPr>
          <w:p w14:paraId="02EFE114"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1.225</w:t>
            </w:r>
          </w:p>
        </w:tc>
        <w:tc>
          <w:tcPr>
            <w:tcW w:w="918" w:type="pct"/>
            <w:tcBorders>
              <w:top w:val="nil"/>
              <w:left w:val="nil"/>
              <w:bottom w:val="nil"/>
              <w:right w:val="double" w:sz="4" w:space="0" w:color="auto"/>
            </w:tcBorders>
            <w:shd w:val="clear" w:color="000000" w:fill="FFFFFF"/>
            <w:vAlign w:val="center"/>
          </w:tcPr>
          <w:p w14:paraId="479A749D"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616</w:t>
            </w:r>
          </w:p>
        </w:tc>
      </w:tr>
      <w:tr w:rsidR="00D47FDB" w:rsidRPr="00D47FDB" w14:paraId="19041B13" w14:textId="77777777" w:rsidTr="00B15CD5">
        <w:trPr>
          <w:trHeight w:val="284"/>
        </w:trPr>
        <w:tc>
          <w:tcPr>
            <w:tcW w:w="3163" w:type="pct"/>
            <w:tcBorders>
              <w:top w:val="nil"/>
              <w:left w:val="double" w:sz="4" w:space="0" w:color="auto"/>
              <w:bottom w:val="nil"/>
              <w:right w:val="nil"/>
            </w:tcBorders>
            <w:shd w:val="clear" w:color="auto" w:fill="FFFFFF"/>
            <w:vAlign w:val="center"/>
          </w:tcPr>
          <w:p w14:paraId="273888F4"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sz w:val="18"/>
                <w:szCs w:val="18"/>
                <w:lang w:eastAsia="en-US"/>
              </w:rPr>
              <w:t>Ostala potraživanja</w:t>
            </w:r>
          </w:p>
        </w:tc>
        <w:tc>
          <w:tcPr>
            <w:tcW w:w="919" w:type="pct"/>
            <w:tcBorders>
              <w:top w:val="nil"/>
              <w:left w:val="nil"/>
              <w:bottom w:val="single" w:sz="4" w:space="0" w:color="auto"/>
            </w:tcBorders>
            <w:shd w:val="clear" w:color="auto" w:fill="FFFFFF"/>
            <w:vAlign w:val="center"/>
          </w:tcPr>
          <w:p w14:paraId="3EEAAFCA"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52</w:t>
            </w:r>
          </w:p>
        </w:tc>
        <w:tc>
          <w:tcPr>
            <w:tcW w:w="918" w:type="pct"/>
            <w:tcBorders>
              <w:top w:val="nil"/>
              <w:left w:val="nil"/>
              <w:bottom w:val="single" w:sz="4" w:space="0" w:color="auto"/>
              <w:right w:val="double" w:sz="4" w:space="0" w:color="auto"/>
            </w:tcBorders>
            <w:shd w:val="clear" w:color="000000" w:fill="FFFFFF"/>
            <w:vAlign w:val="center"/>
          </w:tcPr>
          <w:p w14:paraId="4C66A63C"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251</w:t>
            </w:r>
          </w:p>
        </w:tc>
      </w:tr>
      <w:tr w:rsidR="00D47FDB" w:rsidRPr="00D47FDB" w14:paraId="5F24FEBE" w14:textId="77777777" w:rsidTr="00B15CD5">
        <w:trPr>
          <w:trHeight w:val="284"/>
        </w:trPr>
        <w:tc>
          <w:tcPr>
            <w:tcW w:w="3163" w:type="pct"/>
            <w:tcBorders>
              <w:top w:val="nil"/>
              <w:left w:val="double" w:sz="4" w:space="0" w:color="auto"/>
              <w:bottom w:val="nil"/>
              <w:right w:val="nil"/>
            </w:tcBorders>
            <w:shd w:val="clear" w:color="auto" w:fill="FFFFFF"/>
            <w:vAlign w:val="center"/>
          </w:tcPr>
          <w:p w14:paraId="4D8F621F" w14:textId="77777777" w:rsidR="00D47FDB" w:rsidRPr="00D47FDB" w:rsidRDefault="00D47FDB" w:rsidP="00D47FDB">
            <w:pPr>
              <w:tabs>
                <w:tab w:val="left" w:pos="708"/>
                <w:tab w:val="left" w:pos="1134"/>
              </w:tabs>
              <w:rPr>
                <w:rFonts w:ascii="Arial" w:eastAsia="Garamond" w:hAnsi="Arial" w:cs="Arial"/>
                <w:b/>
                <w:bCs/>
                <w:sz w:val="18"/>
                <w:szCs w:val="18"/>
                <w:lang w:eastAsia="hr-BA"/>
              </w:rPr>
            </w:pPr>
            <w:r w:rsidRPr="00D47FDB">
              <w:rPr>
                <w:rFonts w:ascii="Arial" w:eastAsia="Garamond" w:hAnsi="Arial" w:cs="Arial"/>
                <w:b/>
                <w:bCs/>
                <w:color w:val="000000"/>
                <w:sz w:val="18"/>
                <w:szCs w:val="18"/>
                <w:lang w:eastAsia="en-US"/>
              </w:rPr>
              <w:t> </w:t>
            </w:r>
          </w:p>
        </w:tc>
        <w:tc>
          <w:tcPr>
            <w:tcW w:w="919" w:type="pct"/>
            <w:tcBorders>
              <w:top w:val="single" w:sz="4" w:space="0" w:color="auto"/>
              <w:left w:val="nil"/>
              <w:bottom w:val="single" w:sz="8" w:space="0" w:color="auto"/>
            </w:tcBorders>
            <w:shd w:val="clear" w:color="auto" w:fill="FFFFFF"/>
            <w:vAlign w:val="center"/>
          </w:tcPr>
          <w:p w14:paraId="10B41E46"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1.277</w:t>
            </w:r>
          </w:p>
        </w:tc>
        <w:tc>
          <w:tcPr>
            <w:tcW w:w="918" w:type="pct"/>
            <w:tcBorders>
              <w:top w:val="single" w:sz="4" w:space="0" w:color="auto"/>
              <w:left w:val="nil"/>
              <w:bottom w:val="single" w:sz="8" w:space="0" w:color="auto"/>
              <w:right w:val="double" w:sz="4" w:space="0" w:color="auto"/>
            </w:tcBorders>
            <w:shd w:val="clear" w:color="000000" w:fill="FFFFFF"/>
            <w:vAlign w:val="center"/>
          </w:tcPr>
          <w:p w14:paraId="68FA2331"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867</w:t>
            </w:r>
          </w:p>
        </w:tc>
      </w:tr>
      <w:tr w:rsidR="00D47FDB" w:rsidRPr="00D47FDB" w14:paraId="10E86672" w14:textId="77777777" w:rsidTr="00B15CD5">
        <w:trPr>
          <w:trHeight w:val="284"/>
        </w:trPr>
        <w:tc>
          <w:tcPr>
            <w:tcW w:w="3163" w:type="pct"/>
            <w:tcBorders>
              <w:top w:val="nil"/>
              <w:left w:val="double" w:sz="4" w:space="0" w:color="auto"/>
              <w:bottom w:val="double" w:sz="4" w:space="0" w:color="auto"/>
              <w:right w:val="nil"/>
            </w:tcBorders>
            <w:shd w:val="clear" w:color="auto" w:fill="FFFFFF"/>
            <w:vAlign w:val="center"/>
          </w:tcPr>
          <w:p w14:paraId="294DA71A" w14:textId="77777777" w:rsidR="00D47FDB" w:rsidRPr="00D47FDB" w:rsidRDefault="00D47FDB" w:rsidP="00D47FDB">
            <w:pPr>
              <w:tabs>
                <w:tab w:val="left" w:pos="708"/>
                <w:tab w:val="left" w:pos="1134"/>
              </w:tabs>
              <w:rPr>
                <w:rFonts w:ascii="Arial" w:eastAsia="Garamond" w:hAnsi="Arial" w:cs="Arial"/>
                <w:b/>
                <w:bCs/>
                <w:sz w:val="18"/>
                <w:szCs w:val="18"/>
                <w:lang w:eastAsia="hr-BA"/>
              </w:rPr>
            </w:pPr>
          </w:p>
        </w:tc>
        <w:tc>
          <w:tcPr>
            <w:tcW w:w="919" w:type="pct"/>
            <w:tcBorders>
              <w:top w:val="single" w:sz="8" w:space="0" w:color="auto"/>
              <w:left w:val="nil"/>
              <w:bottom w:val="double" w:sz="4" w:space="0" w:color="auto"/>
              <w:right w:val="nil"/>
            </w:tcBorders>
            <w:shd w:val="clear" w:color="auto" w:fill="FFFFFF"/>
            <w:vAlign w:val="center"/>
          </w:tcPr>
          <w:p w14:paraId="23104F63"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c>
          <w:tcPr>
            <w:tcW w:w="918" w:type="pct"/>
            <w:tcBorders>
              <w:top w:val="single" w:sz="8" w:space="0" w:color="auto"/>
              <w:left w:val="nil"/>
              <w:bottom w:val="double" w:sz="4" w:space="0" w:color="auto"/>
              <w:right w:val="double" w:sz="4" w:space="0" w:color="auto"/>
            </w:tcBorders>
            <w:shd w:val="clear" w:color="auto" w:fill="FFFFFF"/>
            <w:vAlign w:val="center"/>
          </w:tcPr>
          <w:p w14:paraId="43C2529F" w14:textId="77777777" w:rsidR="00D47FDB" w:rsidRPr="00D47FDB" w:rsidRDefault="00D47FDB" w:rsidP="00D47FDB">
            <w:pPr>
              <w:tabs>
                <w:tab w:val="left" w:pos="708"/>
                <w:tab w:val="left" w:pos="1134"/>
              </w:tabs>
              <w:jc w:val="right"/>
              <w:rPr>
                <w:rFonts w:ascii="Arial" w:eastAsia="Garamond" w:hAnsi="Arial" w:cs="Arial"/>
                <w:b/>
                <w:bCs/>
                <w:sz w:val="18"/>
                <w:szCs w:val="18"/>
                <w:lang w:eastAsia="hr-BA"/>
              </w:rPr>
            </w:pPr>
          </w:p>
        </w:tc>
      </w:tr>
    </w:tbl>
    <w:p w14:paraId="3EAEDE3C" w14:textId="77777777" w:rsidR="00D47FDB" w:rsidRPr="00D47FDB" w:rsidRDefault="00D47FDB" w:rsidP="00D47FDB">
      <w:pPr>
        <w:tabs>
          <w:tab w:val="num" w:pos="567"/>
          <w:tab w:val="left" w:pos="1134"/>
          <w:tab w:val="num" w:pos="5464"/>
          <w:tab w:val="num" w:pos="13544"/>
        </w:tabs>
        <w:spacing w:line="360" w:lineRule="auto"/>
        <w:jc w:val="both"/>
        <w:rPr>
          <w:rFonts w:ascii="Arial" w:eastAsia="Garamond" w:hAnsi="Arial" w:cs="Arial"/>
          <w:bCs/>
          <w:noProof/>
          <w:sz w:val="22"/>
          <w:szCs w:val="20"/>
        </w:rPr>
      </w:pPr>
      <w:bookmarkStart w:id="99" w:name="_Hlk133400221"/>
      <w:r w:rsidRPr="00D47FDB">
        <w:rPr>
          <w:rFonts w:ascii="Arial" w:eastAsia="Garamond" w:hAnsi="Arial" w:cs="Arial"/>
          <w:bCs/>
          <w:noProof/>
          <w:sz w:val="22"/>
          <w:szCs w:val="20"/>
        </w:rPr>
        <w:t>/i/ Potraživanja za državne potpore (subvencije) u iznosu od 616 TEUR odnose se na potraživanja od Ministarstva gospodarstva sukladno Uredbi o otklanjanju poremećaja na domaćem tržištu energije.</w:t>
      </w:r>
    </w:p>
    <w:bookmarkEnd w:id="99"/>
    <w:p w14:paraId="55906DD3" w14:textId="77777777" w:rsidR="00D47FDB" w:rsidRPr="00D47FDB" w:rsidRDefault="00D47FDB" w:rsidP="00D47FDB">
      <w:pPr>
        <w:tabs>
          <w:tab w:val="num" w:pos="567"/>
          <w:tab w:val="left" w:pos="1134"/>
          <w:tab w:val="num" w:pos="5464"/>
          <w:tab w:val="num" w:pos="13544"/>
        </w:tabs>
        <w:spacing w:line="360" w:lineRule="auto"/>
        <w:jc w:val="both"/>
        <w:rPr>
          <w:rFonts w:ascii="Arial" w:eastAsia="Garamond" w:hAnsi="Arial" w:cs="Arial"/>
          <w:bCs/>
          <w:noProof/>
          <w:sz w:val="22"/>
          <w:szCs w:val="20"/>
        </w:rPr>
      </w:pPr>
      <w:r w:rsidRPr="00D47FDB">
        <w:rPr>
          <w:rFonts w:ascii="Arial" w:eastAsia="Garamond" w:hAnsi="Arial" w:cs="Arial"/>
          <w:bCs/>
          <w:noProof/>
          <w:sz w:val="22"/>
          <w:szCs w:val="20"/>
        </w:rPr>
        <w:t>Kako je navedeno u bilješci 29 Događaji nakon datuma bilance, temeljem rezultata provedene revizije od strane Hrvatske energetske regulatorne agencije, Društvo je izvršilo odgovarajuće korekcije potraživanja za razliku jediničnih cijena energije za proizvodnju toplinske energije za centralne toplinske sustave i zatvorene toplinske sustave.</w:t>
      </w:r>
    </w:p>
    <w:p w14:paraId="20D2232D" w14:textId="77777777" w:rsidR="00D47FDB" w:rsidRPr="00D47FDB" w:rsidRDefault="00D47FDB" w:rsidP="00D47FDB">
      <w:pPr>
        <w:spacing w:before="100" w:beforeAutospacing="1" w:after="100" w:afterAutospacing="1"/>
        <w:rPr>
          <w:rFonts w:ascii="Arial" w:eastAsia="Garamond" w:hAnsi="Arial" w:cs="Arial"/>
          <w:sz w:val="22"/>
          <w:szCs w:val="22"/>
          <w:lang w:eastAsia="en-US"/>
        </w:rPr>
      </w:pPr>
      <w:r w:rsidRPr="00D47FDB">
        <w:rPr>
          <w:rFonts w:ascii="Arial" w:eastAsia="Garamond" w:hAnsi="Arial" w:cs="Arial"/>
          <w:sz w:val="22"/>
          <w:szCs w:val="22"/>
          <w:lang w:eastAsia="en-US"/>
        </w:rPr>
        <w:t>Do datuma odobravanja financijskih izvještaja predmetna potraživanja nisu naplaćena.</w:t>
      </w:r>
    </w:p>
    <w:p w14:paraId="389C41ED"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Novac u banci i blagajni</w:t>
      </w:r>
    </w:p>
    <w:p w14:paraId="5D99ED00" w14:textId="77777777" w:rsidR="00D47FDB" w:rsidRPr="00D47FDB" w:rsidRDefault="00D47FDB" w:rsidP="00D47FDB">
      <w:pPr>
        <w:tabs>
          <w:tab w:val="left" w:pos="1134"/>
        </w:tabs>
        <w:spacing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Novac u banci i blagajni na dan 31. prosinca 2025. godine iznosio je 54 TEUR (2024.: 1.944 TEUR).</w:t>
      </w:r>
    </w:p>
    <w:p w14:paraId="7525F2E9" w14:textId="77777777" w:rsidR="00D47FDB" w:rsidRPr="00D47FDB" w:rsidRDefault="00D47FDB" w:rsidP="00D47FDB">
      <w:pPr>
        <w:tabs>
          <w:tab w:val="left" w:pos="1134"/>
        </w:tabs>
        <w:spacing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Društvo ima otvorene račune u sljedećim bankama: Erste &amp; </w:t>
      </w:r>
      <w:proofErr w:type="spellStart"/>
      <w:r w:rsidRPr="00D47FDB">
        <w:rPr>
          <w:rFonts w:ascii="Arial" w:eastAsia="Garamond" w:hAnsi="Arial" w:cs="Arial"/>
          <w:sz w:val="22"/>
          <w:szCs w:val="20"/>
          <w:lang w:eastAsia="en-US"/>
        </w:rPr>
        <w:t>Steiermärkische</w:t>
      </w:r>
      <w:proofErr w:type="spellEnd"/>
      <w:r w:rsidRPr="00D47FDB">
        <w:rPr>
          <w:rFonts w:ascii="Arial" w:eastAsia="Garamond" w:hAnsi="Arial" w:cs="Arial"/>
          <w:sz w:val="22"/>
          <w:szCs w:val="20"/>
          <w:lang w:eastAsia="en-US"/>
        </w:rPr>
        <w:t xml:space="preserve"> Bank d.d., Zagrebačka banka d.d., Privredna banka Zagreb d.d., Agram banka d.d., Karlovačka banka d.d., Partner banka d.d., Hrvatska poštanska banka d.d. i BKS Bank AG podružnica Hrvatska. </w:t>
      </w:r>
    </w:p>
    <w:p w14:paraId="4BE4D3A6" w14:textId="77777777" w:rsidR="00D47FDB" w:rsidRPr="00D47FDB" w:rsidRDefault="00D47FDB" w:rsidP="00D47FDB">
      <w:pPr>
        <w:tabs>
          <w:tab w:val="left" w:pos="1134"/>
        </w:tabs>
        <w:spacing w:line="360" w:lineRule="auto"/>
        <w:jc w:val="both"/>
        <w:rPr>
          <w:rFonts w:ascii="Arial" w:eastAsia="Garamond" w:hAnsi="Arial" w:cs="Arial"/>
          <w:sz w:val="22"/>
          <w:szCs w:val="20"/>
          <w:lang w:eastAsia="en-US"/>
        </w:rPr>
      </w:pPr>
    </w:p>
    <w:p w14:paraId="24985CA6"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Plaćeni troškovi budućeg razdoblja i obračunati prihodi</w:t>
      </w:r>
    </w:p>
    <w:p w14:paraId="042721E0" w14:textId="77777777" w:rsidR="00D47FDB" w:rsidRPr="00D47FDB" w:rsidRDefault="00D47FDB" w:rsidP="00D47FDB">
      <w:pPr>
        <w:tabs>
          <w:tab w:val="left" w:pos="1134"/>
        </w:tabs>
        <w:spacing w:before="240" w:after="240" w:line="360" w:lineRule="auto"/>
        <w:jc w:val="both"/>
        <w:rPr>
          <w:rFonts w:ascii="Arial" w:eastAsia="Garamond" w:hAnsi="Arial" w:cs="Arial"/>
          <w:sz w:val="22"/>
          <w:szCs w:val="20"/>
          <w:lang w:eastAsia="en-US"/>
        </w:rPr>
        <w:sectPr w:rsidR="00D47FDB" w:rsidRPr="00D47FDB" w:rsidSect="00D47FDB">
          <w:pgSz w:w="11909" w:h="16834"/>
          <w:pgMar w:top="1417" w:right="1417" w:bottom="1417" w:left="1417" w:header="720" w:footer="720" w:gutter="0"/>
          <w:cols w:space="720"/>
        </w:sectPr>
      </w:pPr>
      <w:r w:rsidRPr="00D47FDB">
        <w:rPr>
          <w:rFonts w:ascii="Arial" w:eastAsia="Garamond" w:hAnsi="Arial" w:cs="Arial"/>
          <w:sz w:val="22"/>
          <w:szCs w:val="20"/>
          <w:lang w:eastAsia="en-US"/>
        </w:rPr>
        <w:t>Plaćeni troškovi budućeg razdoblja na dan 31. prosinca 2025. godine iznose 102 TEUR (2024.: 48 TEUR). Tijekom 2025. godine ukinut je iznos vremenskih razlika od 48 TEUR (2024.: 52 TEUR) te je priznat iznos vremenskih razlika od 102 TEUR (2024.: 48 TEUR).</w:t>
      </w:r>
    </w:p>
    <w:p w14:paraId="6C4B527C"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Kapital i rezerve</w:t>
      </w:r>
    </w:p>
    <w:p w14:paraId="20A83D29" w14:textId="77777777" w:rsidR="00D47FDB" w:rsidRPr="00D47FDB" w:rsidRDefault="00D47FDB" w:rsidP="00D47FDB">
      <w:pPr>
        <w:tabs>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Vlasnička struktura na dan 31. prosinca 2024. i 2025. godine je kako glasi:</w:t>
      </w:r>
    </w:p>
    <w:tbl>
      <w:tblPr>
        <w:tblW w:w="9072" w:type="dxa"/>
        <w:tblBorders>
          <w:top w:val="double" w:sz="4" w:space="0" w:color="auto"/>
          <w:left w:val="double" w:sz="4" w:space="0" w:color="auto"/>
          <w:bottom w:val="double" w:sz="4" w:space="0" w:color="auto"/>
          <w:right w:val="double" w:sz="4" w:space="0" w:color="auto"/>
        </w:tblBorders>
        <w:tblCellMar>
          <w:left w:w="75" w:type="dxa"/>
          <w:right w:w="75" w:type="dxa"/>
        </w:tblCellMar>
        <w:tblLook w:val="04A0" w:firstRow="1" w:lastRow="0" w:firstColumn="1" w:lastColumn="0" w:noHBand="0" w:noVBand="1"/>
      </w:tblPr>
      <w:tblGrid>
        <w:gridCol w:w="4540"/>
        <w:gridCol w:w="1132"/>
        <w:gridCol w:w="1134"/>
        <w:gridCol w:w="1132"/>
        <w:gridCol w:w="1134"/>
      </w:tblGrid>
      <w:tr w:rsidR="00D47FDB" w:rsidRPr="00D47FDB" w14:paraId="6A9F6F9F" w14:textId="77777777" w:rsidTr="00B15CD5">
        <w:trPr>
          <w:trHeight w:val="299"/>
        </w:trPr>
        <w:tc>
          <w:tcPr>
            <w:tcW w:w="2501" w:type="pct"/>
            <w:tcBorders>
              <w:top w:val="double" w:sz="4" w:space="0" w:color="auto"/>
              <w:left w:val="double" w:sz="4" w:space="0" w:color="auto"/>
              <w:bottom w:val="nil"/>
              <w:right w:val="nil"/>
            </w:tcBorders>
            <w:vAlign w:val="center"/>
          </w:tcPr>
          <w:p w14:paraId="713F06C3"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b/>
                <w:sz w:val="18"/>
                <w:szCs w:val="18"/>
                <w:lang w:eastAsia="en-US"/>
              </w:rPr>
            </w:pPr>
          </w:p>
        </w:tc>
        <w:tc>
          <w:tcPr>
            <w:tcW w:w="624" w:type="pct"/>
            <w:tcBorders>
              <w:top w:val="double" w:sz="4" w:space="0" w:color="auto"/>
              <w:left w:val="nil"/>
              <w:bottom w:val="nil"/>
              <w:right w:val="nil"/>
            </w:tcBorders>
            <w:vAlign w:val="center"/>
            <w:hideMark/>
          </w:tcPr>
          <w:p w14:paraId="19F361E0"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b/>
                <w:sz w:val="18"/>
                <w:szCs w:val="18"/>
                <w:lang w:eastAsia="de-DE"/>
              </w:rPr>
            </w:pPr>
            <w:r w:rsidRPr="00D47FDB">
              <w:rPr>
                <w:rFonts w:ascii="Arial" w:eastAsia="Garamond" w:hAnsi="Arial" w:cs="Arial"/>
                <w:b/>
                <w:bCs/>
                <w:sz w:val="18"/>
                <w:szCs w:val="18"/>
                <w:lang w:eastAsia="hr-BA"/>
              </w:rPr>
              <w:t>31.12.2024.</w:t>
            </w:r>
          </w:p>
        </w:tc>
        <w:tc>
          <w:tcPr>
            <w:tcW w:w="625" w:type="pct"/>
            <w:tcBorders>
              <w:top w:val="double" w:sz="4" w:space="0" w:color="auto"/>
              <w:left w:val="nil"/>
              <w:bottom w:val="nil"/>
              <w:right w:val="nil"/>
            </w:tcBorders>
            <w:vAlign w:val="center"/>
            <w:hideMark/>
          </w:tcPr>
          <w:p w14:paraId="28FE8BBE"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b/>
                <w:sz w:val="18"/>
                <w:szCs w:val="18"/>
                <w:lang w:eastAsia="de-DE"/>
              </w:rPr>
            </w:pPr>
            <w:r w:rsidRPr="00D47FDB">
              <w:rPr>
                <w:rFonts w:ascii="Arial" w:eastAsia="Garamond" w:hAnsi="Arial" w:cs="Arial"/>
                <w:b/>
                <w:bCs/>
                <w:sz w:val="18"/>
                <w:szCs w:val="18"/>
                <w:lang w:eastAsia="hr-BA"/>
              </w:rPr>
              <w:t>31.12.2024.</w:t>
            </w:r>
          </w:p>
        </w:tc>
        <w:tc>
          <w:tcPr>
            <w:tcW w:w="624" w:type="pct"/>
            <w:tcBorders>
              <w:top w:val="double" w:sz="4" w:space="0" w:color="auto"/>
              <w:left w:val="nil"/>
              <w:bottom w:val="nil"/>
              <w:right w:val="nil"/>
            </w:tcBorders>
            <w:vAlign w:val="center"/>
            <w:hideMark/>
          </w:tcPr>
          <w:p w14:paraId="4843C8CC"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b/>
                <w:sz w:val="18"/>
                <w:szCs w:val="18"/>
                <w:lang w:eastAsia="de-DE"/>
              </w:rPr>
            </w:pPr>
            <w:r w:rsidRPr="00D47FDB">
              <w:rPr>
                <w:rFonts w:ascii="Arial" w:eastAsia="Garamond" w:hAnsi="Arial" w:cs="Arial"/>
                <w:b/>
                <w:bCs/>
                <w:color w:val="000000"/>
                <w:sz w:val="18"/>
                <w:szCs w:val="18"/>
                <w:lang w:eastAsia="hr-BA"/>
              </w:rPr>
              <w:t>31.12.2025</w:t>
            </w:r>
            <w:r w:rsidRPr="00D47FDB">
              <w:rPr>
                <w:rFonts w:ascii="Arial" w:eastAsia="Garamond" w:hAnsi="Arial" w:cs="Arial"/>
                <w:b/>
                <w:bCs/>
                <w:sz w:val="18"/>
                <w:szCs w:val="18"/>
                <w:lang w:eastAsia="hr-BA"/>
              </w:rPr>
              <w:t>.</w:t>
            </w:r>
          </w:p>
        </w:tc>
        <w:tc>
          <w:tcPr>
            <w:tcW w:w="625" w:type="pct"/>
            <w:tcBorders>
              <w:top w:val="double" w:sz="4" w:space="0" w:color="auto"/>
              <w:left w:val="nil"/>
              <w:bottom w:val="nil"/>
              <w:right w:val="double" w:sz="4" w:space="0" w:color="auto"/>
            </w:tcBorders>
            <w:vAlign w:val="center"/>
            <w:hideMark/>
          </w:tcPr>
          <w:p w14:paraId="6B7B0C9A"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b/>
                <w:sz w:val="18"/>
                <w:szCs w:val="18"/>
                <w:lang w:eastAsia="de-DE"/>
              </w:rPr>
            </w:pPr>
            <w:r w:rsidRPr="00D47FDB">
              <w:rPr>
                <w:rFonts w:ascii="Arial" w:eastAsia="Garamond" w:hAnsi="Arial" w:cs="Arial"/>
                <w:b/>
                <w:bCs/>
                <w:color w:val="000000"/>
                <w:sz w:val="18"/>
                <w:szCs w:val="18"/>
                <w:lang w:eastAsia="hr-BA"/>
              </w:rPr>
              <w:t>31.12.2025.</w:t>
            </w:r>
          </w:p>
        </w:tc>
      </w:tr>
      <w:tr w:rsidR="00D47FDB" w:rsidRPr="00D47FDB" w14:paraId="6DE91921" w14:textId="77777777" w:rsidTr="00B15CD5">
        <w:trPr>
          <w:trHeight w:val="255"/>
        </w:trPr>
        <w:tc>
          <w:tcPr>
            <w:tcW w:w="2501" w:type="pct"/>
            <w:tcBorders>
              <w:top w:val="nil"/>
              <w:left w:val="double" w:sz="4" w:space="0" w:color="auto"/>
              <w:bottom w:val="single" w:sz="4" w:space="0" w:color="auto"/>
              <w:right w:val="nil"/>
            </w:tcBorders>
            <w:vAlign w:val="center"/>
          </w:tcPr>
          <w:p w14:paraId="018A1463" w14:textId="77777777" w:rsidR="00D47FDB" w:rsidRPr="00D47FDB" w:rsidRDefault="00D47FDB" w:rsidP="00D47FDB">
            <w:pPr>
              <w:tabs>
                <w:tab w:val="left" w:pos="708"/>
                <w:tab w:val="left" w:pos="1134"/>
              </w:tabs>
              <w:spacing w:before="40" w:after="40" w:line="220" w:lineRule="exact"/>
              <w:ind w:left="-71" w:right="-71"/>
              <w:rPr>
                <w:rFonts w:ascii="Arial" w:eastAsia="Garamond" w:hAnsi="Arial" w:cs="Arial"/>
                <w:b/>
                <w:sz w:val="18"/>
                <w:szCs w:val="18"/>
                <w:lang w:eastAsia="de-DE"/>
              </w:rPr>
            </w:pPr>
          </w:p>
        </w:tc>
        <w:tc>
          <w:tcPr>
            <w:tcW w:w="624" w:type="pct"/>
            <w:tcBorders>
              <w:top w:val="nil"/>
              <w:left w:val="nil"/>
              <w:bottom w:val="single" w:sz="4" w:space="0" w:color="auto"/>
              <w:right w:val="nil"/>
            </w:tcBorders>
            <w:vAlign w:val="center"/>
            <w:hideMark/>
          </w:tcPr>
          <w:p w14:paraId="293CC37A"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i/>
                <w:sz w:val="18"/>
                <w:szCs w:val="18"/>
                <w:lang w:eastAsia="de-DE"/>
              </w:rPr>
            </w:pPr>
            <w:r w:rsidRPr="00D47FDB">
              <w:rPr>
                <w:rFonts w:ascii="Arial" w:eastAsia="Garamond" w:hAnsi="Arial" w:cs="Arial"/>
                <w:i/>
                <w:sz w:val="18"/>
                <w:szCs w:val="18"/>
                <w:lang w:eastAsia="de-DE"/>
              </w:rPr>
              <w:t>(u TEUR)</w:t>
            </w:r>
          </w:p>
        </w:tc>
        <w:tc>
          <w:tcPr>
            <w:tcW w:w="625" w:type="pct"/>
            <w:tcBorders>
              <w:top w:val="nil"/>
              <w:left w:val="nil"/>
              <w:bottom w:val="single" w:sz="4" w:space="0" w:color="auto"/>
              <w:right w:val="nil"/>
            </w:tcBorders>
            <w:vAlign w:val="center"/>
            <w:hideMark/>
          </w:tcPr>
          <w:p w14:paraId="1B23EAED"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i/>
                <w:sz w:val="18"/>
                <w:szCs w:val="18"/>
                <w:lang w:eastAsia="de-DE"/>
              </w:rPr>
            </w:pPr>
            <w:r w:rsidRPr="00D47FDB">
              <w:rPr>
                <w:rFonts w:ascii="Arial" w:eastAsia="Garamond" w:hAnsi="Arial" w:cs="Arial"/>
                <w:i/>
                <w:sz w:val="18"/>
                <w:szCs w:val="18"/>
                <w:lang w:eastAsia="de-DE"/>
              </w:rPr>
              <w:t>%</w:t>
            </w:r>
          </w:p>
        </w:tc>
        <w:tc>
          <w:tcPr>
            <w:tcW w:w="624" w:type="pct"/>
            <w:tcBorders>
              <w:top w:val="nil"/>
              <w:left w:val="nil"/>
              <w:bottom w:val="single" w:sz="4" w:space="0" w:color="auto"/>
              <w:right w:val="nil"/>
            </w:tcBorders>
            <w:vAlign w:val="center"/>
            <w:hideMark/>
          </w:tcPr>
          <w:p w14:paraId="4BF84FA4"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i/>
                <w:sz w:val="18"/>
                <w:szCs w:val="18"/>
                <w:lang w:eastAsia="de-DE"/>
              </w:rPr>
            </w:pPr>
            <w:r w:rsidRPr="00D47FDB">
              <w:rPr>
                <w:rFonts w:ascii="Arial" w:eastAsia="Garamond" w:hAnsi="Arial" w:cs="Arial"/>
                <w:i/>
                <w:sz w:val="18"/>
                <w:szCs w:val="18"/>
                <w:lang w:eastAsia="de-DE"/>
              </w:rPr>
              <w:t>(u TEUR)</w:t>
            </w:r>
          </w:p>
        </w:tc>
        <w:tc>
          <w:tcPr>
            <w:tcW w:w="625" w:type="pct"/>
            <w:tcBorders>
              <w:top w:val="nil"/>
              <w:left w:val="nil"/>
              <w:bottom w:val="single" w:sz="4" w:space="0" w:color="auto"/>
              <w:right w:val="double" w:sz="4" w:space="0" w:color="auto"/>
            </w:tcBorders>
            <w:vAlign w:val="center"/>
            <w:hideMark/>
          </w:tcPr>
          <w:p w14:paraId="101417FE" w14:textId="77777777" w:rsidR="00D47FDB" w:rsidRPr="00D47FDB" w:rsidRDefault="00D47FDB" w:rsidP="00D47FDB">
            <w:pPr>
              <w:tabs>
                <w:tab w:val="left" w:pos="708"/>
                <w:tab w:val="left" w:pos="1134"/>
              </w:tabs>
              <w:spacing w:before="40" w:after="40" w:line="220" w:lineRule="exact"/>
              <w:ind w:left="-71" w:right="57"/>
              <w:jc w:val="right"/>
              <w:rPr>
                <w:rFonts w:ascii="Arial" w:eastAsia="Garamond" w:hAnsi="Arial" w:cs="Arial"/>
                <w:i/>
                <w:sz w:val="18"/>
                <w:szCs w:val="18"/>
                <w:lang w:eastAsia="de-DE"/>
              </w:rPr>
            </w:pPr>
            <w:r w:rsidRPr="00D47FDB">
              <w:rPr>
                <w:rFonts w:ascii="Arial" w:eastAsia="Garamond" w:hAnsi="Arial" w:cs="Arial"/>
                <w:i/>
                <w:sz w:val="18"/>
                <w:szCs w:val="18"/>
                <w:lang w:eastAsia="de-DE"/>
              </w:rPr>
              <w:t>%</w:t>
            </w:r>
          </w:p>
        </w:tc>
      </w:tr>
      <w:tr w:rsidR="00D47FDB" w:rsidRPr="00D47FDB" w14:paraId="41E274A7" w14:textId="77777777" w:rsidTr="00B15CD5">
        <w:trPr>
          <w:trHeight w:val="262"/>
        </w:trPr>
        <w:tc>
          <w:tcPr>
            <w:tcW w:w="2501" w:type="pct"/>
            <w:tcBorders>
              <w:top w:val="single" w:sz="4" w:space="0" w:color="auto"/>
              <w:left w:val="double" w:sz="4" w:space="0" w:color="auto"/>
              <w:bottom w:val="nil"/>
              <w:right w:val="nil"/>
            </w:tcBorders>
            <w:vAlign w:val="center"/>
          </w:tcPr>
          <w:p w14:paraId="2275E720" w14:textId="77777777" w:rsidR="00D47FDB" w:rsidRPr="00D47FDB" w:rsidRDefault="00D47FDB" w:rsidP="00D47FDB">
            <w:pPr>
              <w:keepNext/>
              <w:keepLines/>
              <w:tabs>
                <w:tab w:val="left" w:pos="708"/>
                <w:tab w:val="left" w:pos="1134"/>
              </w:tabs>
              <w:spacing w:before="40" w:after="40"/>
              <w:rPr>
                <w:rFonts w:ascii="Arial" w:eastAsia="Garamond" w:hAnsi="Arial" w:cs="Arial"/>
                <w:sz w:val="18"/>
                <w:szCs w:val="18"/>
                <w:lang w:eastAsia="en-US"/>
              </w:rPr>
            </w:pPr>
          </w:p>
        </w:tc>
        <w:tc>
          <w:tcPr>
            <w:tcW w:w="624" w:type="pct"/>
            <w:tcBorders>
              <w:top w:val="nil"/>
              <w:left w:val="nil"/>
              <w:bottom w:val="nil"/>
              <w:right w:val="nil"/>
            </w:tcBorders>
            <w:vAlign w:val="center"/>
          </w:tcPr>
          <w:p w14:paraId="20306BE7"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spacing w:val="-2"/>
                <w:sz w:val="18"/>
                <w:szCs w:val="18"/>
                <w:lang w:eastAsia="en-US"/>
              </w:rPr>
            </w:pPr>
          </w:p>
        </w:tc>
        <w:tc>
          <w:tcPr>
            <w:tcW w:w="625" w:type="pct"/>
            <w:tcBorders>
              <w:top w:val="nil"/>
              <w:left w:val="nil"/>
              <w:bottom w:val="nil"/>
              <w:right w:val="nil"/>
            </w:tcBorders>
            <w:vAlign w:val="center"/>
          </w:tcPr>
          <w:p w14:paraId="7CA83603" w14:textId="77777777" w:rsidR="00D47FDB" w:rsidRPr="00D47FDB" w:rsidRDefault="00D47FDB" w:rsidP="00D47FDB">
            <w:pPr>
              <w:tabs>
                <w:tab w:val="left" w:pos="708"/>
                <w:tab w:val="left" w:pos="1134"/>
              </w:tabs>
              <w:spacing w:before="40" w:after="40"/>
              <w:ind w:left="-71" w:right="57"/>
              <w:jc w:val="right"/>
              <w:rPr>
                <w:rFonts w:ascii="Arial" w:eastAsia="Garamond" w:hAnsi="Arial" w:cs="Arial"/>
                <w:b/>
                <w:sz w:val="18"/>
                <w:szCs w:val="18"/>
                <w:lang w:eastAsia="de-DE"/>
              </w:rPr>
            </w:pPr>
          </w:p>
        </w:tc>
        <w:tc>
          <w:tcPr>
            <w:tcW w:w="624" w:type="pct"/>
            <w:tcBorders>
              <w:top w:val="nil"/>
              <w:left w:val="nil"/>
              <w:bottom w:val="nil"/>
              <w:right w:val="nil"/>
            </w:tcBorders>
            <w:vAlign w:val="center"/>
          </w:tcPr>
          <w:p w14:paraId="5C2CFAAA"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spacing w:val="-2"/>
                <w:sz w:val="18"/>
                <w:szCs w:val="18"/>
                <w:lang w:eastAsia="en-US"/>
              </w:rPr>
            </w:pPr>
          </w:p>
        </w:tc>
        <w:tc>
          <w:tcPr>
            <w:tcW w:w="625" w:type="pct"/>
            <w:tcBorders>
              <w:top w:val="nil"/>
              <w:left w:val="nil"/>
              <w:bottom w:val="nil"/>
              <w:right w:val="double" w:sz="4" w:space="0" w:color="auto"/>
            </w:tcBorders>
            <w:vAlign w:val="center"/>
          </w:tcPr>
          <w:p w14:paraId="4499230D" w14:textId="77777777" w:rsidR="00D47FDB" w:rsidRPr="00D47FDB" w:rsidRDefault="00D47FDB" w:rsidP="00D47FDB">
            <w:pPr>
              <w:tabs>
                <w:tab w:val="left" w:pos="708"/>
                <w:tab w:val="left" w:pos="1134"/>
              </w:tabs>
              <w:spacing w:before="40" w:after="40"/>
              <w:ind w:left="-71" w:right="57"/>
              <w:jc w:val="right"/>
              <w:rPr>
                <w:rFonts w:ascii="Arial" w:eastAsia="Garamond" w:hAnsi="Arial" w:cs="Arial"/>
                <w:b/>
                <w:sz w:val="18"/>
                <w:szCs w:val="18"/>
                <w:lang w:eastAsia="de-DE"/>
              </w:rPr>
            </w:pPr>
          </w:p>
        </w:tc>
      </w:tr>
      <w:tr w:rsidR="00D47FDB" w:rsidRPr="00D47FDB" w14:paraId="12858293" w14:textId="77777777" w:rsidTr="00B15CD5">
        <w:trPr>
          <w:trHeight w:val="262"/>
        </w:trPr>
        <w:tc>
          <w:tcPr>
            <w:tcW w:w="2501" w:type="pct"/>
            <w:tcBorders>
              <w:top w:val="nil"/>
              <w:left w:val="double" w:sz="4" w:space="0" w:color="auto"/>
              <w:bottom w:val="nil"/>
              <w:right w:val="nil"/>
            </w:tcBorders>
            <w:vAlign w:val="center"/>
            <w:hideMark/>
          </w:tcPr>
          <w:p w14:paraId="27A1F6B9" w14:textId="77777777" w:rsidR="00D47FDB" w:rsidRPr="00D47FDB" w:rsidRDefault="00D47FDB" w:rsidP="00D47FDB">
            <w:pPr>
              <w:tabs>
                <w:tab w:val="left" w:pos="1134"/>
              </w:tabs>
              <w:spacing w:line="280" w:lineRule="atLeast"/>
              <w:rPr>
                <w:rFonts w:ascii="Arial" w:eastAsia="Garamond" w:hAnsi="Arial" w:cs="Arial"/>
                <w:sz w:val="18"/>
                <w:szCs w:val="18"/>
              </w:rPr>
            </w:pPr>
            <w:r w:rsidRPr="00D47FDB">
              <w:rPr>
                <w:rFonts w:ascii="Arial" w:eastAsia="Garamond" w:hAnsi="Arial" w:cs="Arial"/>
                <w:color w:val="000000"/>
                <w:sz w:val="18"/>
                <w:szCs w:val="18"/>
                <w:lang w:eastAsia="en-US"/>
              </w:rPr>
              <w:t>Grad Rijeka</w:t>
            </w:r>
          </w:p>
        </w:tc>
        <w:tc>
          <w:tcPr>
            <w:tcW w:w="624" w:type="pct"/>
            <w:tcBorders>
              <w:top w:val="nil"/>
              <w:left w:val="nil"/>
              <w:bottom w:val="nil"/>
              <w:right w:val="nil"/>
            </w:tcBorders>
            <w:vAlign w:val="center"/>
          </w:tcPr>
          <w:p w14:paraId="0B82D8B3"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30.731</w:t>
            </w:r>
          </w:p>
        </w:tc>
        <w:tc>
          <w:tcPr>
            <w:tcW w:w="625" w:type="pct"/>
            <w:tcBorders>
              <w:top w:val="nil"/>
              <w:left w:val="nil"/>
              <w:bottom w:val="nil"/>
              <w:right w:val="nil"/>
            </w:tcBorders>
            <w:vAlign w:val="center"/>
          </w:tcPr>
          <w:p w14:paraId="35BFF510"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91,876%</w:t>
            </w:r>
          </w:p>
        </w:tc>
        <w:tc>
          <w:tcPr>
            <w:tcW w:w="624" w:type="pct"/>
            <w:tcBorders>
              <w:top w:val="nil"/>
              <w:left w:val="nil"/>
              <w:bottom w:val="nil"/>
              <w:right w:val="nil"/>
            </w:tcBorders>
            <w:vAlign w:val="center"/>
          </w:tcPr>
          <w:p w14:paraId="20293CD5"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30.731</w:t>
            </w:r>
          </w:p>
        </w:tc>
        <w:tc>
          <w:tcPr>
            <w:tcW w:w="625" w:type="pct"/>
            <w:tcBorders>
              <w:top w:val="nil"/>
              <w:left w:val="nil"/>
              <w:bottom w:val="nil"/>
              <w:right w:val="double" w:sz="4" w:space="0" w:color="auto"/>
            </w:tcBorders>
            <w:vAlign w:val="center"/>
          </w:tcPr>
          <w:p w14:paraId="690F7EEF"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91,876%</w:t>
            </w:r>
          </w:p>
        </w:tc>
      </w:tr>
      <w:tr w:rsidR="00D47FDB" w:rsidRPr="00D47FDB" w14:paraId="4F168DD6" w14:textId="77777777" w:rsidTr="00B15CD5">
        <w:trPr>
          <w:trHeight w:val="262"/>
        </w:trPr>
        <w:tc>
          <w:tcPr>
            <w:tcW w:w="2501" w:type="pct"/>
            <w:tcBorders>
              <w:top w:val="nil"/>
              <w:left w:val="double" w:sz="4" w:space="0" w:color="auto"/>
              <w:bottom w:val="nil"/>
              <w:right w:val="nil"/>
            </w:tcBorders>
            <w:vAlign w:val="center"/>
          </w:tcPr>
          <w:p w14:paraId="26EEFC86" w14:textId="77777777" w:rsidR="00D47FDB" w:rsidRPr="00D47FDB" w:rsidRDefault="00D47FDB" w:rsidP="00D47FDB">
            <w:pPr>
              <w:tabs>
                <w:tab w:val="left" w:pos="1134"/>
              </w:tabs>
              <w:spacing w:line="280" w:lineRule="atLeast"/>
              <w:rPr>
                <w:rFonts w:ascii="Arial" w:eastAsia="Garamond" w:hAnsi="Arial" w:cs="Arial"/>
                <w:sz w:val="18"/>
                <w:szCs w:val="18"/>
              </w:rPr>
            </w:pPr>
            <w:r w:rsidRPr="00D47FDB">
              <w:rPr>
                <w:rFonts w:ascii="Arial" w:eastAsia="Garamond" w:hAnsi="Arial" w:cs="Arial"/>
                <w:color w:val="000000"/>
                <w:sz w:val="18"/>
                <w:szCs w:val="18"/>
                <w:lang w:eastAsia="en-US"/>
              </w:rPr>
              <w:t>CROPLIN d.o.o., Zagreb</w:t>
            </w:r>
          </w:p>
        </w:tc>
        <w:tc>
          <w:tcPr>
            <w:tcW w:w="624" w:type="pct"/>
            <w:tcBorders>
              <w:top w:val="nil"/>
              <w:left w:val="nil"/>
              <w:bottom w:val="nil"/>
              <w:right w:val="nil"/>
            </w:tcBorders>
            <w:vAlign w:val="center"/>
          </w:tcPr>
          <w:p w14:paraId="395A6038"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2.717</w:t>
            </w:r>
          </w:p>
        </w:tc>
        <w:tc>
          <w:tcPr>
            <w:tcW w:w="625" w:type="pct"/>
            <w:tcBorders>
              <w:top w:val="nil"/>
              <w:left w:val="nil"/>
              <w:bottom w:val="nil"/>
              <w:right w:val="nil"/>
            </w:tcBorders>
            <w:vAlign w:val="center"/>
          </w:tcPr>
          <w:p w14:paraId="5B2A1F61"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8,124%</w:t>
            </w:r>
          </w:p>
        </w:tc>
        <w:tc>
          <w:tcPr>
            <w:tcW w:w="624" w:type="pct"/>
            <w:tcBorders>
              <w:top w:val="nil"/>
              <w:left w:val="nil"/>
              <w:bottom w:val="nil"/>
              <w:right w:val="nil"/>
            </w:tcBorders>
            <w:vAlign w:val="center"/>
          </w:tcPr>
          <w:p w14:paraId="7A02C0AC"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2.717</w:t>
            </w:r>
          </w:p>
        </w:tc>
        <w:tc>
          <w:tcPr>
            <w:tcW w:w="625" w:type="pct"/>
            <w:tcBorders>
              <w:top w:val="nil"/>
              <w:left w:val="nil"/>
              <w:bottom w:val="nil"/>
              <w:right w:val="double" w:sz="4" w:space="0" w:color="auto"/>
            </w:tcBorders>
            <w:vAlign w:val="center"/>
          </w:tcPr>
          <w:p w14:paraId="56A69107"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8,124%</w:t>
            </w:r>
          </w:p>
        </w:tc>
      </w:tr>
      <w:tr w:rsidR="00D47FDB" w:rsidRPr="00D47FDB" w14:paraId="52B18163" w14:textId="77777777" w:rsidTr="00B15CD5">
        <w:trPr>
          <w:trHeight w:val="262"/>
        </w:trPr>
        <w:tc>
          <w:tcPr>
            <w:tcW w:w="2501" w:type="pct"/>
            <w:tcBorders>
              <w:top w:val="nil"/>
              <w:left w:val="double" w:sz="4" w:space="0" w:color="auto"/>
              <w:bottom w:val="nil"/>
              <w:right w:val="nil"/>
            </w:tcBorders>
            <w:vAlign w:val="center"/>
            <w:hideMark/>
          </w:tcPr>
          <w:p w14:paraId="2F4C31D8"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Ukupno</w:t>
            </w:r>
          </w:p>
        </w:tc>
        <w:tc>
          <w:tcPr>
            <w:tcW w:w="624" w:type="pct"/>
            <w:tcBorders>
              <w:top w:val="single" w:sz="4" w:space="0" w:color="auto"/>
              <w:left w:val="nil"/>
              <w:bottom w:val="single" w:sz="8" w:space="0" w:color="auto"/>
              <w:right w:val="nil"/>
            </w:tcBorders>
            <w:vAlign w:val="center"/>
          </w:tcPr>
          <w:p w14:paraId="192102EA"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33.448</w:t>
            </w:r>
          </w:p>
        </w:tc>
        <w:tc>
          <w:tcPr>
            <w:tcW w:w="625" w:type="pct"/>
            <w:tcBorders>
              <w:top w:val="single" w:sz="4" w:space="0" w:color="auto"/>
              <w:left w:val="nil"/>
              <w:bottom w:val="single" w:sz="8" w:space="0" w:color="auto"/>
              <w:right w:val="nil"/>
            </w:tcBorders>
            <w:vAlign w:val="center"/>
          </w:tcPr>
          <w:p w14:paraId="22797D83"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b/>
                <w:sz w:val="18"/>
                <w:szCs w:val="18"/>
                <w:lang w:eastAsia="en-US"/>
              </w:rPr>
            </w:pPr>
            <w:r w:rsidRPr="00D47FDB">
              <w:rPr>
                <w:rFonts w:ascii="Arial" w:eastAsia="Garamond" w:hAnsi="Arial" w:cs="Arial"/>
                <w:b/>
                <w:bCs/>
                <w:color w:val="000000"/>
                <w:sz w:val="18"/>
                <w:szCs w:val="18"/>
                <w:lang w:eastAsia="en-US"/>
              </w:rPr>
              <w:t>100%</w:t>
            </w:r>
          </w:p>
        </w:tc>
        <w:tc>
          <w:tcPr>
            <w:tcW w:w="624" w:type="pct"/>
            <w:tcBorders>
              <w:top w:val="single" w:sz="4" w:space="0" w:color="auto"/>
              <w:left w:val="nil"/>
              <w:bottom w:val="single" w:sz="8" w:space="0" w:color="auto"/>
              <w:right w:val="nil"/>
            </w:tcBorders>
            <w:vAlign w:val="center"/>
          </w:tcPr>
          <w:p w14:paraId="29D0CE67"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b/>
                <w:sz w:val="18"/>
                <w:szCs w:val="18"/>
                <w:lang w:eastAsia="en-US"/>
              </w:rPr>
            </w:pPr>
            <w:r w:rsidRPr="00D47FDB">
              <w:rPr>
                <w:rFonts w:ascii="Arial" w:eastAsia="Garamond" w:hAnsi="Arial" w:cs="Arial"/>
                <w:b/>
                <w:sz w:val="18"/>
                <w:szCs w:val="18"/>
                <w:lang w:eastAsia="en-US"/>
              </w:rPr>
              <w:t>33.448</w:t>
            </w:r>
          </w:p>
        </w:tc>
        <w:tc>
          <w:tcPr>
            <w:tcW w:w="625" w:type="pct"/>
            <w:tcBorders>
              <w:top w:val="single" w:sz="4" w:space="0" w:color="auto"/>
              <w:left w:val="nil"/>
              <w:bottom w:val="single" w:sz="8" w:space="0" w:color="auto"/>
              <w:right w:val="double" w:sz="4" w:space="0" w:color="auto"/>
            </w:tcBorders>
            <w:vAlign w:val="center"/>
          </w:tcPr>
          <w:p w14:paraId="4A8B07A7" w14:textId="77777777" w:rsidR="00D47FDB" w:rsidRPr="00D47FDB" w:rsidRDefault="00D47FDB" w:rsidP="00D47FDB">
            <w:pPr>
              <w:widowControl w:val="0"/>
              <w:tabs>
                <w:tab w:val="left" w:pos="-1440"/>
                <w:tab w:val="left" w:pos="-720"/>
                <w:tab w:val="left" w:pos="1134"/>
              </w:tabs>
              <w:suppressAutoHyphens/>
              <w:spacing w:before="40" w:after="40"/>
              <w:ind w:left="-71" w:right="57"/>
              <w:jc w:val="right"/>
              <w:rPr>
                <w:rFonts w:ascii="Arial" w:eastAsia="Garamond" w:hAnsi="Arial" w:cs="Arial"/>
                <w:b/>
                <w:sz w:val="18"/>
                <w:szCs w:val="18"/>
                <w:lang w:eastAsia="en-US"/>
              </w:rPr>
            </w:pPr>
            <w:r w:rsidRPr="00D47FDB">
              <w:rPr>
                <w:rFonts w:ascii="Arial" w:eastAsia="Garamond" w:hAnsi="Arial" w:cs="Arial"/>
                <w:b/>
                <w:sz w:val="18"/>
                <w:szCs w:val="18"/>
                <w:lang w:eastAsia="en-US"/>
              </w:rPr>
              <w:t>100%</w:t>
            </w:r>
          </w:p>
        </w:tc>
      </w:tr>
      <w:tr w:rsidR="00D47FDB" w:rsidRPr="00D47FDB" w14:paraId="4001A552" w14:textId="77777777" w:rsidTr="00B15CD5">
        <w:trPr>
          <w:trHeight w:val="262"/>
        </w:trPr>
        <w:tc>
          <w:tcPr>
            <w:tcW w:w="2501" w:type="pct"/>
            <w:tcBorders>
              <w:top w:val="nil"/>
              <w:left w:val="double" w:sz="4" w:space="0" w:color="auto"/>
              <w:bottom w:val="double" w:sz="4" w:space="0" w:color="auto"/>
              <w:right w:val="nil"/>
            </w:tcBorders>
            <w:vAlign w:val="center"/>
          </w:tcPr>
          <w:p w14:paraId="7EBD8622"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624" w:type="pct"/>
            <w:tcBorders>
              <w:top w:val="single" w:sz="8" w:space="0" w:color="auto"/>
              <w:left w:val="nil"/>
              <w:bottom w:val="double" w:sz="4" w:space="0" w:color="auto"/>
              <w:right w:val="nil"/>
            </w:tcBorders>
            <w:vAlign w:val="center"/>
          </w:tcPr>
          <w:p w14:paraId="47CFB805" w14:textId="77777777" w:rsidR="00D47FDB" w:rsidRPr="00D47FDB" w:rsidRDefault="00D47FDB" w:rsidP="00D47FDB">
            <w:pPr>
              <w:tabs>
                <w:tab w:val="left" w:pos="708"/>
                <w:tab w:val="left" w:pos="1134"/>
              </w:tabs>
              <w:spacing w:before="40" w:after="40"/>
              <w:ind w:left="-71" w:right="57"/>
              <w:jc w:val="right"/>
              <w:rPr>
                <w:rFonts w:ascii="Arial" w:eastAsia="Garamond" w:hAnsi="Arial" w:cs="Arial"/>
                <w:b/>
                <w:sz w:val="18"/>
                <w:szCs w:val="18"/>
                <w:lang w:eastAsia="de-DE"/>
              </w:rPr>
            </w:pPr>
          </w:p>
        </w:tc>
        <w:tc>
          <w:tcPr>
            <w:tcW w:w="625" w:type="pct"/>
            <w:tcBorders>
              <w:top w:val="single" w:sz="8" w:space="0" w:color="auto"/>
              <w:left w:val="nil"/>
              <w:bottom w:val="double" w:sz="4" w:space="0" w:color="auto"/>
              <w:right w:val="nil"/>
            </w:tcBorders>
            <w:vAlign w:val="center"/>
          </w:tcPr>
          <w:p w14:paraId="06D3606D" w14:textId="77777777" w:rsidR="00D47FDB" w:rsidRPr="00D47FDB" w:rsidRDefault="00D47FDB" w:rsidP="00D47FDB">
            <w:pPr>
              <w:tabs>
                <w:tab w:val="left" w:pos="708"/>
                <w:tab w:val="left" w:pos="1134"/>
              </w:tabs>
              <w:spacing w:before="40" w:after="40"/>
              <w:ind w:left="-71" w:right="57"/>
              <w:jc w:val="right"/>
              <w:rPr>
                <w:rFonts w:ascii="Arial" w:eastAsia="Garamond" w:hAnsi="Arial" w:cs="Arial"/>
                <w:b/>
                <w:sz w:val="18"/>
                <w:szCs w:val="18"/>
                <w:lang w:eastAsia="de-DE"/>
              </w:rPr>
            </w:pPr>
          </w:p>
        </w:tc>
        <w:tc>
          <w:tcPr>
            <w:tcW w:w="624" w:type="pct"/>
            <w:tcBorders>
              <w:top w:val="single" w:sz="8" w:space="0" w:color="auto"/>
              <w:left w:val="nil"/>
              <w:bottom w:val="double" w:sz="4" w:space="0" w:color="auto"/>
              <w:right w:val="nil"/>
            </w:tcBorders>
            <w:vAlign w:val="center"/>
          </w:tcPr>
          <w:p w14:paraId="7626E972" w14:textId="77777777" w:rsidR="00D47FDB" w:rsidRPr="00D47FDB" w:rsidRDefault="00D47FDB" w:rsidP="00D47FDB">
            <w:pPr>
              <w:keepNext/>
              <w:keepLines/>
              <w:tabs>
                <w:tab w:val="left" w:pos="708"/>
                <w:tab w:val="left" w:pos="1134"/>
              </w:tabs>
              <w:spacing w:before="40" w:after="40"/>
              <w:ind w:left="-71" w:right="57"/>
              <w:jc w:val="right"/>
              <w:rPr>
                <w:rFonts w:ascii="Arial" w:eastAsia="Garamond" w:hAnsi="Arial" w:cs="Arial"/>
                <w:sz w:val="18"/>
                <w:szCs w:val="18"/>
                <w:lang w:eastAsia="en-US"/>
              </w:rPr>
            </w:pPr>
          </w:p>
        </w:tc>
        <w:tc>
          <w:tcPr>
            <w:tcW w:w="625" w:type="pct"/>
            <w:tcBorders>
              <w:top w:val="single" w:sz="8" w:space="0" w:color="auto"/>
              <w:left w:val="nil"/>
              <w:bottom w:val="double" w:sz="4" w:space="0" w:color="auto"/>
              <w:right w:val="double" w:sz="4" w:space="0" w:color="auto"/>
            </w:tcBorders>
            <w:vAlign w:val="center"/>
          </w:tcPr>
          <w:p w14:paraId="4DD6AEED" w14:textId="77777777" w:rsidR="00D47FDB" w:rsidRPr="00D47FDB" w:rsidRDefault="00D47FDB" w:rsidP="00D47FDB">
            <w:pPr>
              <w:tabs>
                <w:tab w:val="left" w:pos="708"/>
                <w:tab w:val="left" w:pos="1134"/>
              </w:tabs>
              <w:spacing w:before="40" w:after="40"/>
              <w:ind w:left="-71" w:right="57"/>
              <w:jc w:val="right"/>
              <w:rPr>
                <w:rFonts w:ascii="Arial" w:eastAsia="Garamond" w:hAnsi="Arial" w:cs="Arial"/>
                <w:b/>
                <w:sz w:val="18"/>
                <w:szCs w:val="18"/>
                <w:lang w:eastAsia="de-DE"/>
              </w:rPr>
            </w:pPr>
          </w:p>
        </w:tc>
      </w:tr>
    </w:tbl>
    <w:p w14:paraId="1A3011DC" w14:textId="77777777" w:rsidR="00D47FDB" w:rsidRPr="00D47FDB" w:rsidRDefault="00D47FDB" w:rsidP="00D47FDB">
      <w:pPr>
        <w:tabs>
          <w:tab w:val="left" w:pos="1134"/>
        </w:tabs>
        <w:spacing w:before="24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Odluka o uporabi dobiti tekuće godine u iznosu od 378 TEUR nije donesena te biti će biti predmetom odluke skupštine Društva. Do datuma usvajanja izvještaja uprava Društva nije sastavila prijedlog odluke o uporabi dobiti. </w:t>
      </w:r>
    </w:p>
    <w:p w14:paraId="4129DAF2" w14:textId="77777777" w:rsidR="00D47FDB" w:rsidRPr="00D47FDB" w:rsidRDefault="00D47FDB" w:rsidP="00D47FDB">
      <w:pPr>
        <w:numPr>
          <w:ilvl w:val="0"/>
          <w:numId w:val="26"/>
        </w:numPr>
        <w:tabs>
          <w:tab w:val="left" w:pos="1134"/>
          <w:tab w:val="num" w:pos="4330"/>
          <w:tab w:val="num" w:pos="5464"/>
        </w:tabs>
        <w:spacing w:before="240"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Rezerviranja</w:t>
      </w:r>
    </w:p>
    <w:tbl>
      <w:tblPr>
        <w:tblW w:w="907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297"/>
        <w:gridCol w:w="1593"/>
        <w:gridCol w:w="1593"/>
        <w:gridCol w:w="1589"/>
      </w:tblGrid>
      <w:tr w:rsidR="00D47FDB" w:rsidRPr="00D47FDB" w14:paraId="73366003" w14:textId="77777777" w:rsidTr="00B15CD5">
        <w:trPr>
          <w:trHeight w:val="624"/>
        </w:trPr>
        <w:tc>
          <w:tcPr>
            <w:tcW w:w="2368" w:type="pct"/>
            <w:tcBorders>
              <w:top w:val="double" w:sz="4" w:space="0" w:color="auto"/>
              <w:left w:val="double" w:sz="4" w:space="0" w:color="auto"/>
              <w:bottom w:val="nil"/>
              <w:right w:val="nil"/>
            </w:tcBorders>
            <w:vAlign w:val="center"/>
          </w:tcPr>
          <w:p w14:paraId="7DC14E53" w14:textId="77777777" w:rsidR="00D47FDB" w:rsidRPr="00D47FDB" w:rsidRDefault="00D47FDB" w:rsidP="00D47FDB">
            <w:pPr>
              <w:tabs>
                <w:tab w:val="left" w:pos="1134"/>
              </w:tabs>
              <w:spacing w:line="280" w:lineRule="atLeast"/>
              <w:rPr>
                <w:rFonts w:ascii="Arial" w:eastAsia="Garamond" w:hAnsi="Arial" w:cs="Arial"/>
                <w:b/>
                <w:sz w:val="18"/>
                <w:szCs w:val="18"/>
                <w:lang w:eastAsia="en-US"/>
              </w:rPr>
            </w:pPr>
          </w:p>
        </w:tc>
        <w:tc>
          <w:tcPr>
            <w:tcW w:w="878" w:type="pct"/>
            <w:tcBorders>
              <w:top w:val="double" w:sz="4" w:space="0" w:color="auto"/>
              <w:left w:val="nil"/>
              <w:bottom w:val="nil"/>
              <w:right w:val="nil"/>
            </w:tcBorders>
            <w:vAlign w:val="center"/>
            <w:hideMark/>
          </w:tcPr>
          <w:p w14:paraId="7BE6D33D" w14:textId="77777777" w:rsidR="00D47FDB" w:rsidRPr="00D47FDB" w:rsidRDefault="00D47FDB" w:rsidP="00D47FDB">
            <w:pPr>
              <w:tabs>
                <w:tab w:val="left" w:pos="1134"/>
              </w:tabs>
              <w:spacing w:after="120" w:line="280" w:lineRule="atLeast"/>
              <w:jc w:val="center"/>
              <w:rPr>
                <w:rFonts w:ascii="Arial" w:eastAsia="Garamond" w:hAnsi="Arial" w:cs="Arial"/>
                <w:b/>
                <w:sz w:val="18"/>
                <w:szCs w:val="18"/>
                <w:lang w:eastAsia="en-US"/>
              </w:rPr>
            </w:pPr>
            <w:r w:rsidRPr="00D47FDB">
              <w:rPr>
                <w:rFonts w:ascii="Arial" w:eastAsia="Garamond" w:hAnsi="Arial" w:cs="Arial"/>
                <w:b/>
                <w:sz w:val="18"/>
                <w:szCs w:val="18"/>
                <w:lang w:eastAsia="en-US"/>
              </w:rPr>
              <w:t>Rezerviranja za mirovine, otpremnine i slično</w:t>
            </w:r>
          </w:p>
        </w:tc>
        <w:tc>
          <w:tcPr>
            <w:tcW w:w="878" w:type="pct"/>
            <w:tcBorders>
              <w:top w:val="double" w:sz="4" w:space="0" w:color="auto"/>
              <w:left w:val="nil"/>
              <w:bottom w:val="nil"/>
              <w:right w:val="nil"/>
            </w:tcBorders>
            <w:vAlign w:val="center"/>
            <w:hideMark/>
          </w:tcPr>
          <w:p w14:paraId="6142CC8F" w14:textId="77777777" w:rsidR="00D47FDB" w:rsidRPr="00D47FDB" w:rsidRDefault="00D47FDB" w:rsidP="00D47FDB">
            <w:pPr>
              <w:tabs>
                <w:tab w:val="left" w:pos="1134"/>
              </w:tabs>
              <w:spacing w:after="120" w:line="280" w:lineRule="atLeast"/>
              <w:jc w:val="center"/>
              <w:rPr>
                <w:rFonts w:ascii="Arial" w:eastAsia="Garamond" w:hAnsi="Arial" w:cs="Arial"/>
                <w:b/>
                <w:sz w:val="18"/>
                <w:szCs w:val="18"/>
                <w:lang w:eastAsia="en-US"/>
              </w:rPr>
            </w:pPr>
            <w:r w:rsidRPr="00D47FDB">
              <w:rPr>
                <w:rFonts w:ascii="Arial" w:eastAsia="Garamond" w:hAnsi="Arial" w:cs="Arial"/>
                <w:b/>
                <w:sz w:val="18"/>
                <w:szCs w:val="18"/>
                <w:lang w:eastAsia="en-US"/>
              </w:rPr>
              <w:t>Rezerviranja za sudske sporove</w:t>
            </w:r>
          </w:p>
        </w:tc>
        <w:tc>
          <w:tcPr>
            <w:tcW w:w="876" w:type="pct"/>
            <w:tcBorders>
              <w:top w:val="double" w:sz="4" w:space="0" w:color="auto"/>
              <w:left w:val="nil"/>
              <w:bottom w:val="nil"/>
              <w:right w:val="double" w:sz="4" w:space="0" w:color="auto"/>
            </w:tcBorders>
            <w:vAlign w:val="center"/>
            <w:hideMark/>
          </w:tcPr>
          <w:p w14:paraId="5AAE7E76" w14:textId="77777777" w:rsidR="00D47FDB" w:rsidRPr="00D47FDB" w:rsidRDefault="00D47FDB" w:rsidP="00D47FDB">
            <w:pPr>
              <w:tabs>
                <w:tab w:val="left" w:pos="1134"/>
              </w:tabs>
              <w:spacing w:after="120" w:line="280" w:lineRule="atLeast"/>
              <w:jc w:val="center"/>
              <w:rPr>
                <w:rFonts w:ascii="Arial" w:eastAsia="Garamond" w:hAnsi="Arial" w:cs="Arial"/>
                <w:b/>
                <w:sz w:val="18"/>
                <w:szCs w:val="18"/>
                <w:lang w:eastAsia="en-US"/>
              </w:rPr>
            </w:pPr>
            <w:r w:rsidRPr="00D47FDB">
              <w:rPr>
                <w:rFonts w:ascii="Arial" w:eastAsia="Garamond" w:hAnsi="Arial" w:cs="Arial"/>
                <w:b/>
                <w:sz w:val="18"/>
                <w:szCs w:val="18"/>
                <w:lang w:eastAsia="en-US"/>
              </w:rPr>
              <w:t>Ukupno</w:t>
            </w:r>
          </w:p>
        </w:tc>
      </w:tr>
      <w:tr w:rsidR="00D47FDB" w:rsidRPr="00D47FDB" w14:paraId="34086E2A" w14:textId="77777777" w:rsidTr="00B15CD5">
        <w:trPr>
          <w:trHeight w:val="284"/>
        </w:trPr>
        <w:tc>
          <w:tcPr>
            <w:tcW w:w="2368" w:type="pct"/>
            <w:tcBorders>
              <w:top w:val="nil"/>
              <w:left w:val="double" w:sz="4" w:space="0" w:color="auto"/>
              <w:bottom w:val="single" w:sz="4" w:space="0" w:color="auto"/>
              <w:right w:val="nil"/>
            </w:tcBorders>
            <w:vAlign w:val="center"/>
          </w:tcPr>
          <w:p w14:paraId="080E498E" w14:textId="77777777" w:rsidR="00D47FDB" w:rsidRPr="00D47FDB" w:rsidRDefault="00D47FDB" w:rsidP="00D47FDB">
            <w:pPr>
              <w:tabs>
                <w:tab w:val="left" w:pos="1134"/>
              </w:tabs>
              <w:spacing w:line="280" w:lineRule="atLeast"/>
              <w:rPr>
                <w:rFonts w:ascii="Arial" w:eastAsia="Garamond" w:hAnsi="Arial" w:cs="Arial"/>
                <w:i/>
                <w:sz w:val="18"/>
                <w:szCs w:val="18"/>
                <w:lang w:eastAsia="en-US"/>
              </w:rPr>
            </w:pPr>
          </w:p>
        </w:tc>
        <w:tc>
          <w:tcPr>
            <w:tcW w:w="878" w:type="pct"/>
            <w:tcBorders>
              <w:top w:val="nil"/>
              <w:left w:val="nil"/>
              <w:bottom w:val="single" w:sz="4" w:space="0" w:color="auto"/>
              <w:right w:val="nil"/>
            </w:tcBorders>
            <w:vAlign w:val="center"/>
            <w:hideMark/>
          </w:tcPr>
          <w:p w14:paraId="272886CF" w14:textId="77777777" w:rsidR="00D47FDB" w:rsidRPr="00D47FDB" w:rsidRDefault="00D47FDB" w:rsidP="00D47FDB">
            <w:pPr>
              <w:tabs>
                <w:tab w:val="left" w:pos="1134"/>
              </w:tabs>
              <w:spacing w:after="120" w:line="280" w:lineRule="atLeast"/>
              <w:jc w:val="center"/>
              <w:rPr>
                <w:rFonts w:ascii="Arial" w:eastAsia="Garamond" w:hAnsi="Arial" w:cs="Arial"/>
                <w:i/>
                <w:sz w:val="18"/>
                <w:szCs w:val="18"/>
                <w:lang w:eastAsia="en-US"/>
              </w:rPr>
            </w:pPr>
            <w:r w:rsidRPr="00D47FDB">
              <w:rPr>
                <w:rFonts w:ascii="Arial" w:eastAsia="Garamond" w:hAnsi="Arial" w:cs="Arial"/>
                <w:i/>
                <w:sz w:val="18"/>
                <w:szCs w:val="18"/>
                <w:lang w:eastAsia="en-US"/>
              </w:rPr>
              <w:t>(u TEUR)</w:t>
            </w:r>
          </w:p>
        </w:tc>
        <w:tc>
          <w:tcPr>
            <w:tcW w:w="878" w:type="pct"/>
            <w:tcBorders>
              <w:top w:val="nil"/>
              <w:left w:val="nil"/>
              <w:bottom w:val="single" w:sz="4" w:space="0" w:color="auto"/>
              <w:right w:val="nil"/>
            </w:tcBorders>
            <w:vAlign w:val="center"/>
            <w:hideMark/>
          </w:tcPr>
          <w:p w14:paraId="58C86BD8" w14:textId="77777777" w:rsidR="00D47FDB" w:rsidRPr="00D47FDB" w:rsidRDefault="00D47FDB" w:rsidP="00D47FDB">
            <w:pPr>
              <w:tabs>
                <w:tab w:val="left" w:pos="1134"/>
              </w:tabs>
              <w:spacing w:after="120" w:line="280" w:lineRule="atLeast"/>
              <w:jc w:val="center"/>
              <w:rPr>
                <w:rFonts w:ascii="Arial" w:eastAsia="Garamond" w:hAnsi="Arial" w:cs="Arial"/>
                <w:i/>
                <w:sz w:val="18"/>
                <w:szCs w:val="18"/>
                <w:lang w:eastAsia="en-US"/>
              </w:rPr>
            </w:pPr>
            <w:r w:rsidRPr="00D47FDB">
              <w:rPr>
                <w:rFonts w:ascii="Arial" w:eastAsia="Garamond" w:hAnsi="Arial" w:cs="Arial"/>
                <w:i/>
                <w:sz w:val="18"/>
                <w:szCs w:val="18"/>
                <w:lang w:eastAsia="en-US"/>
              </w:rPr>
              <w:t>(u TEUR)</w:t>
            </w:r>
          </w:p>
        </w:tc>
        <w:tc>
          <w:tcPr>
            <w:tcW w:w="876" w:type="pct"/>
            <w:tcBorders>
              <w:top w:val="nil"/>
              <w:left w:val="nil"/>
              <w:bottom w:val="single" w:sz="4" w:space="0" w:color="auto"/>
              <w:right w:val="double" w:sz="4" w:space="0" w:color="auto"/>
            </w:tcBorders>
            <w:vAlign w:val="center"/>
            <w:hideMark/>
          </w:tcPr>
          <w:p w14:paraId="1BDE2399" w14:textId="77777777" w:rsidR="00D47FDB" w:rsidRPr="00D47FDB" w:rsidRDefault="00D47FDB" w:rsidP="00D47FDB">
            <w:pPr>
              <w:tabs>
                <w:tab w:val="left" w:pos="1134"/>
              </w:tabs>
              <w:spacing w:after="120" w:line="280" w:lineRule="atLeast"/>
              <w:jc w:val="center"/>
              <w:rPr>
                <w:rFonts w:ascii="Arial" w:eastAsia="Garamond" w:hAnsi="Arial" w:cs="Arial"/>
                <w:i/>
                <w:sz w:val="18"/>
                <w:szCs w:val="18"/>
                <w:lang w:eastAsia="en-US"/>
              </w:rPr>
            </w:pPr>
            <w:r w:rsidRPr="00D47FDB">
              <w:rPr>
                <w:rFonts w:ascii="Arial" w:eastAsia="Garamond" w:hAnsi="Arial" w:cs="Arial"/>
                <w:i/>
                <w:sz w:val="18"/>
                <w:szCs w:val="18"/>
                <w:lang w:eastAsia="en-US"/>
              </w:rPr>
              <w:t>(u TEUR)</w:t>
            </w:r>
          </w:p>
        </w:tc>
      </w:tr>
      <w:tr w:rsidR="00D47FDB" w:rsidRPr="00D47FDB" w14:paraId="40C99871" w14:textId="77777777" w:rsidTr="00B15CD5">
        <w:trPr>
          <w:trHeight w:val="70"/>
        </w:trPr>
        <w:tc>
          <w:tcPr>
            <w:tcW w:w="2368" w:type="pct"/>
            <w:tcBorders>
              <w:top w:val="nil"/>
              <w:left w:val="double" w:sz="4" w:space="0" w:color="auto"/>
              <w:bottom w:val="nil"/>
              <w:right w:val="nil"/>
            </w:tcBorders>
            <w:vAlign w:val="center"/>
          </w:tcPr>
          <w:p w14:paraId="427702F8"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878" w:type="pct"/>
            <w:tcBorders>
              <w:top w:val="nil"/>
              <w:left w:val="nil"/>
              <w:bottom w:val="nil"/>
              <w:right w:val="nil"/>
            </w:tcBorders>
            <w:vAlign w:val="center"/>
          </w:tcPr>
          <w:p w14:paraId="6AB9C96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878" w:type="pct"/>
            <w:tcBorders>
              <w:top w:val="nil"/>
              <w:left w:val="nil"/>
              <w:bottom w:val="nil"/>
              <w:right w:val="nil"/>
            </w:tcBorders>
            <w:vAlign w:val="center"/>
          </w:tcPr>
          <w:p w14:paraId="747017B5"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876" w:type="pct"/>
            <w:tcBorders>
              <w:top w:val="nil"/>
              <w:left w:val="nil"/>
              <w:bottom w:val="nil"/>
              <w:right w:val="double" w:sz="4" w:space="0" w:color="auto"/>
            </w:tcBorders>
            <w:vAlign w:val="center"/>
          </w:tcPr>
          <w:p w14:paraId="0B4A69CD"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r w:rsidR="00D47FDB" w:rsidRPr="00D47FDB" w14:paraId="5E85BC9D" w14:textId="77777777" w:rsidTr="00B15CD5">
        <w:trPr>
          <w:trHeight w:val="284"/>
        </w:trPr>
        <w:tc>
          <w:tcPr>
            <w:tcW w:w="2368" w:type="pct"/>
            <w:tcBorders>
              <w:top w:val="nil"/>
              <w:left w:val="double" w:sz="4" w:space="0" w:color="auto"/>
              <w:bottom w:val="nil"/>
              <w:right w:val="nil"/>
            </w:tcBorders>
            <w:vAlign w:val="center"/>
            <w:hideMark/>
          </w:tcPr>
          <w:p w14:paraId="10E9FF05"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Stanje 1. siječnja</w:t>
            </w:r>
          </w:p>
        </w:tc>
        <w:tc>
          <w:tcPr>
            <w:tcW w:w="878" w:type="pct"/>
            <w:tcBorders>
              <w:top w:val="nil"/>
              <w:left w:val="nil"/>
              <w:bottom w:val="nil"/>
              <w:right w:val="nil"/>
            </w:tcBorders>
            <w:vAlign w:val="center"/>
          </w:tcPr>
          <w:p w14:paraId="7BE91FBB"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350</w:t>
            </w:r>
          </w:p>
        </w:tc>
        <w:tc>
          <w:tcPr>
            <w:tcW w:w="878" w:type="pct"/>
            <w:tcBorders>
              <w:top w:val="nil"/>
              <w:left w:val="nil"/>
              <w:bottom w:val="nil"/>
              <w:right w:val="nil"/>
            </w:tcBorders>
            <w:vAlign w:val="center"/>
          </w:tcPr>
          <w:p w14:paraId="39733CA0"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sz w:val="18"/>
                <w:szCs w:val="18"/>
                <w:lang w:eastAsia="en-US"/>
              </w:rPr>
              <w:t>33</w:t>
            </w:r>
          </w:p>
        </w:tc>
        <w:tc>
          <w:tcPr>
            <w:tcW w:w="876" w:type="pct"/>
            <w:tcBorders>
              <w:top w:val="nil"/>
              <w:left w:val="nil"/>
              <w:bottom w:val="nil"/>
              <w:right w:val="double" w:sz="4" w:space="0" w:color="auto"/>
            </w:tcBorders>
            <w:vAlign w:val="center"/>
          </w:tcPr>
          <w:p w14:paraId="14E98AFD"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383</w:t>
            </w:r>
          </w:p>
        </w:tc>
      </w:tr>
      <w:tr w:rsidR="00D47FDB" w:rsidRPr="00D47FDB" w14:paraId="593D2C1E" w14:textId="77777777" w:rsidTr="00B15CD5">
        <w:trPr>
          <w:trHeight w:val="284"/>
        </w:trPr>
        <w:tc>
          <w:tcPr>
            <w:tcW w:w="2368" w:type="pct"/>
            <w:tcBorders>
              <w:top w:val="nil"/>
              <w:left w:val="double" w:sz="4" w:space="0" w:color="auto"/>
              <w:bottom w:val="nil"/>
              <w:right w:val="nil"/>
            </w:tcBorders>
            <w:vAlign w:val="center"/>
            <w:hideMark/>
          </w:tcPr>
          <w:p w14:paraId="4BA1AF6C"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Iskorištena rezerviranja</w:t>
            </w:r>
          </w:p>
        </w:tc>
        <w:tc>
          <w:tcPr>
            <w:tcW w:w="878" w:type="pct"/>
            <w:tcBorders>
              <w:top w:val="nil"/>
              <w:left w:val="nil"/>
              <w:bottom w:val="nil"/>
              <w:right w:val="nil"/>
            </w:tcBorders>
            <w:vAlign w:val="center"/>
          </w:tcPr>
          <w:p w14:paraId="14D39AA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-108</w:t>
            </w:r>
          </w:p>
        </w:tc>
        <w:tc>
          <w:tcPr>
            <w:tcW w:w="878" w:type="pct"/>
            <w:tcBorders>
              <w:top w:val="nil"/>
              <w:left w:val="nil"/>
              <w:bottom w:val="nil"/>
              <w:right w:val="nil"/>
            </w:tcBorders>
            <w:vAlign w:val="center"/>
          </w:tcPr>
          <w:p w14:paraId="14E0B909"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-20</w:t>
            </w:r>
          </w:p>
        </w:tc>
        <w:tc>
          <w:tcPr>
            <w:tcW w:w="876" w:type="pct"/>
            <w:tcBorders>
              <w:top w:val="nil"/>
              <w:left w:val="nil"/>
              <w:bottom w:val="nil"/>
              <w:right w:val="double" w:sz="4" w:space="0" w:color="auto"/>
            </w:tcBorders>
            <w:vAlign w:val="center"/>
          </w:tcPr>
          <w:p w14:paraId="0C2742DF"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-128</w:t>
            </w:r>
          </w:p>
        </w:tc>
      </w:tr>
      <w:tr w:rsidR="00D47FDB" w:rsidRPr="00D47FDB" w14:paraId="5385E637" w14:textId="77777777" w:rsidTr="00B15CD5">
        <w:trPr>
          <w:trHeight w:val="284"/>
        </w:trPr>
        <w:tc>
          <w:tcPr>
            <w:tcW w:w="2368" w:type="pct"/>
            <w:tcBorders>
              <w:top w:val="nil"/>
              <w:left w:val="double" w:sz="4" w:space="0" w:color="auto"/>
              <w:bottom w:val="nil"/>
              <w:right w:val="nil"/>
            </w:tcBorders>
            <w:vAlign w:val="center"/>
          </w:tcPr>
          <w:p w14:paraId="1AD26334"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Ukinuta rezerviranja</w:t>
            </w:r>
          </w:p>
        </w:tc>
        <w:tc>
          <w:tcPr>
            <w:tcW w:w="878" w:type="pct"/>
            <w:tcBorders>
              <w:bottom w:val="nil"/>
            </w:tcBorders>
            <w:vAlign w:val="center"/>
          </w:tcPr>
          <w:p w14:paraId="14346F60"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878" w:type="pct"/>
            <w:tcBorders>
              <w:bottom w:val="nil"/>
            </w:tcBorders>
            <w:vAlign w:val="center"/>
          </w:tcPr>
          <w:p w14:paraId="3AA1732B"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876" w:type="pct"/>
            <w:tcBorders>
              <w:top w:val="nil"/>
              <w:left w:val="nil"/>
              <w:bottom w:val="nil"/>
              <w:right w:val="double" w:sz="4" w:space="0" w:color="auto"/>
            </w:tcBorders>
            <w:vAlign w:val="center"/>
          </w:tcPr>
          <w:p w14:paraId="5ECC026D"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r>
      <w:tr w:rsidR="00D47FDB" w:rsidRPr="00D47FDB" w14:paraId="78B614B6" w14:textId="77777777" w:rsidTr="00B15CD5">
        <w:trPr>
          <w:trHeight w:val="284"/>
        </w:trPr>
        <w:tc>
          <w:tcPr>
            <w:tcW w:w="2368" w:type="pct"/>
            <w:tcBorders>
              <w:top w:val="nil"/>
              <w:left w:val="double" w:sz="4" w:space="0" w:color="auto"/>
              <w:bottom w:val="nil"/>
              <w:right w:val="nil"/>
            </w:tcBorders>
            <w:vAlign w:val="center"/>
            <w:hideMark/>
          </w:tcPr>
          <w:p w14:paraId="52DDA4EB" w14:textId="77777777" w:rsidR="00D47FDB" w:rsidRPr="00D47FDB" w:rsidRDefault="00D47FDB" w:rsidP="00D47FDB">
            <w:pPr>
              <w:tabs>
                <w:tab w:val="left" w:pos="708"/>
                <w:tab w:val="left" w:pos="1134"/>
              </w:tabs>
              <w:rPr>
                <w:rFonts w:ascii="Arial" w:eastAsia="Garamond" w:hAnsi="Arial" w:cs="Arial"/>
                <w:sz w:val="18"/>
                <w:szCs w:val="18"/>
                <w:lang w:eastAsia="hr-BA"/>
              </w:rPr>
            </w:pPr>
            <w:r w:rsidRPr="00D47FDB">
              <w:rPr>
                <w:rFonts w:ascii="Arial" w:eastAsia="Garamond" w:hAnsi="Arial" w:cs="Arial"/>
                <w:color w:val="000000"/>
                <w:sz w:val="18"/>
                <w:szCs w:val="18"/>
                <w:lang w:eastAsia="en-US"/>
              </w:rPr>
              <w:t>Nova rezerviranja</w:t>
            </w:r>
          </w:p>
        </w:tc>
        <w:tc>
          <w:tcPr>
            <w:tcW w:w="878" w:type="pct"/>
            <w:tcBorders>
              <w:top w:val="nil"/>
              <w:left w:val="nil"/>
              <w:bottom w:val="single" w:sz="4" w:space="0" w:color="auto"/>
              <w:right w:val="nil"/>
            </w:tcBorders>
            <w:vAlign w:val="center"/>
          </w:tcPr>
          <w:p w14:paraId="1C0CBC8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107</w:t>
            </w:r>
          </w:p>
        </w:tc>
        <w:tc>
          <w:tcPr>
            <w:tcW w:w="878" w:type="pct"/>
            <w:tcBorders>
              <w:top w:val="nil"/>
              <w:left w:val="nil"/>
              <w:bottom w:val="single" w:sz="4" w:space="0" w:color="auto"/>
              <w:right w:val="nil"/>
            </w:tcBorders>
            <w:vAlign w:val="center"/>
          </w:tcPr>
          <w:p w14:paraId="2FA8D212"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sz w:val="18"/>
                <w:szCs w:val="18"/>
                <w:lang w:eastAsia="en-US"/>
              </w:rPr>
              <w:t>2</w:t>
            </w:r>
          </w:p>
        </w:tc>
        <w:tc>
          <w:tcPr>
            <w:tcW w:w="876" w:type="pct"/>
            <w:tcBorders>
              <w:top w:val="nil"/>
              <w:left w:val="nil"/>
              <w:bottom w:val="single" w:sz="4" w:space="0" w:color="auto"/>
              <w:right w:val="double" w:sz="4" w:space="0" w:color="auto"/>
            </w:tcBorders>
            <w:vAlign w:val="center"/>
          </w:tcPr>
          <w:p w14:paraId="7A8FC644"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r w:rsidRPr="00D47FDB">
              <w:rPr>
                <w:rFonts w:ascii="Arial" w:eastAsia="Garamond" w:hAnsi="Arial" w:cs="Arial"/>
                <w:color w:val="000000"/>
                <w:sz w:val="18"/>
                <w:szCs w:val="18"/>
                <w:lang w:eastAsia="en-US"/>
              </w:rPr>
              <w:t>109</w:t>
            </w:r>
          </w:p>
        </w:tc>
      </w:tr>
      <w:tr w:rsidR="00D47FDB" w:rsidRPr="00D47FDB" w14:paraId="4838F7F9" w14:textId="77777777" w:rsidTr="00B15CD5">
        <w:trPr>
          <w:trHeight w:val="284"/>
        </w:trPr>
        <w:tc>
          <w:tcPr>
            <w:tcW w:w="2368" w:type="pct"/>
            <w:tcBorders>
              <w:top w:val="nil"/>
              <w:left w:val="double" w:sz="4" w:space="0" w:color="auto"/>
              <w:bottom w:val="nil"/>
              <w:right w:val="nil"/>
            </w:tcBorders>
            <w:vAlign w:val="center"/>
            <w:hideMark/>
          </w:tcPr>
          <w:p w14:paraId="7C458D9D" w14:textId="77777777" w:rsidR="00D47FDB" w:rsidRPr="00D47FDB" w:rsidRDefault="00D47FDB" w:rsidP="00D47FDB">
            <w:pPr>
              <w:tabs>
                <w:tab w:val="left" w:pos="708"/>
                <w:tab w:val="left" w:pos="1134"/>
              </w:tabs>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 xml:space="preserve">Stanje 31. prosinca </w:t>
            </w:r>
          </w:p>
        </w:tc>
        <w:tc>
          <w:tcPr>
            <w:tcW w:w="878" w:type="pct"/>
            <w:tcBorders>
              <w:top w:val="single" w:sz="4" w:space="0" w:color="auto"/>
              <w:left w:val="nil"/>
              <w:bottom w:val="single" w:sz="8" w:space="0" w:color="auto"/>
              <w:right w:val="nil"/>
            </w:tcBorders>
            <w:vAlign w:val="center"/>
          </w:tcPr>
          <w:p w14:paraId="1356B7D9"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349</w:t>
            </w:r>
          </w:p>
        </w:tc>
        <w:tc>
          <w:tcPr>
            <w:tcW w:w="878" w:type="pct"/>
            <w:tcBorders>
              <w:top w:val="single" w:sz="4" w:space="0" w:color="auto"/>
              <w:left w:val="nil"/>
              <w:bottom w:val="single" w:sz="8" w:space="0" w:color="auto"/>
              <w:right w:val="nil"/>
            </w:tcBorders>
            <w:vAlign w:val="center"/>
          </w:tcPr>
          <w:p w14:paraId="00D7C465"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sz w:val="18"/>
                <w:szCs w:val="18"/>
                <w:lang w:eastAsia="en-US"/>
              </w:rPr>
              <w:t>15</w:t>
            </w:r>
          </w:p>
        </w:tc>
        <w:tc>
          <w:tcPr>
            <w:tcW w:w="876" w:type="pct"/>
            <w:tcBorders>
              <w:top w:val="single" w:sz="4" w:space="0" w:color="auto"/>
              <w:left w:val="nil"/>
              <w:bottom w:val="single" w:sz="8" w:space="0" w:color="auto"/>
              <w:right w:val="double" w:sz="4" w:space="0" w:color="auto"/>
            </w:tcBorders>
            <w:vAlign w:val="center"/>
          </w:tcPr>
          <w:p w14:paraId="709611E2" w14:textId="77777777" w:rsidR="00D47FDB" w:rsidRPr="00D47FDB" w:rsidRDefault="00D47FDB" w:rsidP="00D47FDB">
            <w:pPr>
              <w:tabs>
                <w:tab w:val="left" w:pos="708"/>
                <w:tab w:val="left" w:pos="1134"/>
              </w:tabs>
              <w:jc w:val="right"/>
              <w:rPr>
                <w:rFonts w:ascii="Arial" w:eastAsia="Garamond" w:hAnsi="Arial" w:cs="Arial"/>
                <w:b/>
                <w:sz w:val="18"/>
                <w:szCs w:val="18"/>
                <w:lang w:eastAsia="hr-BA"/>
              </w:rPr>
            </w:pPr>
            <w:r w:rsidRPr="00D47FDB">
              <w:rPr>
                <w:rFonts w:ascii="Arial" w:eastAsia="Garamond" w:hAnsi="Arial" w:cs="Arial"/>
                <w:b/>
                <w:bCs/>
                <w:color w:val="000000"/>
                <w:sz w:val="18"/>
                <w:szCs w:val="18"/>
                <w:lang w:eastAsia="en-US"/>
              </w:rPr>
              <w:t>364</w:t>
            </w:r>
          </w:p>
        </w:tc>
      </w:tr>
      <w:tr w:rsidR="00D47FDB" w:rsidRPr="00D47FDB" w14:paraId="27D28C6C" w14:textId="77777777" w:rsidTr="00B15CD5">
        <w:trPr>
          <w:trHeight w:val="284"/>
        </w:trPr>
        <w:tc>
          <w:tcPr>
            <w:tcW w:w="2368" w:type="pct"/>
            <w:tcBorders>
              <w:top w:val="nil"/>
              <w:left w:val="double" w:sz="4" w:space="0" w:color="auto"/>
              <w:bottom w:val="double" w:sz="4" w:space="0" w:color="auto"/>
              <w:right w:val="nil"/>
            </w:tcBorders>
            <w:vAlign w:val="center"/>
          </w:tcPr>
          <w:p w14:paraId="4C8DEDFD" w14:textId="77777777" w:rsidR="00D47FDB" w:rsidRPr="00D47FDB" w:rsidRDefault="00D47FDB" w:rsidP="00D47FDB">
            <w:pPr>
              <w:tabs>
                <w:tab w:val="left" w:pos="708"/>
                <w:tab w:val="left" w:pos="1134"/>
              </w:tabs>
              <w:rPr>
                <w:rFonts w:ascii="Arial" w:eastAsia="Garamond" w:hAnsi="Arial" w:cs="Arial"/>
                <w:sz w:val="18"/>
                <w:szCs w:val="18"/>
                <w:lang w:eastAsia="hr-BA"/>
              </w:rPr>
            </w:pPr>
          </w:p>
        </w:tc>
        <w:tc>
          <w:tcPr>
            <w:tcW w:w="878" w:type="pct"/>
            <w:tcBorders>
              <w:top w:val="single" w:sz="8" w:space="0" w:color="auto"/>
              <w:left w:val="nil"/>
              <w:bottom w:val="double" w:sz="4" w:space="0" w:color="auto"/>
              <w:right w:val="nil"/>
            </w:tcBorders>
            <w:vAlign w:val="center"/>
          </w:tcPr>
          <w:p w14:paraId="7BEFD747"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878" w:type="pct"/>
            <w:tcBorders>
              <w:top w:val="single" w:sz="8" w:space="0" w:color="auto"/>
              <w:left w:val="nil"/>
              <w:bottom w:val="double" w:sz="4" w:space="0" w:color="auto"/>
              <w:right w:val="nil"/>
            </w:tcBorders>
            <w:vAlign w:val="center"/>
          </w:tcPr>
          <w:p w14:paraId="3B22ACDD"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c>
          <w:tcPr>
            <w:tcW w:w="876" w:type="pct"/>
            <w:tcBorders>
              <w:top w:val="single" w:sz="8" w:space="0" w:color="auto"/>
              <w:left w:val="nil"/>
              <w:bottom w:val="double" w:sz="4" w:space="0" w:color="auto"/>
              <w:right w:val="double" w:sz="4" w:space="0" w:color="auto"/>
            </w:tcBorders>
            <w:vAlign w:val="center"/>
          </w:tcPr>
          <w:p w14:paraId="3C4E6DAE" w14:textId="77777777" w:rsidR="00D47FDB" w:rsidRPr="00D47FDB" w:rsidRDefault="00D47FDB" w:rsidP="00D47FDB">
            <w:pPr>
              <w:tabs>
                <w:tab w:val="left" w:pos="708"/>
                <w:tab w:val="left" w:pos="1134"/>
              </w:tabs>
              <w:jc w:val="right"/>
              <w:rPr>
                <w:rFonts w:ascii="Arial" w:eastAsia="Garamond" w:hAnsi="Arial" w:cs="Arial"/>
                <w:sz w:val="18"/>
                <w:szCs w:val="18"/>
                <w:lang w:eastAsia="hr-BA"/>
              </w:rPr>
            </w:pPr>
          </w:p>
        </w:tc>
      </w:tr>
    </w:tbl>
    <w:p w14:paraId="5361C767" w14:textId="77777777" w:rsidR="00D47FDB" w:rsidRPr="00D47FDB" w:rsidRDefault="00D47FDB" w:rsidP="00D47FDB">
      <w:pPr>
        <w:tabs>
          <w:tab w:val="left" w:pos="1134"/>
        </w:tabs>
        <w:spacing w:before="24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Rezerviranja za mirovine, otpremnine i slično se odnose na rezerviranja za otpremnine, jubilarne naknade i neiskorišteni godišnji odmor.</w:t>
      </w:r>
    </w:p>
    <w:p w14:paraId="692B8EC9" w14:textId="77777777" w:rsidR="00D47FDB" w:rsidRPr="00D47FDB" w:rsidRDefault="00D47FDB" w:rsidP="00D47FDB">
      <w:pPr>
        <w:tabs>
          <w:tab w:val="left" w:pos="1134"/>
        </w:tabs>
        <w:spacing w:before="240" w:line="360" w:lineRule="auto"/>
        <w:jc w:val="both"/>
        <w:rPr>
          <w:rFonts w:ascii="Arial" w:eastAsia="Garamond" w:hAnsi="Arial" w:cs="Arial"/>
          <w:sz w:val="22"/>
          <w:szCs w:val="20"/>
          <w:lang w:eastAsia="en-US"/>
        </w:rPr>
      </w:pPr>
    </w:p>
    <w:p w14:paraId="4711A317" w14:textId="77777777" w:rsidR="00D47FDB" w:rsidRPr="00D47FDB" w:rsidRDefault="00D47FDB" w:rsidP="00D47FDB">
      <w:pPr>
        <w:tabs>
          <w:tab w:val="left" w:pos="1134"/>
        </w:tabs>
        <w:spacing w:before="240" w:line="360" w:lineRule="auto"/>
        <w:jc w:val="both"/>
        <w:rPr>
          <w:rFonts w:ascii="Arial" w:eastAsia="Garamond" w:hAnsi="Arial" w:cs="Arial"/>
          <w:sz w:val="22"/>
          <w:szCs w:val="20"/>
          <w:lang w:eastAsia="en-US"/>
        </w:rPr>
      </w:pPr>
    </w:p>
    <w:p w14:paraId="0AAA7CAE" w14:textId="77777777" w:rsidR="00D47FDB" w:rsidRPr="00D47FDB" w:rsidRDefault="00D47FDB" w:rsidP="00D47FDB">
      <w:pPr>
        <w:tabs>
          <w:tab w:val="left" w:pos="1134"/>
        </w:tabs>
        <w:spacing w:before="240" w:line="360" w:lineRule="auto"/>
        <w:jc w:val="both"/>
        <w:rPr>
          <w:rFonts w:ascii="Arial" w:eastAsia="Garamond" w:hAnsi="Arial" w:cs="Arial"/>
          <w:sz w:val="22"/>
          <w:szCs w:val="20"/>
          <w:lang w:eastAsia="en-US"/>
        </w:rPr>
        <w:sectPr w:rsidR="00D47FDB" w:rsidRPr="00D47FDB" w:rsidSect="00D47FDB">
          <w:pgSz w:w="11909" w:h="16834"/>
          <w:pgMar w:top="1417" w:right="1417" w:bottom="1417" w:left="1417" w:header="720" w:footer="720" w:gutter="0"/>
          <w:cols w:space="720"/>
        </w:sectPr>
      </w:pPr>
    </w:p>
    <w:p w14:paraId="497DD216" w14:textId="77777777" w:rsidR="00D47FDB" w:rsidRPr="00D47FDB" w:rsidRDefault="00D47FDB" w:rsidP="00D47FDB">
      <w:pPr>
        <w:numPr>
          <w:ilvl w:val="0"/>
          <w:numId w:val="26"/>
        </w:numPr>
        <w:tabs>
          <w:tab w:val="left" w:pos="1134"/>
          <w:tab w:val="num" w:pos="4330"/>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Obveze prema bankama i drugim financijskim institucijama</w:t>
      </w:r>
    </w:p>
    <w:tbl>
      <w:tblPr>
        <w:tblW w:w="9072" w:type="dxa"/>
        <w:tblBorders>
          <w:top w:val="double" w:sz="4" w:space="0" w:color="auto"/>
          <w:left w:val="double" w:sz="4" w:space="0" w:color="auto"/>
          <w:bottom w:val="double" w:sz="4" w:space="0" w:color="auto"/>
          <w:right w:val="double" w:sz="4" w:space="0" w:color="auto"/>
        </w:tblBorders>
        <w:tblLayout w:type="fixed"/>
        <w:tblCellMar>
          <w:left w:w="73" w:type="dxa"/>
          <w:right w:w="73" w:type="dxa"/>
        </w:tblCellMar>
        <w:tblLook w:val="04A0" w:firstRow="1" w:lastRow="0" w:firstColumn="1" w:lastColumn="0" w:noHBand="0" w:noVBand="1"/>
      </w:tblPr>
      <w:tblGrid>
        <w:gridCol w:w="2793"/>
        <w:gridCol w:w="780"/>
        <w:gridCol w:w="2168"/>
        <w:gridCol w:w="1266"/>
        <w:gridCol w:w="1011"/>
        <w:gridCol w:w="1054"/>
      </w:tblGrid>
      <w:tr w:rsidR="00D47FDB" w:rsidRPr="00D47FDB" w14:paraId="636FF0E9" w14:textId="77777777" w:rsidTr="00B15CD5">
        <w:trPr>
          <w:trHeight w:val="184"/>
        </w:trPr>
        <w:tc>
          <w:tcPr>
            <w:tcW w:w="1539" w:type="pct"/>
            <w:tcBorders>
              <w:top w:val="double" w:sz="4" w:space="0" w:color="auto"/>
              <w:left w:val="double" w:sz="4" w:space="0" w:color="auto"/>
              <w:bottom w:val="nil"/>
              <w:right w:val="nil"/>
            </w:tcBorders>
            <w:vAlign w:val="center"/>
          </w:tcPr>
          <w:p w14:paraId="7AF17CA4" w14:textId="77777777" w:rsidR="00D47FDB" w:rsidRPr="00D47FDB" w:rsidRDefault="00D47FDB" w:rsidP="00D47FDB">
            <w:pPr>
              <w:keepLines/>
              <w:tabs>
                <w:tab w:val="left" w:pos="708"/>
                <w:tab w:val="left" w:pos="1134"/>
              </w:tabs>
              <w:spacing w:before="40" w:after="40"/>
              <w:ind w:right="567"/>
              <w:rPr>
                <w:rFonts w:ascii="Arial" w:eastAsia="Garamond" w:hAnsi="Arial" w:cs="Arial"/>
                <w:b/>
                <w:sz w:val="18"/>
                <w:szCs w:val="18"/>
                <w:lang w:eastAsia="en-US"/>
              </w:rPr>
            </w:pPr>
            <w:bookmarkStart w:id="100" w:name="_Hlk124502341"/>
          </w:p>
        </w:tc>
        <w:tc>
          <w:tcPr>
            <w:tcW w:w="430" w:type="pct"/>
            <w:vMerge w:val="restart"/>
            <w:tcBorders>
              <w:top w:val="double" w:sz="4" w:space="0" w:color="auto"/>
              <w:left w:val="nil"/>
              <w:right w:val="nil"/>
            </w:tcBorders>
            <w:vAlign w:val="center"/>
            <w:hideMark/>
          </w:tcPr>
          <w:p w14:paraId="1D4799F0" w14:textId="77777777" w:rsidR="00D47FDB" w:rsidRPr="00D47FDB" w:rsidRDefault="00D47FDB" w:rsidP="00D47FDB">
            <w:pPr>
              <w:keepLines/>
              <w:tabs>
                <w:tab w:val="left" w:pos="1134"/>
                <w:tab w:val="left" w:pos="1660"/>
              </w:tabs>
              <w:spacing w:before="40" w:after="40"/>
              <w:ind w:right="57"/>
              <w:jc w:val="center"/>
              <w:rPr>
                <w:rFonts w:ascii="Arial" w:eastAsia="Garamond" w:hAnsi="Arial" w:cs="Arial"/>
                <w:b/>
                <w:bCs/>
                <w:sz w:val="18"/>
                <w:szCs w:val="18"/>
                <w:lang w:eastAsia="en-US"/>
              </w:rPr>
            </w:pPr>
            <w:r w:rsidRPr="00D47FDB">
              <w:rPr>
                <w:rFonts w:ascii="Arial" w:eastAsia="Garamond" w:hAnsi="Arial" w:cs="Arial"/>
                <w:b/>
                <w:bCs/>
                <w:sz w:val="18"/>
                <w:szCs w:val="18"/>
                <w:lang w:eastAsia="en-US"/>
              </w:rPr>
              <w:t>Glavnica</w:t>
            </w:r>
          </w:p>
          <w:p w14:paraId="5EE9577D" w14:textId="77777777" w:rsidR="00D47FDB" w:rsidRPr="00D47FDB" w:rsidRDefault="00D47FDB" w:rsidP="00D47FDB">
            <w:pPr>
              <w:keepLines/>
              <w:tabs>
                <w:tab w:val="left" w:pos="1134"/>
                <w:tab w:val="left" w:pos="1660"/>
              </w:tabs>
              <w:spacing w:before="40" w:after="40"/>
              <w:ind w:right="57"/>
              <w:jc w:val="center"/>
              <w:rPr>
                <w:rFonts w:ascii="Arial" w:eastAsia="Garamond" w:hAnsi="Arial" w:cs="Arial"/>
                <w:b/>
                <w:bCs/>
                <w:sz w:val="18"/>
                <w:szCs w:val="18"/>
                <w:lang w:eastAsia="en-US"/>
              </w:rPr>
            </w:pPr>
            <w:r w:rsidRPr="00D47FDB">
              <w:rPr>
                <w:rFonts w:ascii="Arial" w:eastAsia="Garamond" w:hAnsi="Arial" w:cs="Arial"/>
                <w:bCs/>
                <w:i/>
                <w:sz w:val="16"/>
                <w:szCs w:val="16"/>
                <w:lang w:eastAsia="en-US"/>
              </w:rPr>
              <w:t>(u TEUR)</w:t>
            </w:r>
          </w:p>
        </w:tc>
        <w:tc>
          <w:tcPr>
            <w:tcW w:w="1195" w:type="pct"/>
            <w:vMerge w:val="restart"/>
            <w:tcBorders>
              <w:top w:val="double" w:sz="4" w:space="0" w:color="auto"/>
              <w:left w:val="nil"/>
              <w:bottom w:val="single" w:sz="4" w:space="0" w:color="auto"/>
              <w:right w:val="nil"/>
            </w:tcBorders>
            <w:vAlign w:val="center"/>
            <w:hideMark/>
          </w:tcPr>
          <w:p w14:paraId="38CE454E" w14:textId="77777777" w:rsidR="00D47FDB" w:rsidRPr="00D47FDB" w:rsidRDefault="00D47FDB" w:rsidP="00D47FDB">
            <w:pPr>
              <w:tabs>
                <w:tab w:val="left" w:pos="708"/>
                <w:tab w:val="left" w:pos="1134"/>
              </w:tabs>
              <w:spacing w:before="40" w:after="40"/>
              <w:ind w:right="57"/>
              <w:jc w:val="center"/>
              <w:rPr>
                <w:rFonts w:ascii="Arial" w:eastAsia="Garamond" w:hAnsi="Arial" w:cs="Arial"/>
                <w:b/>
                <w:color w:val="000000"/>
                <w:sz w:val="18"/>
                <w:szCs w:val="18"/>
                <w:lang w:eastAsia="de-DE"/>
              </w:rPr>
            </w:pPr>
            <w:r w:rsidRPr="00D47FDB">
              <w:rPr>
                <w:rFonts w:ascii="Arial" w:eastAsia="Garamond" w:hAnsi="Arial" w:cs="Arial"/>
                <w:b/>
                <w:color w:val="000000"/>
                <w:sz w:val="18"/>
                <w:szCs w:val="18"/>
                <w:lang w:eastAsia="de-DE"/>
              </w:rPr>
              <w:t>Kamatna</w:t>
            </w:r>
          </w:p>
          <w:p w14:paraId="5C459494" w14:textId="77777777" w:rsidR="00D47FDB" w:rsidRPr="00D47FDB" w:rsidRDefault="00D47FDB" w:rsidP="00D47FDB">
            <w:pPr>
              <w:tabs>
                <w:tab w:val="left" w:pos="708"/>
                <w:tab w:val="left" w:pos="1134"/>
              </w:tabs>
              <w:spacing w:before="40" w:after="40"/>
              <w:ind w:right="57"/>
              <w:jc w:val="center"/>
              <w:rPr>
                <w:rFonts w:ascii="Arial" w:eastAsia="Garamond" w:hAnsi="Arial" w:cs="Arial"/>
                <w:b/>
                <w:color w:val="000000"/>
                <w:sz w:val="18"/>
                <w:szCs w:val="18"/>
                <w:lang w:eastAsia="de-DE"/>
              </w:rPr>
            </w:pPr>
            <w:r w:rsidRPr="00D47FDB">
              <w:rPr>
                <w:rFonts w:ascii="Arial" w:eastAsia="Garamond" w:hAnsi="Arial" w:cs="Arial"/>
                <w:b/>
                <w:color w:val="000000"/>
                <w:sz w:val="18"/>
                <w:szCs w:val="18"/>
                <w:lang w:eastAsia="de-DE"/>
              </w:rPr>
              <w:t>Stopa</w:t>
            </w:r>
          </w:p>
        </w:tc>
        <w:tc>
          <w:tcPr>
            <w:tcW w:w="698" w:type="pct"/>
            <w:vMerge w:val="restart"/>
            <w:tcBorders>
              <w:top w:val="double" w:sz="4" w:space="0" w:color="auto"/>
              <w:left w:val="nil"/>
              <w:bottom w:val="single" w:sz="4" w:space="0" w:color="auto"/>
              <w:right w:val="nil"/>
            </w:tcBorders>
            <w:vAlign w:val="center"/>
            <w:hideMark/>
          </w:tcPr>
          <w:p w14:paraId="7461EA66" w14:textId="77777777" w:rsidR="00D47FDB" w:rsidRPr="00D47FDB" w:rsidRDefault="00D47FDB" w:rsidP="00D47FDB">
            <w:pPr>
              <w:keepLines/>
              <w:tabs>
                <w:tab w:val="left" w:pos="1134"/>
                <w:tab w:val="left" w:pos="1660"/>
              </w:tabs>
              <w:spacing w:before="40" w:after="40"/>
              <w:ind w:right="57"/>
              <w:jc w:val="center"/>
              <w:rPr>
                <w:rFonts w:ascii="Arial" w:eastAsia="Garamond" w:hAnsi="Arial" w:cs="Arial"/>
                <w:b/>
                <w:bCs/>
                <w:sz w:val="18"/>
                <w:szCs w:val="18"/>
                <w:lang w:eastAsia="en-US"/>
              </w:rPr>
            </w:pPr>
            <w:r w:rsidRPr="00D47FDB">
              <w:rPr>
                <w:rFonts w:ascii="Arial" w:eastAsia="Garamond" w:hAnsi="Arial" w:cs="Arial"/>
                <w:b/>
                <w:bCs/>
                <w:sz w:val="18"/>
                <w:szCs w:val="18"/>
                <w:lang w:eastAsia="en-US"/>
              </w:rPr>
              <w:t>Datum dospijeća</w:t>
            </w:r>
          </w:p>
        </w:tc>
        <w:tc>
          <w:tcPr>
            <w:tcW w:w="557" w:type="pct"/>
            <w:tcBorders>
              <w:top w:val="double" w:sz="4" w:space="0" w:color="auto"/>
              <w:left w:val="nil"/>
              <w:bottom w:val="nil"/>
              <w:right w:val="nil"/>
            </w:tcBorders>
            <w:vAlign w:val="center"/>
            <w:hideMark/>
          </w:tcPr>
          <w:p w14:paraId="6B6A35D3"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581" w:type="pct"/>
            <w:tcBorders>
              <w:top w:val="double" w:sz="4" w:space="0" w:color="auto"/>
              <w:left w:val="nil"/>
              <w:bottom w:val="nil"/>
              <w:right w:val="double" w:sz="4" w:space="0" w:color="auto"/>
            </w:tcBorders>
            <w:vAlign w:val="center"/>
            <w:hideMark/>
          </w:tcPr>
          <w:p w14:paraId="649FD9B5"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5F2ED08C" w14:textId="77777777" w:rsidTr="00B15CD5">
        <w:trPr>
          <w:trHeight w:val="184"/>
        </w:trPr>
        <w:tc>
          <w:tcPr>
            <w:tcW w:w="1539" w:type="pct"/>
            <w:tcBorders>
              <w:top w:val="nil"/>
              <w:left w:val="double" w:sz="4" w:space="0" w:color="auto"/>
              <w:bottom w:val="single" w:sz="4" w:space="0" w:color="auto"/>
              <w:right w:val="nil"/>
            </w:tcBorders>
            <w:vAlign w:val="center"/>
          </w:tcPr>
          <w:p w14:paraId="5879F3A8" w14:textId="77777777" w:rsidR="00D47FDB" w:rsidRPr="00D47FDB" w:rsidRDefault="00D47FDB" w:rsidP="00D47FDB">
            <w:pPr>
              <w:keepLines/>
              <w:tabs>
                <w:tab w:val="left" w:pos="708"/>
                <w:tab w:val="left" w:pos="1134"/>
              </w:tabs>
              <w:spacing w:before="40" w:after="40"/>
              <w:ind w:right="567"/>
              <w:rPr>
                <w:rFonts w:ascii="Arial" w:eastAsia="Garamond" w:hAnsi="Arial" w:cs="Arial"/>
                <w:i/>
                <w:sz w:val="18"/>
                <w:szCs w:val="18"/>
                <w:lang w:eastAsia="en-US"/>
              </w:rPr>
            </w:pPr>
          </w:p>
        </w:tc>
        <w:tc>
          <w:tcPr>
            <w:tcW w:w="430" w:type="pct"/>
            <w:vMerge/>
            <w:tcBorders>
              <w:left w:val="nil"/>
              <w:bottom w:val="single" w:sz="4" w:space="0" w:color="auto"/>
              <w:right w:val="nil"/>
            </w:tcBorders>
            <w:vAlign w:val="center"/>
            <w:hideMark/>
          </w:tcPr>
          <w:p w14:paraId="59856C24" w14:textId="77777777" w:rsidR="00D47FDB" w:rsidRPr="00D47FDB" w:rsidRDefault="00D47FDB" w:rsidP="00D47FDB">
            <w:pPr>
              <w:keepLines/>
              <w:tabs>
                <w:tab w:val="left" w:pos="1134"/>
                <w:tab w:val="left" w:pos="1660"/>
              </w:tabs>
              <w:spacing w:before="40" w:after="40"/>
              <w:ind w:right="57"/>
              <w:jc w:val="center"/>
              <w:rPr>
                <w:rFonts w:ascii="Arial" w:eastAsia="Garamond" w:hAnsi="Arial" w:cs="Arial"/>
                <w:bCs/>
                <w:i/>
                <w:sz w:val="18"/>
                <w:szCs w:val="18"/>
                <w:lang w:eastAsia="en-US"/>
              </w:rPr>
            </w:pPr>
          </w:p>
        </w:tc>
        <w:tc>
          <w:tcPr>
            <w:tcW w:w="1195" w:type="pct"/>
            <w:vMerge/>
            <w:tcBorders>
              <w:top w:val="double" w:sz="4" w:space="0" w:color="auto"/>
              <w:left w:val="nil"/>
              <w:bottom w:val="single" w:sz="4" w:space="0" w:color="auto"/>
              <w:right w:val="nil"/>
            </w:tcBorders>
            <w:vAlign w:val="center"/>
            <w:hideMark/>
          </w:tcPr>
          <w:p w14:paraId="6E92816F" w14:textId="77777777" w:rsidR="00D47FDB" w:rsidRPr="00D47FDB" w:rsidRDefault="00D47FDB" w:rsidP="00D47FDB">
            <w:pPr>
              <w:tabs>
                <w:tab w:val="left" w:pos="1134"/>
              </w:tabs>
              <w:rPr>
                <w:rFonts w:ascii="Arial" w:eastAsia="Garamond" w:hAnsi="Arial" w:cs="Arial"/>
                <w:b/>
                <w:color w:val="000000"/>
                <w:sz w:val="18"/>
                <w:szCs w:val="18"/>
                <w:lang w:eastAsia="de-DE"/>
              </w:rPr>
            </w:pPr>
          </w:p>
        </w:tc>
        <w:tc>
          <w:tcPr>
            <w:tcW w:w="698" w:type="pct"/>
            <w:vMerge/>
            <w:tcBorders>
              <w:top w:val="double" w:sz="4" w:space="0" w:color="auto"/>
              <w:left w:val="nil"/>
              <w:bottom w:val="single" w:sz="4" w:space="0" w:color="auto"/>
              <w:right w:val="nil"/>
            </w:tcBorders>
            <w:vAlign w:val="center"/>
            <w:hideMark/>
          </w:tcPr>
          <w:p w14:paraId="057C6FCC" w14:textId="77777777" w:rsidR="00D47FDB" w:rsidRPr="00D47FDB" w:rsidRDefault="00D47FDB" w:rsidP="00D47FDB">
            <w:pPr>
              <w:tabs>
                <w:tab w:val="left" w:pos="1134"/>
              </w:tabs>
              <w:rPr>
                <w:rFonts w:ascii="Arial" w:eastAsia="Garamond" w:hAnsi="Arial" w:cs="Arial"/>
                <w:b/>
                <w:bCs/>
                <w:sz w:val="18"/>
                <w:szCs w:val="18"/>
                <w:lang w:eastAsia="en-US"/>
              </w:rPr>
            </w:pPr>
          </w:p>
        </w:tc>
        <w:tc>
          <w:tcPr>
            <w:tcW w:w="557" w:type="pct"/>
            <w:tcBorders>
              <w:top w:val="nil"/>
              <w:left w:val="nil"/>
              <w:bottom w:val="single" w:sz="4" w:space="0" w:color="auto"/>
              <w:right w:val="nil"/>
            </w:tcBorders>
            <w:vAlign w:val="center"/>
            <w:hideMark/>
          </w:tcPr>
          <w:p w14:paraId="11D98AF4" w14:textId="77777777" w:rsidR="00D47FDB" w:rsidRPr="00D47FDB" w:rsidRDefault="00D47FDB" w:rsidP="00D47FDB">
            <w:pPr>
              <w:tabs>
                <w:tab w:val="left" w:pos="708"/>
                <w:tab w:val="left" w:pos="1134"/>
              </w:tabs>
              <w:jc w:val="center"/>
              <w:rPr>
                <w:rFonts w:ascii="Arial" w:eastAsia="Garamond" w:hAnsi="Arial" w:cs="Arial"/>
                <w:i/>
                <w:sz w:val="16"/>
                <w:szCs w:val="16"/>
                <w:lang w:eastAsia="hr-BA"/>
              </w:rPr>
            </w:pPr>
            <w:r w:rsidRPr="00D47FDB">
              <w:rPr>
                <w:rFonts w:ascii="Arial" w:eastAsia="Garamond" w:hAnsi="Arial" w:cs="Arial"/>
                <w:i/>
                <w:sz w:val="16"/>
                <w:szCs w:val="16"/>
                <w:lang w:eastAsia="hr-BA"/>
              </w:rPr>
              <w:t>(u TEUR)</w:t>
            </w:r>
          </w:p>
        </w:tc>
        <w:tc>
          <w:tcPr>
            <w:tcW w:w="581" w:type="pct"/>
            <w:tcBorders>
              <w:top w:val="nil"/>
              <w:left w:val="nil"/>
              <w:bottom w:val="single" w:sz="4" w:space="0" w:color="auto"/>
              <w:right w:val="double" w:sz="4" w:space="0" w:color="auto"/>
            </w:tcBorders>
            <w:vAlign w:val="center"/>
            <w:hideMark/>
          </w:tcPr>
          <w:p w14:paraId="61B45BB3" w14:textId="77777777" w:rsidR="00D47FDB" w:rsidRPr="00D47FDB" w:rsidRDefault="00D47FDB" w:rsidP="00D47FDB">
            <w:pPr>
              <w:tabs>
                <w:tab w:val="left" w:pos="708"/>
                <w:tab w:val="left" w:pos="1134"/>
              </w:tabs>
              <w:jc w:val="right"/>
              <w:rPr>
                <w:rFonts w:ascii="Arial" w:eastAsia="Garamond" w:hAnsi="Arial" w:cs="Arial"/>
                <w:i/>
                <w:sz w:val="16"/>
                <w:szCs w:val="16"/>
                <w:lang w:eastAsia="hr-BA"/>
              </w:rPr>
            </w:pPr>
            <w:r w:rsidRPr="00D47FDB">
              <w:rPr>
                <w:rFonts w:ascii="Arial" w:eastAsia="Garamond" w:hAnsi="Arial" w:cs="Arial"/>
                <w:i/>
                <w:sz w:val="16"/>
                <w:szCs w:val="16"/>
                <w:lang w:eastAsia="hr-BA"/>
              </w:rPr>
              <w:t>(u TEUR)</w:t>
            </w:r>
          </w:p>
        </w:tc>
      </w:tr>
      <w:tr w:rsidR="00D47FDB" w:rsidRPr="00D47FDB" w14:paraId="0217D1B0" w14:textId="77777777" w:rsidTr="00B15CD5">
        <w:trPr>
          <w:trHeight w:val="143"/>
        </w:trPr>
        <w:tc>
          <w:tcPr>
            <w:tcW w:w="1539" w:type="pct"/>
            <w:tcBorders>
              <w:top w:val="nil"/>
              <w:left w:val="double" w:sz="4" w:space="0" w:color="auto"/>
              <w:bottom w:val="nil"/>
              <w:right w:val="nil"/>
            </w:tcBorders>
            <w:vAlign w:val="center"/>
            <w:hideMark/>
          </w:tcPr>
          <w:p w14:paraId="220361A1"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b/>
                <w:bCs/>
                <w:sz w:val="18"/>
                <w:szCs w:val="18"/>
                <w:lang w:eastAsia="en-US"/>
              </w:rPr>
              <w:t>Dugoročne obveze</w:t>
            </w:r>
          </w:p>
        </w:tc>
        <w:tc>
          <w:tcPr>
            <w:tcW w:w="430" w:type="pct"/>
            <w:tcBorders>
              <w:top w:val="nil"/>
              <w:left w:val="nil"/>
              <w:bottom w:val="nil"/>
              <w:right w:val="nil"/>
            </w:tcBorders>
            <w:vAlign w:val="center"/>
          </w:tcPr>
          <w:p w14:paraId="76C51E00"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spacing w:val="-2"/>
                <w:sz w:val="18"/>
                <w:szCs w:val="18"/>
                <w:lang w:eastAsia="en-US"/>
              </w:rPr>
            </w:pPr>
          </w:p>
        </w:tc>
        <w:tc>
          <w:tcPr>
            <w:tcW w:w="1195" w:type="pct"/>
            <w:tcBorders>
              <w:top w:val="nil"/>
              <w:left w:val="nil"/>
              <w:bottom w:val="nil"/>
              <w:right w:val="nil"/>
            </w:tcBorders>
            <w:vAlign w:val="center"/>
          </w:tcPr>
          <w:p w14:paraId="031CCEE7"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033A32C9"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spacing w:val="-2"/>
                <w:sz w:val="18"/>
                <w:szCs w:val="18"/>
                <w:lang w:eastAsia="en-US"/>
              </w:rPr>
            </w:pPr>
          </w:p>
        </w:tc>
        <w:tc>
          <w:tcPr>
            <w:tcW w:w="557" w:type="pct"/>
            <w:tcBorders>
              <w:top w:val="nil"/>
              <w:left w:val="nil"/>
              <w:bottom w:val="nil"/>
              <w:right w:val="nil"/>
            </w:tcBorders>
            <w:vAlign w:val="center"/>
          </w:tcPr>
          <w:p w14:paraId="6ABB0BB5"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p>
        </w:tc>
        <w:tc>
          <w:tcPr>
            <w:tcW w:w="581" w:type="pct"/>
            <w:tcBorders>
              <w:top w:val="nil"/>
              <w:left w:val="nil"/>
              <w:bottom w:val="nil"/>
              <w:right w:val="double" w:sz="4" w:space="0" w:color="auto"/>
            </w:tcBorders>
            <w:vAlign w:val="center"/>
          </w:tcPr>
          <w:p w14:paraId="24BD028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p>
        </w:tc>
      </w:tr>
      <w:tr w:rsidR="00D47FDB" w:rsidRPr="00D47FDB" w14:paraId="665496D4" w14:textId="77777777" w:rsidTr="00B15CD5">
        <w:trPr>
          <w:trHeight w:val="184"/>
        </w:trPr>
        <w:tc>
          <w:tcPr>
            <w:tcW w:w="1539" w:type="pct"/>
            <w:tcBorders>
              <w:top w:val="nil"/>
              <w:left w:val="double" w:sz="4" w:space="0" w:color="auto"/>
              <w:bottom w:val="nil"/>
              <w:right w:val="nil"/>
            </w:tcBorders>
            <w:vAlign w:val="center"/>
          </w:tcPr>
          <w:p w14:paraId="66D40714"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color w:val="000000"/>
                <w:sz w:val="18"/>
                <w:szCs w:val="18"/>
                <w:lang w:eastAsia="en-US"/>
              </w:rPr>
              <w:t xml:space="preserve">/i/ Privredna banka Zagreb d.d. Kredit klupski </w:t>
            </w:r>
          </w:p>
        </w:tc>
        <w:tc>
          <w:tcPr>
            <w:tcW w:w="430" w:type="pct"/>
            <w:tcBorders>
              <w:top w:val="nil"/>
              <w:left w:val="nil"/>
              <w:bottom w:val="nil"/>
              <w:right w:val="nil"/>
            </w:tcBorders>
            <w:vAlign w:val="center"/>
          </w:tcPr>
          <w:p w14:paraId="6F2088AB"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11.193</w:t>
            </w:r>
          </w:p>
        </w:tc>
        <w:tc>
          <w:tcPr>
            <w:tcW w:w="1195" w:type="pct"/>
            <w:tcBorders>
              <w:top w:val="nil"/>
              <w:left w:val="nil"/>
              <w:bottom w:val="nil"/>
              <w:right w:val="nil"/>
            </w:tcBorders>
            <w:vAlign w:val="center"/>
          </w:tcPr>
          <w:p w14:paraId="4E28095F" w14:textId="77777777" w:rsidR="00D47FDB" w:rsidRPr="00D47FDB" w:rsidRDefault="00D47FDB" w:rsidP="00D47FDB">
            <w:pPr>
              <w:tabs>
                <w:tab w:val="left" w:pos="708"/>
                <w:tab w:val="left" w:pos="1134"/>
              </w:tabs>
              <w:spacing w:before="40" w:after="40"/>
              <w:ind w:right="57"/>
              <w:rPr>
                <w:rFonts w:ascii="Arial" w:eastAsia="Garamond" w:hAnsi="Arial" w:cs="Arial"/>
                <w:b/>
                <w:color w:val="000000"/>
                <w:sz w:val="18"/>
                <w:szCs w:val="18"/>
                <w:lang w:eastAsia="de-DE"/>
              </w:rPr>
            </w:pPr>
            <w:r w:rsidRPr="00D47FDB">
              <w:rPr>
                <w:rFonts w:ascii="Arial" w:eastAsia="Garamond" w:hAnsi="Arial" w:cs="Arial"/>
                <w:color w:val="000000"/>
                <w:sz w:val="18"/>
                <w:szCs w:val="18"/>
                <w:lang w:eastAsia="en-US"/>
              </w:rPr>
              <w:t xml:space="preserve"> 3M EURIBOR + 3,30 % </w:t>
            </w:r>
          </w:p>
        </w:tc>
        <w:tc>
          <w:tcPr>
            <w:tcW w:w="698" w:type="pct"/>
            <w:tcBorders>
              <w:top w:val="nil"/>
              <w:left w:val="nil"/>
              <w:bottom w:val="nil"/>
              <w:right w:val="nil"/>
            </w:tcBorders>
            <w:vAlign w:val="center"/>
          </w:tcPr>
          <w:p w14:paraId="70FC6816"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31.03.2033.</w:t>
            </w:r>
          </w:p>
        </w:tc>
        <w:tc>
          <w:tcPr>
            <w:tcW w:w="557" w:type="pct"/>
            <w:tcBorders>
              <w:top w:val="nil"/>
              <w:left w:val="nil"/>
              <w:bottom w:val="nil"/>
              <w:right w:val="nil"/>
            </w:tcBorders>
            <w:vAlign w:val="center"/>
          </w:tcPr>
          <w:p w14:paraId="1E320762"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10.315</w:t>
            </w:r>
          </w:p>
        </w:tc>
        <w:tc>
          <w:tcPr>
            <w:tcW w:w="581" w:type="pct"/>
            <w:tcBorders>
              <w:top w:val="nil"/>
              <w:left w:val="nil"/>
              <w:bottom w:val="nil"/>
              <w:right w:val="double" w:sz="4" w:space="0" w:color="auto"/>
            </w:tcBorders>
            <w:vAlign w:val="center"/>
          </w:tcPr>
          <w:p w14:paraId="005209F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9.320</w:t>
            </w:r>
          </w:p>
        </w:tc>
      </w:tr>
      <w:tr w:rsidR="00D47FDB" w:rsidRPr="00D47FDB" w14:paraId="271679D5" w14:textId="77777777" w:rsidTr="00B15CD5">
        <w:trPr>
          <w:trHeight w:val="184"/>
        </w:trPr>
        <w:tc>
          <w:tcPr>
            <w:tcW w:w="1539" w:type="pct"/>
            <w:tcBorders>
              <w:top w:val="nil"/>
              <w:left w:val="double" w:sz="4" w:space="0" w:color="auto"/>
              <w:bottom w:val="nil"/>
              <w:right w:val="nil"/>
            </w:tcBorders>
            <w:vAlign w:val="center"/>
          </w:tcPr>
          <w:p w14:paraId="562B1DE7" w14:textId="77777777" w:rsidR="00D47FDB" w:rsidRPr="00D47FDB" w:rsidRDefault="00D47FDB" w:rsidP="00D47FDB">
            <w:pPr>
              <w:keepNext/>
              <w:keepLines/>
              <w:tabs>
                <w:tab w:val="left" w:pos="708"/>
                <w:tab w:val="left" w:pos="1134"/>
              </w:tabs>
              <w:spacing w:before="40" w:after="40"/>
              <w:rPr>
                <w:rFonts w:ascii="Arial" w:eastAsia="Garamond" w:hAnsi="Arial" w:cs="Arial"/>
                <w:bCs/>
                <w:color w:val="000000"/>
                <w:sz w:val="18"/>
                <w:szCs w:val="18"/>
                <w:lang w:eastAsia="en-US"/>
              </w:rPr>
            </w:pPr>
            <w:r w:rsidRPr="00D47FDB">
              <w:rPr>
                <w:rFonts w:ascii="Arial" w:eastAsia="Garamond" w:hAnsi="Arial" w:cs="Arial"/>
                <w:color w:val="000000"/>
                <w:sz w:val="18"/>
                <w:szCs w:val="18"/>
                <w:lang w:eastAsia="en-US"/>
              </w:rPr>
              <w:t xml:space="preserve">/ii/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430" w:type="pct"/>
            <w:tcBorders>
              <w:top w:val="nil"/>
              <w:left w:val="nil"/>
              <w:bottom w:val="nil"/>
              <w:right w:val="nil"/>
            </w:tcBorders>
            <w:vAlign w:val="center"/>
          </w:tcPr>
          <w:p w14:paraId="4F271BC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pacing w:val="-2"/>
                <w:sz w:val="18"/>
                <w:szCs w:val="18"/>
                <w:lang w:eastAsia="en-US"/>
              </w:rPr>
            </w:pPr>
            <w:r w:rsidRPr="00D47FDB">
              <w:rPr>
                <w:rFonts w:ascii="Arial" w:eastAsia="Garamond" w:hAnsi="Arial" w:cs="Arial"/>
                <w:color w:val="000000"/>
                <w:sz w:val="18"/>
                <w:szCs w:val="18"/>
                <w:lang w:eastAsia="en-US"/>
              </w:rPr>
              <w:t xml:space="preserve">3.982 </w:t>
            </w:r>
          </w:p>
        </w:tc>
        <w:tc>
          <w:tcPr>
            <w:tcW w:w="1195" w:type="pct"/>
            <w:tcBorders>
              <w:top w:val="nil"/>
              <w:left w:val="nil"/>
              <w:bottom w:val="nil"/>
              <w:right w:val="nil"/>
            </w:tcBorders>
            <w:vAlign w:val="center"/>
          </w:tcPr>
          <w:p w14:paraId="2A629577"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r w:rsidRPr="00D47FDB">
              <w:rPr>
                <w:rFonts w:ascii="Arial" w:eastAsia="Garamond" w:hAnsi="Arial" w:cs="Arial"/>
                <w:color w:val="000000"/>
                <w:sz w:val="18"/>
                <w:szCs w:val="18"/>
                <w:lang w:eastAsia="en-US"/>
              </w:rPr>
              <w:t xml:space="preserve">2,30% </w:t>
            </w:r>
          </w:p>
        </w:tc>
        <w:tc>
          <w:tcPr>
            <w:tcW w:w="698" w:type="pct"/>
            <w:tcBorders>
              <w:top w:val="nil"/>
              <w:left w:val="nil"/>
              <w:bottom w:val="nil"/>
              <w:right w:val="nil"/>
            </w:tcBorders>
            <w:vAlign w:val="center"/>
          </w:tcPr>
          <w:p w14:paraId="230CB1BA"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pacing w:val="-2"/>
                <w:sz w:val="18"/>
                <w:szCs w:val="18"/>
                <w:lang w:eastAsia="en-US"/>
              </w:rPr>
            </w:pPr>
            <w:r w:rsidRPr="00D47FDB">
              <w:rPr>
                <w:rFonts w:ascii="Arial" w:eastAsia="Garamond" w:hAnsi="Arial" w:cs="Arial"/>
                <w:color w:val="000000"/>
                <w:sz w:val="18"/>
                <w:szCs w:val="18"/>
                <w:lang w:eastAsia="en-US"/>
              </w:rPr>
              <w:t>31.12.2038.</w:t>
            </w:r>
          </w:p>
        </w:tc>
        <w:tc>
          <w:tcPr>
            <w:tcW w:w="557" w:type="pct"/>
            <w:tcBorders>
              <w:top w:val="nil"/>
              <w:left w:val="nil"/>
              <w:bottom w:val="nil"/>
              <w:right w:val="nil"/>
            </w:tcBorders>
            <w:vAlign w:val="center"/>
          </w:tcPr>
          <w:p w14:paraId="390AE897"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3.716</w:t>
            </w:r>
          </w:p>
        </w:tc>
        <w:tc>
          <w:tcPr>
            <w:tcW w:w="581" w:type="pct"/>
            <w:tcBorders>
              <w:top w:val="nil"/>
              <w:left w:val="nil"/>
              <w:bottom w:val="nil"/>
              <w:right w:val="double" w:sz="4" w:space="0" w:color="auto"/>
            </w:tcBorders>
            <w:vAlign w:val="center"/>
          </w:tcPr>
          <w:p w14:paraId="7289AF49"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3.451</w:t>
            </w:r>
          </w:p>
        </w:tc>
      </w:tr>
      <w:tr w:rsidR="00D47FDB" w:rsidRPr="00D47FDB" w14:paraId="45EEA8E3" w14:textId="77777777" w:rsidTr="00B15CD5">
        <w:trPr>
          <w:trHeight w:val="419"/>
        </w:trPr>
        <w:tc>
          <w:tcPr>
            <w:tcW w:w="1539" w:type="pct"/>
            <w:tcBorders>
              <w:top w:val="nil"/>
              <w:left w:val="double" w:sz="4" w:space="0" w:color="auto"/>
              <w:bottom w:val="nil"/>
              <w:right w:val="nil"/>
            </w:tcBorders>
            <w:vAlign w:val="center"/>
            <w:hideMark/>
          </w:tcPr>
          <w:p w14:paraId="244CB307"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/iii/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430" w:type="pct"/>
            <w:tcBorders>
              <w:top w:val="nil"/>
              <w:left w:val="nil"/>
              <w:bottom w:val="nil"/>
              <w:right w:val="nil"/>
            </w:tcBorders>
            <w:vAlign w:val="center"/>
            <w:hideMark/>
          </w:tcPr>
          <w:p w14:paraId="2D7CD46F"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 xml:space="preserve">2.654 </w:t>
            </w:r>
          </w:p>
        </w:tc>
        <w:tc>
          <w:tcPr>
            <w:tcW w:w="1195" w:type="pct"/>
            <w:tcBorders>
              <w:top w:val="nil"/>
              <w:left w:val="nil"/>
              <w:bottom w:val="nil"/>
              <w:right w:val="nil"/>
            </w:tcBorders>
            <w:vAlign w:val="center"/>
            <w:hideMark/>
          </w:tcPr>
          <w:p w14:paraId="28EE6557"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r w:rsidRPr="00D47FDB">
              <w:rPr>
                <w:rFonts w:ascii="Arial" w:eastAsia="Garamond" w:hAnsi="Arial" w:cs="Arial"/>
                <w:color w:val="000000"/>
                <w:sz w:val="18"/>
                <w:szCs w:val="18"/>
                <w:lang w:eastAsia="en-US"/>
              </w:rPr>
              <w:t>3M EURIBOR + 2%</w:t>
            </w:r>
          </w:p>
        </w:tc>
        <w:tc>
          <w:tcPr>
            <w:tcW w:w="698" w:type="pct"/>
            <w:tcBorders>
              <w:top w:val="nil"/>
              <w:left w:val="nil"/>
              <w:bottom w:val="nil"/>
              <w:right w:val="nil"/>
            </w:tcBorders>
            <w:vAlign w:val="center"/>
            <w:hideMark/>
          </w:tcPr>
          <w:p w14:paraId="5CB28B3A"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31.12.2026.</w:t>
            </w:r>
          </w:p>
        </w:tc>
        <w:tc>
          <w:tcPr>
            <w:tcW w:w="557" w:type="pct"/>
            <w:tcBorders>
              <w:top w:val="nil"/>
              <w:left w:val="nil"/>
              <w:bottom w:val="nil"/>
              <w:right w:val="nil"/>
            </w:tcBorders>
            <w:vAlign w:val="center"/>
          </w:tcPr>
          <w:p w14:paraId="48941AF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485</w:t>
            </w:r>
          </w:p>
        </w:tc>
        <w:tc>
          <w:tcPr>
            <w:tcW w:w="581" w:type="pct"/>
            <w:tcBorders>
              <w:top w:val="nil"/>
              <w:left w:val="nil"/>
              <w:bottom w:val="nil"/>
              <w:right w:val="double" w:sz="4" w:space="0" w:color="auto"/>
            </w:tcBorders>
            <w:vAlign w:val="center"/>
          </w:tcPr>
          <w:p w14:paraId="74DC63D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242</w:t>
            </w:r>
          </w:p>
        </w:tc>
      </w:tr>
      <w:tr w:rsidR="00D47FDB" w:rsidRPr="00D47FDB" w14:paraId="2BE63FDE" w14:textId="77777777" w:rsidTr="00B15CD5">
        <w:trPr>
          <w:trHeight w:val="184"/>
        </w:trPr>
        <w:tc>
          <w:tcPr>
            <w:tcW w:w="1539" w:type="pct"/>
            <w:tcBorders>
              <w:top w:val="nil"/>
              <w:left w:val="double" w:sz="4" w:space="0" w:color="auto"/>
              <w:bottom w:val="nil"/>
              <w:right w:val="nil"/>
            </w:tcBorders>
            <w:vAlign w:val="center"/>
          </w:tcPr>
          <w:p w14:paraId="6FD1E374"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/iv/ Europska banka za obnovu i razvoj </w:t>
            </w:r>
          </w:p>
        </w:tc>
        <w:tc>
          <w:tcPr>
            <w:tcW w:w="430" w:type="pct"/>
            <w:tcBorders>
              <w:top w:val="nil"/>
              <w:left w:val="nil"/>
              <w:bottom w:val="nil"/>
              <w:right w:val="nil"/>
            </w:tcBorders>
            <w:vAlign w:val="center"/>
          </w:tcPr>
          <w:p w14:paraId="620FD4E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 xml:space="preserve">6.150 </w:t>
            </w:r>
          </w:p>
        </w:tc>
        <w:tc>
          <w:tcPr>
            <w:tcW w:w="1195" w:type="pct"/>
            <w:tcBorders>
              <w:top w:val="nil"/>
              <w:left w:val="nil"/>
              <w:bottom w:val="nil"/>
              <w:right w:val="nil"/>
            </w:tcBorders>
            <w:vAlign w:val="center"/>
          </w:tcPr>
          <w:p w14:paraId="14683E46"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r w:rsidRPr="00D47FDB">
              <w:rPr>
                <w:rFonts w:ascii="Arial" w:eastAsia="Garamond" w:hAnsi="Arial" w:cs="Arial"/>
                <w:color w:val="000000"/>
                <w:sz w:val="18"/>
                <w:szCs w:val="18"/>
                <w:lang w:eastAsia="en-US"/>
              </w:rPr>
              <w:t>3,10% + 6M EURIBOR</w:t>
            </w:r>
          </w:p>
        </w:tc>
        <w:tc>
          <w:tcPr>
            <w:tcW w:w="698" w:type="pct"/>
            <w:tcBorders>
              <w:top w:val="nil"/>
              <w:left w:val="nil"/>
              <w:bottom w:val="nil"/>
              <w:right w:val="nil"/>
            </w:tcBorders>
            <w:vAlign w:val="center"/>
          </w:tcPr>
          <w:p w14:paraId="7E29C36A"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10.03.2026.</w:t>
            </w:r>
          </w:p>
        </w:tc>
        <w:tc>
          <w:tcPr>
            <w:tcW w:w="557" w:type="pct"/>
            <w:tcBorders>
              <w:top w:val="nil"/>
              <w:left w:val="nil"/>
              <w:bottom w:val="nil"/>
              <w:right w:val="nil"/>
            </w:tcBorders>
            <w:vAlign w:val="center"/>
          </w:tcPr>
          <w:p w14:paraId="233ABE5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427</w:t>
            </w:r>
          </w:p>
        </w:tc>
        <w:tc>
          <w:tcPr>
            <w:tcW w:w="581" w:type="pct"/>
            <w:tcBorders>
              <w:top w:val="nil"/>
              <w:left w:val="nil"/>
              <w:bottom w:val="nil"/>
              <w:right w:val="double" w:sz="4" w:space="0" w:color="auto"/>
            </w:tcBorders>
            <w:vAlign w:val="center"/>
          </w:tcPr>
          <w:p w14:paraId="1FA584D9"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142</w:t>
            </w:r>
          </w:p>
        </w:tc>
      </w:tr>
      <w:tr w:rsidR="00D47FDB" w:rsidRPr="00D47FDB" w14:paraId="0A6D3A1F" w14:textId="77777777" w:rsidTr="00B15CD5">
        <w:trPr>
          <w:trHeight w:val="284"/>
        </w:trPr>
        <w:tc>
          <w:tcPr>
            <w:tcW w:w="1539" w:type="pct"/>
            <w:tcBorders>
              <w:top w:val="nil"/>
              <w:left w:val="double" w:sz="4" w:space="0" w:color="auto"/>
              <w:bottom w:val="nil"/>
              <w:right w:val="nil"/>
            </w:tcBorders>
            <w:vAlign w:val="center"/>
            <w:hideMark/>
          </w:tcPr>
          <w:p w14:paraId="3B2CE29E"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/v/ Partner banka d.d.</w:t>
            </w:r>
          </w:p>
          <w:p w14:paraId="43FE9F5D"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p>
        </w:tc>
        <w:tc>
          <w:tcPr>
            <w:tcW w:w="430" w:type="pct"/>
            <w:tcBorders>
              <w:top w:val="nil"/>
              <w:left w:val="nil"/>
              <w:bottom w:val="nil"/>
              <w:right w:val="nil"/>
            </w:tcBorders>
            <w:vAlign w:val="center"/>
            <w:hideMark/>
          </w:tcPr>
          <w:p w14:paraId="1A349611"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929 </w:t>
            </w:r>
          </w:p>
          <w:p w14:paraId="6E6DD78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p>
        </w:tc>
        <w:tc>
          <w:tcPr>
            <w:tcW w:w="1195" w:type="pct"/>
            <w:tcBorders>
              <w:top w:val="nil"/>
              <w:left w:val="nil"/>
              <w:bottom w:val="nil"/>
              <w:right w:val="nil"/>
            </w:tcBorders>
            <w:vAlign w:val="center"/>
            <w:hideMark/>
          </w:tcPr>
          <w:p w14:paraId="06F134BA"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4,00% promjenjiva</w:t>
            </w:r>
          </w:p>
          <w:p w14:paraId="6E807459"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p>
        </w:tc>
        <w:tc>
          <w:tcPr>
            <w:tcW w:w="698" w:type="pct"/>
            <w:tcBorders>
              <w:top w:val="nil"/>
              <w:left w:val="nil"/>
              <w:bottom w:val="nil"/>
              <w:right w:val="nil"/>
            </w:tcBorders>
            <w:vAlign w:val="center"/>
            <w:hideMark/>
          </w:tcPr>
          <w:p w14:paraId="50FC5DB0"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1.12.2025.</w:t>
            </w:r>
          </w:p>
          <w:p w14:paraId="7CA2FD61"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p>
        </w:tc>
        <w:tc>
          <w:tcPr>
            <w:tcW w:w="557" w:type="pct"/>
            <w:tcBorders>
              <w:top w:val="nil"/>
              <w:left w:val="nil"/>
              <w:bottom w:val="nil"/>
              <w:right w:val="nil"/>
            </w:tcBorders>
            <w:vAlign w:val="center"/>
          </w:tcPr>
          <w:p w14:paraId="13DF6748"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158</w:t>
            </w:r>
          </w:p>
          <w:p w14:paraId="7C89DE23"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p>
        </w:tc>
        <w:tc>
          <w:tcPr>
            <w:tcW w:w="581" w:type="pct"/>
            <w:tcBorders>
              <w:top w:val="nil"/>
              <w:left w:val="nil"/>
              <w:bottom w:val="nil"/>
              <w:right w:val="double" w:sz="4" w:space="0" w:color="auto"/>
            </w:tcBorders>
            <w:vAlign w:val="center"/>
          </w:tcPr>
          <w:p w14:paraId="501BF2A1"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p w14:paraId="5B37E586"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p>
        </w:tc>
      </w:tr>
      <w:tr w:rsidR="00D47FDB" w:rsidRPr="00D47FDB" w14:paraId="07DA9A05" w14:textId="77777777" w:rsidTr="00B15CD5">
        <w:trPr>
          <w:trHeight w:val="184"/>
        </w:trPr>
        <w:tc>
          <w:tcPr>
            <w:tcW w:w="1539" w:type="pct"/>
            <w:tcBorders>
              <w:top w:val="nil"/>
              <w:left w:val="double" w:sz="4" w:space="0" w:color="auto"/>
              <w:bottom w:val="nil"/>
              <w:right w:val="nil"/>
            </w:tcBorders>
            <w:vAlign w:val="center"/>
          </w:tcPr>
          <w:p w14:paraId="1B5B7515" w14:textId="77777777" w:rsidR="00D47FDB" w:rsidRPr="00D47FDB" w:rsidRDefault="00D47FDB" w:rsidP="00D47FDB">
            <w:pPr>
              <w:tabs>
                <w:tab w:val="left" w:pos="1134"/>
              </w:tabs>
              <w:spacing w:line="280" w:lineRule="atLeas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Tekuće dospijeće dugoročnih kredita</w:t>
            </w:r>
          </w:p>
        </w:tc>
        <w:tc>
          <w:tcPr>
            <w:tcW w:w="430" w:type="pct"/>
            <w:tcBorders>
              <w:top w:val="nil"/>
              <w:left w:val="nil"/>
              <w:bottom w:val="nil"/>
              <w:right w:val="nil"/>
            </w:tcBorders>
            <w:vAlign w:val="center"/>
          </w:tcPr>
          <w:p w14:paraId="1EA7547D"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w:t>
            </w:r>
          </w:p>
        </w:tc>
        <w:tc>
          <w:tcPr>
            <w:tcW w:w="1195" w:type="pct"/>
            <w:tcBorders>
              <w:top w:val="nil"/>
              <w:left w:val="nil"/>
              <w:bottom w:val="nil"/>
              <w:right w:val="nil"/>
            </w:tcBorders>
            <w:vAlign w:val="center"/>
          </w:tcPr>
          <w:p w14:paraId="1460F92F" w14:textId="77777777" w:rsidR="00D47FDB" w:rsidRPr="00D47FDB" w:rsidRDefault="00D47FDB" w:rsidP="00D47FDB">
            <w:pPr>
              <w:tabs>
                <w:tab w:val="left" w:pos="1134"/>
              </w:tabs>
              <w:spacing w:line="280" w:lineRule="atLeas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w:t>
            </w:r>
          </w:p>
        </w:tc>
        <w:tc>
          <w:tcPr>
            <w:tcW w:w="698" w:type="pct"/>
            <w:tcBorders>
              <w:top w:val="nil"/>
              <w:left w:val="nil"/>
              <w:bottom w:val="nil"/>
              <w:right w:val="nil"/>
            </w:tcBorders>
            <w:vAlign w:val="center"/>
          </w:tcPr>
          <w:p w14:paraId="67443545"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w:t>
            </w:r>
          </w:p>
        </w:tc>
        <w:tc>
          <w:tcPr>
            <w:tcW w:w="557" w:type="pct"/>
            <w:tcBorders>
              <w:top w:val="nil"/>
              <w:left w:val="nil"/>
              <w:bottom w:val="nil"/>
              <w:right w:val="nil"/>
            </w:tcBorders>
            <w:vAlign w:val="center"/>
          </w:tcPr>
          <w:p w14:paraId="3EBC96E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-1.945</w:t>
            </w:r>
          </w:p>
        </w:tc>
        <w:tc>
          <w:tcPr>
            <w:tcW w:w="581" w:type="pct"/>
            <w:tcBorders>
              <w:top w:val="nil"/>
              <w:left w:val="nil"/>
              <w:bottom w:val="nil"/>
              <w:right w:val="double" w:sz="4" w:space="0" w:color="auto"/>
            </w:tcBorders>
            <w:vAlign w:val="center"/>
          </w:tcPr>
          <w:p w14:paraId="63F6A31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-1.924</w:t>
            </w:r>
          </w:p>
        </w:tc>
      </w:tr>
      <w:tr w:rsidR="00D47FDB" w:rsidRPr="00D47FDB" w14:paraId="60E6058D" w14:textId="77777777" w:rsidTr="00B15CD5">
        <w:trPr>
          <w:trHeight w:val="184"/>
        </w:trPr>
        <w:tc>
          <w:tcPr>
            <w:tcW w:w="1539" w:type="pct"/>
            <w:tcBorders>
              <w:top w:val="nil"/>
              <w:left w:val="double" w:sz="4" w:space="0" w:color="auto"/>
              <w:bottom w:val="nil"/>
              <w:right w:val="nil"/>
            </w:tcBorders>
            <w:vAlign w:val="center"/>
          </w:tcPr>
          <w:p w14:paraId="6853794C"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/viii/ BKS – leasing Croatia d.o.o. </w:t>
            </w:r>
          </w:p>
        </w:tc>
        <w:tc>
          <w:tcPr>
            <w:tcW w:w="430" w:type="pct"/>
            <w:tcBorders>
              <w:top w:val="nil"/>
              <w:left w:val="nil"/>
              <w:bottom w:val="nil"/>
              <w:right w:val="nil"/>
            </w:tcBorders>
            <w:vAlign w:val="center"/>
          </w:tcPr>
          <w:p w14:paraId="65613D63"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 xml:space="preserve">320 </w:t>
            </w:r>
          </w:p>
        </w:tc>
        <w:tc>
          <w:tcPr>
            <w:tcW w:w="1195" w:type="pct"/>
            <w:tcBorders>
              <w:top w:val="nil"/>
              <w:left w:val="nil"/>
              <w:bottom w:val="nil"/>
              <w:right w:val="nil"/>
            </w:tcBorders>
            <w:vAlign w:val="center"/>
          </w:tcPr>
          <w:p w14:paraId="5E7CE491"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r w:rsidRPr="00D47FDB">
              <w:rPr>
                <w:rFonts w:ascii="Arial" w:eastAsia="Garamond" w:hAnsi="Arial" w:cs="Arial"/>
                <w:color w:val="000000"/>
                <w:sz w:val="18"/>
                <w:szCs w:val="18"/>
                <w:lang w:eastAsia="en-US"/>
              </w:rPr>
              <w:t>2,77%+3M EURIBOR</w:t>
            </w:r>
          </w:p>
        </w:tc>
        <w:tc>
          <w:tcPr>
            <w:tcW w:w="698" w:type="pct"/>
            <w:tcBorders>
              <w:top w:val="nil"/>
              <w:left w:val="nil"/>
              <w:bottom w:val="nil"/>
              <w:right w:val="nil"/>
            </w:tcBorders>
            <w:vAlign w:val="center"/>
          </w:tcPr>
          <w:p w14:paraId="78597433"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11.07.2028.</w:t>
            </w:r>
          </w:p>
        </w:tc>
        <w:tc>
          <w:tcPr>
            <w:tcW w:w="557" w:type="pct"/>
            <w:tcBorders>
              <w:top w:val="nil"/>
              <w:left w:val="nil"/>
              <w:bottom w:val="nil"/>
              <w:right w:val="nil"/>
            </w:tcBorders>
            <w:vAlign w:val="center"/>
          </w:tcPr>
          <w:p w14:paraId="1ACBCD7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176</w:t>
            </w:r>
          </w:p>
        </w:tc>
        <w:tc>
          <w:tcPr>
            <w:tcW w:w="581" w:type="pct"/>
            <w:tcBorders>
              <w:top w:val="nil"/>
              <w:left w:val="nil"/>
              <w:bottom w:val="nil"/>
              <w:right w:val="double" w:sz="4" w:space="0" w:color="auto"/>
            </w:tcBorders>
            <w:vAlign w:val="center"/>
          </w:tcPr>
          <w:p w14:paraId="1795979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115</w:t>
            </w:r>
          </w:p>
        </w:tc>
      </w:tr>
      <w:tr w:rsidR="00D47FDB" w:rsidRPr="00D47FDB" w14:paraId="15E87D89" w14:textId="77777777" w:rsidTr="00B15CD5">
        <w:trPr>
          <w:trHeight w:val="184"/>
        </w:trPr>
        <w:tc>
          <w:tcPr>
            <w:tcW w:w="1539" w:type="pct"/>
            <w:tcBorders>
              <w:top w:val="nil"/>
              <w:left w:val="double" w:sz="4" w:space="0" w:color="auto"/>
              <w:bottom w:val="nil"/>
              <w:right w:val="nil"/>
            </w:tcBorders>
            <w:vAlign w:val="center"/>
          </w:tcPr>
          <w:p w14:paraId="736FCFCE"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/ix/ OTP Leasing d.d. </w:t>
            </w:r>
          </w:p>
        </w:tc>
        <w:tc>
          <w:tcPr>
            <w:tcW w:w="430" w:type="pct"/>
            <w:tcBorders>
              <w:top w:val="nil"/>
              <w:left w:val="nil"/>
              <w:bottom w:val="nil"/>
              <w:right w:val="nil"/>
            </w:tcBorders>
            <w:vAlign w:val="center"/>
          </w:tcPr>
          <w:p w14:paraId="23840D05"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84</w:t>
            </w:r>
          </w:p>
        </w:tc>
        <w:tc>
          <w:tcPr>
            <w:tcW w:w="1195" w:type="pct"/>
            <w:tcBorders>
              <w:top w:val="nil"/>
              <w:left w:val="nil"/>
              <w:bottom w:val="nil"/>
              <w:right w:val="nil"/>
            </w:tcBorders>
            <w:vAlign w:val="center"/>
          </w:tcPr>
          <w:p w14:paraId="1BF443F9"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6,5% </w:t>
            </w:r>
          </w:p>
        </w:tc>
        <w:tc>
          <w:tcPr>
            <w:tcW w:w="698" w:type="pct"/>
            <w:tcBorders>
              <w:top w:val="nil"/>
              <w:left w:val="nil"/>
              <w:bottom w:val="nil"/>
              <w:right w:val="nil"/>
            </w:tcBorders>
            <w:vAlign w:val="center"/>
          </w:tcPr>
          <w:p w14:paraId="04E0620E"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1.10.2031.</w:t>
            </w:r>
          </w:p>
        </w:tc>
        <w:tc>
          <w:tcPr>
            <w:tcW w:w="557" w:type="pct"/>
            <w:tcBorders>
              <w:top w:val="nil"/>
              <w:left w:val="nil"/>
              <w:bottom w:val="nil"/>
              <w:right w:val="nil"/>
            </w:tcBorders>
            <w:vAlign w:val="center"/>
          </w:tcPr>
          <w:p w14:paraId="2F1E6836"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82</w:t>
            </w:r>
          </w:p>
        </w:tc>
        <w:tc>
          <w:tcPr>
            <w:tcW w:w="581" w:type="pct"/>
            <w:tcBorders>
              <w:top w:val="nil"/>
              <w:left w:val="nil"/>
              <w:bottom w:val="nil"/>
              <w:right w:val="double" w:sz="4" w:space="0" w:color="auto"/>
            </w:tcBorders>
            <w:vAlign w:val="center"/>
          </w:tcPr>
          <w:p w14:paraId="3C90B12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72</w:t>
            </w:r>
          </w:p>
        </w:tc>
      </w:tr>
      <w:tr w:rsidR="00D47FDB" w:rsidRPr="00D47FDB" w14:paraId="35EF7B73" w14:textId="77777777" w:rsidTr="00B15CD5">
        <w:trPr>
          <w:trHeight w:val="184"/>
        </w:trPr>
        <w:tc>
          <w:tcPr>
            <w:tcW w:w="1539" w:type="pct"/>
            <w:tcBorders>
              <w:top w:val="nil"/>
              <w:left w:val="double" w:sz="4" w:space="0" w:color="auto"/>
              <w:bottom w:val="nil"/>
              <w:right w:val="nil"/>
            </w:tcBorders>
            <w:vAlign w:val="center"/>
          </w:tcPr>
          <w:p w14:paraId="1324A0E0"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/x/ERSTE&amp;STEIERMÄRKISCHE S-LEASING d.o.o. </w:t>
            </w:r>
          </w:p>
        </w:tc>
        <w:tc>
          <w:tcPr>
            <w:tcW w:w="430" w:type="pct"/>
            <w:tcBorders>
              <w:top w:val="nil"/>
              <w:left w:val="nil"/>
              <w:bottom w:val="nil"/>
              <w:right w:val="nil"/>
            </w:tcBorders>
            <w:vAlign w:val="center"/>
          </w:tcPr>
          <w:p w14:paraId="7F3C7C6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25</w:t>
            </w:r>
          </w:p>
        </w:tc>
        <w:tc>
          <w:tcPr>
            <w:tcW w:w="1195" w:type="pct"/>
            <w:tcBorders>
              <w:top w:val="nil"/>
              <w:left w:val="nil"/>
              <w:bottom w:val="nil"/>
              <w:right w:val="nil"/>
            </w:tcBorders>
            <w:vAlign w:val="center"/>
          </w:tcPr>
          <w:p w14:paraId="4E7C6842"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5,99% </w:t>
            </w:r>
          </w:p>
        </w:tc>
        <w:tc>
          <w:tcPr>
            <w:tcW w:w="698" w:type="pct"/>
            <w:tcBorders>
              <w:top w:val="nil"/>
              <w:left w:val="nil"/>
              <w:bottom w:val="nil"/>
              <w:right w:val="nil"/>
            </w:tcBorders>
            <w:vAlign w:val="center"/>
          </w:tcPr>
          <w:p w14:paraId="15B88FB6"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1.10.2029.</w:t>
            </w:r>
          </w:p>
        </w:tc>
        <w:tc>
          <w:tcPr>
            <w:tcW w:w="557" w:type="pct"/>
            <w:tcBorders>
              <w:top w:val="nil"/>
              <w:left w:val="nil"/>
              <w:bottom w:val="nil"/>
              <w:right w:val="nil"/>
            </w:tcBorders>
            <w:vAlign w:val="center"/>
          </w:tcPr>
          <w:p w14:paraId="646DE386"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w:t>
            </w:r>
          </w:p>
        </w:tc>
        <w:tc>
          <w:tcPr>
            <w:tcW w:w="581" w:type="pct"/>
            <w:tcBorders>
              <w:top w:val="nil"/>
              <w:left w:val="nil"/>
              <w:bottom w:val="nil"/>
              <w:right w:val="double" w:sz="4" w:space="0" w:color="auto"/>
            </w:tcBorders>
            <w:vAlign w:val="center"/>
          </w:tcPr>
          <w:p w14:paraId="66BE8489"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20</w:t>
            </w:r>
          </w:p>
        </w:tc>
      </w:tr>
      <w:tr w:rsidR="00D47FDB" w:rsidRPr="00D47FDB" w14:paraId="7DE9755E" w14:textId="77777777" w:rsidTr="00B15CD5">
        <w:trPr>
          <w:trHeight w:val="184"/>
        </w:trPr>
        <w:tc>
          <w:tcPr>
            <w:tcW w:w="1539" w:type="pct"/>
            <w:tcBorders>
              <w:top w:val="nil"/>
              <w:left w:val="double" w:sz="4" w:space="0" w:color="auto"/>
              <w:bottom w:val="nil"/>
              <w:right w:val="nil"/>
            </w:tcBorders>
            <w:vAlign w:val="center"/>
          </w:tcPr>
          <w:p w14:paraId="3F5FB209"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Tekuće dospijeće leasinga </w:t>
            </w:r>
          </w:p>
        </w:tc>
        <w:tc>
          <w:tcPr>
            <w:tcW w:w="430" w:type="pct"/>
            <w:tcBorders>
              <w:top w:val="nil"/>
              <w:left w:val="nil"/>
              <w:bottom w:val="nil"/>
              <w:right w:val="nil"/>
            </w:tcBorders>
            <w:vAlign w:val="center"/>
          </w:tcPr>
          <w:p w14:paraId="553DD32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p>
        </w:tc>
        <w:tc>
          <w:tcPr>
            <w:tcW w:w="1195" w:type="pct"/>
            <w:tcBorders>
              <w:top w:val="nil"/>
              <w:left w:val="nil"/>
              <w:bottom w:val="nil"/>
              <w:right w:val="nil"/>
            </w:tcBorders>
            <w:vAlign w:val="center"/>
          </w:tcPr>
          <w:p w14:paraId="3FD9FE0B"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en-US"/>
              </w:rPr>
            </w:pPr>
          </w:p>
        </w:tc>
        <w:tc>
          <w:tcPr>
            <w:tcW w:w="698" w:type="pct"/>
            <w:tcBorders>
              <w:top w:val="nil"/>
              <w:left w:val="nil"/>
              <w:bottom w:val="nil"/>
              <w:right w:val="nil"/>
            </w:tcBorders>
            <w:vAlign w:val="center"/>
          </w:tcPr>
          <w:p w14:paraId="28F3D067"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color w:val="000000"/>
                <w:sz w:val="18"/>
                <w:szCs w:val="18"/>
                <w:lang w:eastAsia="en-US"/>
              </w:rPr>
            </w:pPr>
          </w:p>
        </w:tc>
        <w:tc>
          <w:tcPr>
            <w:tcW w:w="557" w:type="pct"/>
            <w:tcBorders>
              <w:top w:val="nil"/>
              <w:left w:val="nil"/>
              <w:bottom w:val="single" w:sz="4" w:space="0" w:color="auto"/>
              <w:right w:val="nil"/>
            </w:tcBorders>
            <w:vAlign w:val="center"/>
          </w:tcPr>
          <w:p w14:paraId="2C8EC22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-76</w:t>
            </w:r>
          </w:p>
        </w:tc>
        <w:tc>
          <w:tcPr>
            <w:tcW w:w="581" w:type="pct"/>
            <w:tcBorders>
              <w:top w:val="nil"/>
              <w:left w:val="nil"/>
              <w:bottom w:val="single" w:sz="4" w:space="0" w:color="auto"/>
              <w:right w:val="double" w:sz="4" w:space="0" w:color="auto"/>
            </w:tcBorders>
            <w:vAlign w:val="center"/>
          </w:tcPr>
          <w:p w14:paraId="7BBC327A"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-65</w:t>
            </w:r>
          </w:p>
        </w:tc>
      </w:tr>
      <w:tr w:rsidR="00D47FDB" w:rsidRPr="00D47FDB" w14:paraId="5278C178" w14:textId="77777777" w:rsidTr="00B15CD5">
        <w:trPr>
          <w:trHeight w:val="184"/>
        </w:trPr>
        <w:tc>
          <w:tcPr>
            <w:tcW w:w="1539" w:type="pct"/>
            <w:tcBorders>
              <w:top w:val="nil"/>
              <w:left w:val="double" w:sz="4" w:space="0" w:color="auto"/>
              <w:bottom w:val="nil"/>
              <w:right w:val="nil"/>
            </w:tcBorders>
            <w:vAlign w:val="center"/>
          </w:tcPr>
          <w:p w14:paraId="00488B84"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b/>
                <w:bCs/>
                <w:sz w:val="18"/>
                <w:szCs w:val="18"/>
                <w:lang w:eastAsia="en-US"/>
              </w:rPr>
              <w:t>Ukupno dugoročne obveze</w:t>
            </w:r>
          </w:p>
        </w:tc>
        <w:tc>
          <w:tcPr>
            <w:tcW w:w="430" w:type="pct"/>
            <w:tcBorders>
              <w:top w:val="nil"/>
              <w:left w:val="nil"/>
              <w:bottom w:val="nil"/>
              <w:right w:val="nil"/>
            </w:tcBorders>
            <w:vAlign w:val="center"/>
          </w:tcPr>
          <w:p w14:paraId="7A1CFDDF"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454459AF"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6A317898"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b/>
                <w:spacing w:val="-2"/>
                <w:sz w:val="18"/>
                <w:szCs w:val="18"/>
                <w:lang w:eastAsia="en-US"/>
              </w:rPr>
            </w:pPr>
          </w:p>
        </w:tc>
        <w:tc>
          <w:tcPr>
            <w:tcW w:w="557" w:type="pct"/>
            <w:tcBorders>
              <w:top w:val="single" w:sz="4" w:space="0" w:color="auto"/>
              <w:left w:val="nil"/>
              <w:bottom w:val="nil"/>
              <w:right w:val="nil"/>
            </w:tcBorders>
            <w:vAlign w:val="center"/>
          </w:tcPr>
          <w:p w14:paraId="06EC604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13.362</w:t>
            </w:r>
          </w:p>
        </w:tc>
        <w:tc>
          <w:tcPr>
            <w:tcW w:w="581" w:type="pct"/>
            <w:tcBorders>
              <w:top w:val="single" w:sz="4" w:space="0" w:color="auto"/>
              <w:left w:val="nil"/>
              <w:bottom w:val="nil"/>
              <w:right w:val="double" w:sz="4" w:space="0" w:color="auto"/>
            </w:tcBorders>
            <w:vAlign w:val="center"/>
          </w:tcPr>
          <w:p w14:paraId="3535227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11.373</w:t>
            </w:r>
          </w:p>
        </w:tc>
      </w:tr>
      <w:tr w:rsidR="00D47FDB" w:rsidRPr="00D47FDB" w14:paraId="39D4D4A8" w14:textId="77777777" w:rsidTr="00B15CD5">
        <w:trPr>
          <w:trHeight w:val="184"/>
        </w:trPr>
        <w:tc>
          <w:tcPr>
            <w:tcW w:w="1539" w:type="pct"/>
            <w:tcBorders>
              <w:top w:val="nil"/>
              <w:left w:val="double" w:sz="4" w:space="0" w:color="auto"/>
              <w:bottom w:val="nil"/>
              <w:right w:val="nil"/>
            </w:tcBorders>
            <w:vAlign w:val="center"/>
            <w:hideMark/>
          </w:tcPr>
          <w:p w14:paraId="7DA2EAF0"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p>
        </w:tc>
        <w:tc>
          <w:tcPr>
            <w:tcW w:w="430" w:type="pct"/>
            <w:tcBorders>
              <w:top w:val="nil"/>
              <w:left w:val="nil"/>
              <w:bottom w:val="nil"/>
              <w:right w:val="nil"/>
            </w:tcBorders>
            <w:vAlign w:val="center"/>
          </w:tcPr>
          <w:p w14:paraId="6E1BEAED"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40107C1C"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53761B4F"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b/>
                <w:spacing w:val="-2"/>
                <w:sz w:val="18"/>
                <w:szCs w:val="18"/>
                <w:lang w:eastAsia="en-US"/>
              </w:rPr>
            </w:pPr>
          </w:p>
        </w:tc>
        <w:tc>
          <w:tcPr>
            <w:tcW w:w="557" w:type="pct"/>
            <w:tcBorders>
              <w:top w:val="nil"/>
              <w:left w:val="nil"/>
              <w:bottom w:val="nil"/>
              <w:right w:val="nil"/>
            </w:tcBorders>
            <w:vAlign w:val="center"/>
          </w:tcPr>
          <w:p w14:paraId="75027712"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581" w:type="pct"/>
            <w:tcBorders>
              <w:top w:val="nil"/>
              <w:left w:val="nil"/>
              <w:bottom w:val="nil"/>
              <w:right w:val="double" w:sz="4" w:space="0" w:color="auto"/>
            </w:tcBorders>
            <w:vAlign w:val="center"/>
          </w:tcPr>
          <w:p w14:paraId="7A9ED16A"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r>
      <w:tr w:rsidR="00D47FDB" w:rsidRPr="00D47FDB" w14:paraId="1A9DB66B" w14:textId="77777777" w:rsidTr="00B15CD5">
        <w:trPr>
          <w:trHeight w:val="184"/>
        </w:trPr>
        <w:tc>
          <w:tcPr>
            <w:tcW w:w="1539" w:type="pct"/>
            <w:tcBorders>
              <w:top w:val="nil"/>
              <w:left w:val="double" w:sz="4" w:space="0" w:color="auto"/>
              <w:bottom w:val="nil"/>
              <w:right w:val="nil"/>
            </w:tcBorders>
            <w:vAlign w:val="center"/>
            <w:hideMark/>
          </w:tcPr>
          <w:p w14:paraId="34EF0254"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b/>
                <w:bCs/>
                <w:sz w:val="18"/>
                <w:szCs w:val="18"/>
                <w:lang w:eastAsia="en-US"/>
              </w:rPr>
              <w:t>Kratkoročne obveze</w:t>
            </w:r>
          </w:p>
        </w:tc>
        <w:tc>
          <w:tcPr>
            <w:tcW w:w="430" w:type="pct"/>
            <w:tcBorders>
              <w:top w:val="nil"/>
              <w:left w:val="nil"/>
              <w:bottom w:val="nil"/>
              <w:right w:val="nil"/>
            </w:tcBorders>
            <w:vAlign w:val="center"/>
          </w:tcPr>
          <w:p w14:paraId="50392D6D"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3C90916E"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1127F2D8"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b/>
                <w:spacing w:val="-2"/>
                <w:sz w:val="18"/>
                <w:szCs w:val="18"/>
                <w:lang w:eastAsia="en-US"/>
              </w:rPr>
            </w:pPr>
          </w:p>
        </w:tc>
        <w:tc>
          <w:tcPr>
            <w:tcW w:w="557" w:type="pct"/>
            <w:tcBorders>
              <w:top w:val="nil"/>
              <w:left w:val="nil"/>
              <w:bottom w:val="nil"/>
              <w:right w:val="nil"/>
            </w:tcBorders>
            <w:vAlign w:val="center"/>
          </w:tcPr>
          <w:p w14:paraId="449BFFB1"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581" w:type="pct"/>
            <w:tcBorders>
              <w:top w:val="nil"/>
              <w:left w:val="nil"/>
              <w:bottom w:val="nil"/>
              <w:right w:val="double" w:sz="4" w:space="0" w:color="auto"/>
            </w:tcBorders>
            <w:vAlign w:val="center"/>
          </w:tcPr>
          <w:p w14:paraId="2FACFE1F"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r>
      <w:tr w:rsidR="00D47FDB" w:rsidRPr="00D47FDB" w14:paraId="77B3F99C" w14:textId="77777777" w:rsidTr="00B15CD5">
        <w:trPr>
          <w:trHeight w:val="184"/>
        </w:trPr>
        <w:tc>
          <w:tcPr>
            <w:tcW w:w="1539" w:type="pct"/>
            <w:tcBorders>
              <w:top w:val="nil"/>
              <w:left w:val="double" w:sz="4" w:space="0" w:color="auto"/>
              <w:bottom w:val="nil"/>
              <w:right w:val="nil"/>
            </w:tcBorders>
            <w:vAlign w:val="center"/>
          </w:tcPr>
          <w:p w14:paraId="2F6BE177" w14:textId="77777777" w:rsidR="00D47FDB" w:rsidRPr="00D47FDB" w:rsidRDefault="00D47FDB" w:rsidP="00D47FDB">
            <w:pPr>
              <w:keepNext/>
              <w:keepLines/>
              <w:tabs>
                <w:tab w:val="left" w:pos="708"/>
                <w:tab w:val="left" w:pos="1134"/>
              </w:tabs>
              <w:spacing w:before="40" w:after="40"/>
              <w:rPr>
                <w:rFonts w:ascii="Arial" w:eastAsia="Garamond" w:hAnsi="Arial" w:cs="Arial"/>
                <w:sz w:val="18"/>
                <w:szCs w:val="18"/>
                <w:lang w:eastAsia="en-US"/>
              </w:rPr>
            </w:pPr>
            <w:r w:rsidRPr="00D47FDB">
              <w:rPr>
                <w:rFonts w:ascii="Arial" w:eastAsia="Garamond" w:hAnsi="Arial" w:cs="Arial"/>
                <w:color w:val="000000"/>
                <w:sz w:val="18"/>
                <w:szCs w:val="18"/>
                <w:lang w:eastAsia="en-US"/>
              </w:rPr>
              <w:t>Tekuće dospijeće dugoročnih kredita</w:t>
            </w:r>
          </w:p>
        </w:tc>
        <w:tc>
          <w:tcPr>
            <w:tcW w:w="430" w:type="pct"/>
            <w:tcBorders>
              <w:top w:val="nil"/>
              <w:left w:val="nil"/>
              <w:bottom w:val="nil"/>
              <w:right w:val="nil"/>
            </w:tcBorders>
            <w:vAlign w:val="center"/>
          </w:tcPr>
          <w:p w14:paraId="58B56DB7"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 </w:t>
            </w:r>
          </w:p>
        </w:tc>
        <w:tc>
          <w:tcPr>
            <w:tcW w:w="1195" w:type="pct"/>
            <w:tcBorders>
              <w:top w:val="nil"/>
              <w:left w:val="nil"/>
              <w:bottom w:val="nil"/>
              <w:right w:val="nil"/>
            </w:tcBorders>
            <w:vAlign w:val="center"/>
          </w:tcPr>
          <w:p w14:paraId="433EFD5E"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sz w:val="18"/>
                <w:szCs w:val="18"/>
                <w:lang w:eastAsia="de-DE"/>
              </w:rPr>
            </w:pPr>
            <w:r w:rsidRPr="00D47FDB">
              <w:rPr>
                <w:rFonts w:ascii="Arial" w:eastAsia="Garamond" w:hAnsi="Arial" w:cs="Arial"/>
                <w:color w:val="000000"/>
                <w:sz w:val="18"/>
                <w:szCs w:val="18"/>
                <w:lang w:eastAsia="en-US"/>
              </w:rPr>
              <w:t> </w:t>
            </w:r>
          </w:p>
        </w:tc>
        <w:tc>
          <w:tcPr>
            <w:tcW w:w="698" w:type="pct"/>
            <w:tcBorders>
              <w:top w:val="nil"/>
              <w:left w:val="nil"/>
              <w:bottom w:val="nil"/>
              <w:right w:val="nil"/>
            </w:tcBorders>
            <w:vAlign w:val="center"/>
          </w:tcPr>
          <w:p w14:paraId="628ACA99"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color w:val="000000"/>
                <w:sz w:val="18"/>
                <w:szCs w:val="18"/>
                <w:lang w:eastAsia="en-US"/>
              </w:rPr>
              <w:t> </w:t>
            </w:r>
          </w:p>
        </w:tc>
        <w:tc>
          <w:tcPr>
            <w:tcW w:w="557" w:type="pct"/>
            <w:tcBorders>
              <w:top w:val="nil"/>
              <w:left w:val="nil"/>
              <w:bottom w:val="nil"/>
              <w:right w:val="nil"/>
            </w:tcBorders>
            <w:vAlign w:val="center"/>
          </w:tcPr>
          <w:p w14:paraId="018B4C6B"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2.019</w:t>
            </w:r>
          </w:p>
        </w:tc>
        <w:tc>
          <w:tcPr>
            <w:tcW w:w="581" w:type="pct"/>
            <w:tcBorders>
              <w:top w:val="nil"/>
              <w:left w:val="nil"/>
              <w:bottom w:val="nil"/>
              <w:right w:val="double" w:sz="4" w:space="0" w:color="auto"/>
            </w:tcBorders>
            <w:vAlign w:val="center"/>
          </w:tcPr>
          <w:p w14:paraId="57FF4983"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1.989</w:t>
            </w:r>
          </w:p>
        </w:tc>
      </w:tr>
      <w:tr w:rsidR="00D47FDB" w:rsidRPr="00D47FDB" w14:paraId="7448E834" w14:textId="77777777" w:rsidTr="00B15CD5">
        <w:trPr>
          <w:trHeight w:val="184"/>
        </w:trPr>
        <w:tc>
          <w:tcPr>
            <w:tcW w:w="1539" w:type="pct"/>
            <w:tcBorders>
              <w:top w:val="nil"/>
              <w:left w:val="double" w:sz="4" w:space="0" w:color="auto"/>
              <w:bottom w:val="nil"/>
              <w:right w:val="nil"/>
            </w:tcBorders>
            <w:vAlign w:val="center"/>
          </w:tcPr>
          <w:p w14:paraId="4E7BC4DD"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/vi/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430" w:type="pct"/>
            <w:tcBorders>
              <w:top w:val="nil"/>
              <w:left w:val="nil"/>
              <w:bottom w:val="nil"/>
              <w:right w:val="nil"/>
            </w:tcBorders>
            <w:vAlign w:val="center"/>
          </w:tcPr>
          <w:p w14:paraId="7D3C4167"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1.000</w:t>
            </w:r>
          </w:p>
        </w:tc>
        <w:tc>
          <w:tcPr>
            <w:tcW w:w="1195" w:type="pct"/>
            <w:tcBorders>
              <w:top w:val="nil"/>
              <w:left w:val="nil"/>
              <w:bottom w:val="nil"/>
              <w:right w:val="nil"/>
            </w:tcBorders>
            <w:vAlign w:val="center"/>
          </w:tcPr>
          <w:p w14:paraId="0BA5F492" w14:textId="77777777" w:rsidR="00D47FDB" w:rsidRPr="00D47FDB" w:rsidRDefault="00D47FDB" w:rsidP="00D47FDB">
            <w:pPr>
              <w:tabs>
                <w:tab w:val="left" w:pos="708"/>
                <w:tab w:val="left" w:pos="1134"/>
              </w:tabs>
              <w:spacing w:before="40" w:after="40"/>
              <w:ind w:left="30" w:right="57"/>
              <w:rPr>
                <w:rFonts w:ascii="Arial" w:eastAsia="Garamond" w:hAnsi="Arial" w:cs="Arial"/>
                <w:sz w:val="18"/>
                <w:szCs w:val="18"/>
                <w:lang w:eastAsia="de-DE"/>
              </w:rPr>
            </w:pPr>
            <w:r w:rsidRPr="00D47FDB">
              <w:rPr>
                <w:rFonts w:ascii="Arial" w:eastAsia="Garamond" w:hAnsi="Arial" w:cs="Arial"/>
                <w:color w:val="000000"/>
                <w:sz w:val="18"/>
                <w:szCs w:val="18"/>
                <w:lang w:eastAsia="de-DE"/>
              </w:rPr>
              <w:t>2,95% fiksna</w:t>
            </w:r>
          </w:p>
        </w:tc>
        <w:tc>
          <w:tcPr>
            <w:tcW w:w="698" w:type="pct"/>
            <w:tcBorders>
              <w:top w:val="nil"/>
              <w:left w:val="nil"/>
              <w:bottom w:val="nil"/>
              <w:right w:val="nil"/>
            </w:tcBorders>
            <w:vAlign w:val="center"/>
          </w:tcPr>
          <w:p w14:paraId="78A44B18"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31.10.2026.</w:t>
            </w:r>
          </w:p>
        </w:tc>
        <w:tc>
          <w:tcPr>
            <w:tcW w:w="557" w:type="pct"/>
            <w:tcBorders>
              <w:top w:val="nil"/>
              <w:left w:val="nil"/>
              <w:bottom w:val="nil"/>
              <w:right w:val="nil"/>
            </w:tcBorders>
            <w:vAlign w:val="center"/>
          </w:tcPr>
          <w:p w14:paraId="51E1D18D"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0</w:t>
            </w:r>
          </w:p>
        </w:tc>
        <w:tc>
          <w:tcPr>
            <w:tcW w:w="581" w:type="pct"/>
            <w:tcBorders>
              <w:top w:val="nil"/>
              <w:left w:val="nil"/>
              <w:bottom w:val="nil"/>
              <w:right w:val="double" w:sz="4" w:space="0" w:color="auto"/>
            </w:tcBorders>
            <w:vAlign w:val="center"/>
          </w:tcPr>
          <w:p w14:paraId="5F30F58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996</w:t>
            </w:r>
          </w:p>
        </w:tc>
      </w:tr>
      <w:tr w:rsidR="00D47FDB" w:rsidRPr="00D47FDB" w14:paraId="16E20D01" w14:textId="77777777" w:rsidTr="00B15CD5">
        <w:trPr>
          <w:trHeight w:val="184"/>
        </w:trPr>
        <w:tc>
          <w:tcPr>
            <w:tcW w:w="1539" w:type="pct"/>
            <w:tcBorders>
              <w:top w:val="nil"/>
              <w:left w:val="double" w:sz="4" w:space="0" w:color="auto"/>
              <w:bottom w:val="nil"/>
              <w:right w:val="nil"/>
            </w:tcBorders>
            <w:vAlign w:val="center"/>
          </w:tcPr>
          <w:p w14:paraId="2C0105C2"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/vii/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w:t>
            </w:r>
            <w:r w:rsidRPr="00D47FDB">
              <w:rPr>
                <w:rFonts w:ascii="Arial" w:eastAsia="Garamond" w:hAnsi="Arial" w:cs="Arial"/>
                <w:sz w:val="18"/>
                <w:szCs w:val="18"/>
                <w:lang w:eastAsia="en-US"/>
              </w:rPr>
              <w:t>. Rijeka</w:t>
            </w:r>
          </w:p>
        </w:tc>
        <w:tc>
          <w:tcPr>
            <w:tcW w:w="430" w:type="pct"/>
            <w:tcBorders>
              <w:top w:val="nil"/>
              <w:left w:val="nil"/>
              <w:bottom w:val="nil"/>
              <w:right w:val="nil"/>
            </w:tcBorders>
            <w:vAlign w:val="center"/>
          </w:tcPr>
          <w:p w14:paraId="3E46A87C"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700</w:t>
            </w:r>
          </w:p>
        </w:tc>
        <w:tc>
          <w:tcPr>
            <w:tcW w:w="1195" w:type="pct"/>
            <w:tcBorders>
              <w:top w:val="nil"/>
              <w:left w:val="nil"/>
              <w:bottom w:val="nil"/>
              <w:right w:val="nil"/>
            </w:tcBorders>
            <w:vAlign w:val="center"/>
          </w:tcPr>
          <w:p w14:paraId="37BA820D" w14:textId="77777777" w:rsidR="00D47FDB" w:rsidRPr="00D47FDB" w:rsidRDefault="00D47FDB" w:rsidP="00D47FDB">
            <w:pPr>
              <w:tabs>
                <w:tab w:val="left" w:pos="708"/>
                <w:tab w:val="left" w:pos="1134"/>
              </w:tabs>
              <w:spacing w:before="40" w:after="40"/>
              <w:ind w:left="30" w:right="57"/>
              <w:rPr>
                <w:rFonts w:ascii="Arial" w:eastAsia="Garamond" w:hAnsi="Arial" w:cs="Arial"/>
                <w:color w:val="000000"/>
                <w:sz w:val="18"/>
                <w:szCs w:val="18"/>
                <w:lang w:eastAsia="de-DE"/>
              </w:rPr>
            </w:pPr>
            <w:r w:rsidRPr="00D47FDB">
              <w:rPr>
                <w:rFonts w:ascii="Arial" w:eastAsia="Garamond" w:hAnsi="Arial" w:cs="Arial"/>
                <w:color w:val="000000"/>
                <w:sz w:val="18"/>
                <w:szCs w:val="18"/>
                <w:lang w:eastAsia="de-DE"/>
              </w:rPr>
              <w:t>3% fiksna</w:t>
            </w:r>
          </w:p>
        </w:tc>
        <w:tc>
          <w:tcPr>
            <w:tcW w:w="698" w:type="pct"/>
            <w:tcBorders>
              <w:top w:val="nil"/>
              <w:left w:val="nil"/>
              <w:bottom w:val="nil"/>
              <w:right w:val="nil"/>
            </w:tcBorders>
            <w:vAlign w:val="center"/>
          </w:tcPr>
          <w:p w14:paraId="091C00DF" w14:textId="77777777" w:rsidR="00D47FDB" w:rsidRPr="00D47FDB" w:rsidRDefault="00D47FDB" w:rsidP="00D47FDB">
            <w:pPr>
              <w:widowControl w:val="0"/>
              <w:tabs>
                <w:tab w:val="left" w:pos="-1440"/>
                <w:tab w:val="left" w:pos="-720"/>
                <w:tab w:val="left" w:pos="1134"/>
              </w:tabs>
              <w:suppressAutoHyphens/>
              <w:spacing w:before="40" w:after="40"/>
              <w:ind w:right="57"/>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22.12.2026.</w:t>
            </w:r>
          </w:p>
        </w:tc>
        <w:tc>
          <w:tcPr>
            <w:tcW w:w="557" w:type="pct"/>
            <w:tcBorders>
              <w:top w:val="nil"/>
              <w:left w:val="nil"/>
              <w:bottom w:val="nil"/>
              <w:right w:val="nil"/>
            </w:tcBorders>
            <w:vAlign w:val="center"/>
          </w:tcPr>
          <w:p w14:paraId="125A1DD1"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0</w:t>
            </w:r>
          </w:p>
        </w:tc>
        <w:tc>
          <w:tcPr>
            <w:tcW w:w="581" w:type="pct"/>
            <w:tcBorders>
              <w:top w:val="nil"/>
              <w:left w:val="nil"/>
              <w:bottom w:val="nil"/>
              <w:right w:val="double" w:sz="4" w:space="0" w:color="auto"/>
            </w:tcBorders>
            <w:vAlign w:val="center"/>
          </w:tcPr>
          <w:p w14:paraId="2636943F"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spacing w:val="-2"/>
                <w:sz w:val="18"/>
                <w:szCs w:val="18"/>
                <w:lang w:eastAsia="en-US"/>
              </w:rPr>
              <w:t>183</w:t>
            </w:r>
          </w:p>
        </w:tc>
      </w:tr>
      <w:tr w:rsidR="00D47FDB" w:rsidRPr="00D47FDB" w14:paraId="4F6CC1F3" w14:textId="77777777" w:rsidTr="00B15CD5">
        <w:trPr>
          <w:trHeight w:val="184"/>
        </w:trPr>
        <w:tc>
          <w:tcPr>
            <w:tcW w:w="1539" w:type="pct"/>
            <w:tcBorders>
              <w:top w:val="nil"/>
              <w:left w:val="double" w:sz="4" w:space="0" w:color="auto"/>
              <w:bottom w:val="nil"/>
              <w:right w:val="nil"/>
            </w:tcBorders>
            <w:vAlign w:val="center"/>
          </w:tcPr>
          <w:p w14:paraId="7919AA37"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b/>
                <w:bCs/>
                <w:color w:val="000000"/>
                <w:sz w:val="18"/>
                <w:szCs w:val="18"/>
                <w:lang w:eastAsia="en-US"/>
              </w:rPr>
              <w:t>Ukupno kratkoročne obveze</w:t>
            </w:r>
          </w:p>
        </w:tc>
        <w:tc>
          <w:tcPr>
            <w:tcW w:w="430" w:type="pct"/>
            <w:tcBorders>
              <w:top w:val="nil"/>
              <w:left w:val="nil"/>
              <w:bottom w:val="nil"/>
              <w:right w:val="nil"/>
            </w:tcBorders>
            <w:vAlign w:val="center"/>
          </w:tcPr>
          <w:p w14:paraId="68A3EB6D"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738BA0B7"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4EA190C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557" w:type="pct"/>
            <w:tcBorders>
              <w:top w:val="single" w:sz="4" w:space="0" w:color="auto"/>
              <w:left w:val="nil"/>
              <w:bottom w:val="nil"/>
              <w:right w:val="nil"/>
            </w:tcBorders>
            <w:vAlign w:val="center"/>
          </w:tcPr>
          <w:p w14:paraId="273D0049"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2.019</w:t>
            </w:r>
          </w:p>
        </w:tc>
        <w:tc>
          <w:tcPr>
            <w:tcW w:w="581" w:type="pct"/>
            <w:tcBorders>
              <w:top w:val="single" w:sz="4" w:space="0" w:color="auto"/>
              <w:left w:val="nil"/>
              <w:bottom w:val="nil"/>
              <w:right w:val="double" w:sz="4" w:space="0" w:color="auto"/>
            </w:tcBorders>
            <w:vAlign w:val="center"/>
          </w:tcPr>
          <w:p w14:paraId="6A40B50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color w:val="000000"/>
                <w:sz w:val="18"/>
                <w:szCs w:val="18"/>
                <w:lang w:eastAsia="en-US"/>
              </w:rPr>
            </w:pPr>
            <w:r w:rsidRPr="00D47FDB">
              <w:rPr>
                <w:rFonts w:ascii="Arial" w:eastAsia="Garamond" w:hAnsi="Arial" w:cs="Arial"/>
                <w:b/>
                <w:bCs/>
                <w:color w:val="000000"/>
                <w:sz w:val="18"/>
                <w:szCs w:val="18"/>
                <w:lang w:eastAsia="en-US"/>
              </w:rPr>
              <w:t>3.168</w:t>
            </w:r>
          </w:p>
        </w:tc>
      </w:tr>
      <w:tr w:rsidR="00D47FDB" w:rsidRPr="00D47FDB" w14:paraId="50B0744F" w14:textId="77777777" w:rsidTr="00B15CD5">
        <w:trPr>
          <w:trHeight w:val="184"/>
        </w:trPr>
        <w:tc>
          <w:tcPr>
            <w:tcW w:w="1539" w:type="pct"/>
            <w:tcBorders>
              <w:top w:val="nil"/>
              <w:left w:val="double" w:sz="4" w:space="0" w:color="auto"/>
              <w:bottom w:val="nil"/>
              <w:right w:val="nil"/>
            </w:tcBorders>
            <w:vAlign w:val="center"/>
            <w:hideMark/>
          </w:tcPr>
          <w:p w14:paraId="1A597846"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p>
        </w:tc>
        <w:tc>
          <w:tcPr>
            <w:tcW w:w="430" w:type="pct"/>
            <w:tcBorders>
              <w:top w:val="nil"/>
              <w:left w:val="nil"/>
              <w:bottom w:val="nil"/>
              <w:right w:val="nil"/>
            </w:tcBorders>
            <w:vAlign w:val="center"/>
          </w:tcPr>
          <w:p w14:paraId="7567C59B"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2914C3A5"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1CA25FFE"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557" w:type="pct"/>
            <w:tcBorders>
              <w:top w:val="nil"/>
              <w:left w:val="nil"/>
              <w:bottom w:val="single" w:sz="4" w:space="0" w:color="auto"/>
              <w:right w:val="nil"/>
            </w:tcBorders>
            <w:vAlign w:val="center"/>
          </w:tcPr>
          <w:p w14:paraId="1C495EF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r w:rsidRPr="00D47FDB">
              <w:rPr>
                <w:rFonts w:ascii="Arial" w:eastAsia="Garamond" w:hAnsi="Arial" w:cs="Arial"/>
                <w:color w:val="000000"/>
                <w:spacing w:val="-2"/>
                <w:sz w:val="18"/>
                <w:szCs w:val="18"/>
                <w:lang w:eastAsia="en-US"/>
              </w:rPr>
              <w:t> </w:t>
            </w:r>
          </w:p>
        </w:tc>
        <w:tc>
          <w:tcPr>
            <w:tcW w:w="581" w:type="pct"/>
            <w:tcBorders>
              <w:top w:val="nil"/>
              <w:left w:val="nil"/>
              <w:bottom w:val="single" w:sz="4" w:space="0" w:color="auto"/>
              <w:right w:val="double" w:sz="4" w:space="0" w:color="auto"/>
            </w:tcBorders>
            <w:vAlign w:val="center"/>
          </w:tcPr>
          <w:p w14:paraId="45CC7BA6"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spacing w:val="-2"/>
                <w:sz w:val="18"/>
                <w:szCs w:val="18"/>
                <w:lang w:eastAsia="en-US"/>
              </w:rPr>
            </w:pPr>
          </w:p>
        </w:tc>
      </w:tr>
      <w:tr w:rsidR="00D47FDB" w:rsidRPr="00D47FDB" w14:paraId="187ADDFC" w14:textId="77777777" w:rsidTr="00B15CD5">
        <w:trPr>
          <w:trHeight w:val="184"/>
        </w:trPr>
        <w:tc>
          <w:tcPr>
            <w:tcW w:w="1539" w:type="pct"/>
            <w:tcBorders>
              <w:top w:val="nil"/>
              <w:left w:val="double" w:sz="4" w:space="0" w:color="auto"/>
              <w:bottom w:val="nil"/>
              <w:right w:val="nil"/>
            </w:tcBorders>
            <w:vAlign w:val="center"/>
          </w:tcPr>
          <w:p w14:paraId="1C6ACED9" w14:textId="77777777" w:rsidR="00D47FDB" w:rsidRPr="00D47FDB" w:rsidRDefault="00D47FDB" w:rsidP="00D47FDB">
            <w:pPr>
              <w:keepNext/>
              <w:keepLines/>
              <w:tabs>
                <w:tab w:val="left" w:pos="708"/>
                <w:tab w:val="left" w:pos="1134"/>
              </w:tabs>
              <w:spacing w:before="40" w:after="40"/>
              <w:rPr>
                <w:rFonts w:ascii="Arial" w:eastAsia="Garamond" w:hAnsi="Arial" w:cs="Arial"/>
                <w:b/>
                <w:bCs/>
                <w:sz w:val="18"/>
                <w:szCs w:val="18"/>
                <w:lang w:eastAsia="en-US"/>
              </w:rPr>
            </w:pPr>
            <w:r w:rsidRPr="00D47FDB">
              <w:rPr>
                <w:rFonts w:ascii="Arial" w:eastAsia="Garamond" w:hAnsi="Arial" w:cs="Arial"/>
                <w:b/>
                <w:bCs/>
                <w:sz w:val="18"/>
                <w:szCs w:val="18"/>
                <w:lang w:eastAsia="en-US"/>
              </w:rPr>
              <w:t>Sveukupno</w:t>
            </w:r>
          </w:p>
        </w:tc>
        <w:tc>
          <w:tcPr>
            <w:tcW w:w="430" w:type="pct"/>
            <w:tcBorders>
              <w:top w:val="nil"/>
              <w:left w:val="nil"/>
              <w:bottom w:val="nil"/>
              <w:right w:val="nil"/>
            </w:tcBorders>
            <w:vAlign w:val="center"/>
          </w:tcPr>
          <w:p w14:paraId="488E0DA2"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p>
        </w:tc>
        <w:tc>
          <w:tcPr>
            <w:tcW w:w="1195" w:type="pct"/>
            <w:tcBorders>
              <w:top w:val="nil"/>
              <w:left w:val="nil"/>
              <w:bottom w:val="nil"/>
              <w:right w:val="nil"/>
            </w:tcBorders>
            <w:vAlign w:val="center"/>
          </w:tcPr>
          <w:p w14:paraId="0CADDF8A"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nil"/>
              <w:right w:val="nil"/>
            </w:tcBorders>
            <w:vAlign w:val="center"/>
          </w:tcPr>
          <w:p w14:paraId="056562E4"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spacing w:val="-2"/>
                <w:sz w:val="18"/>
                <w:szCs w:val="18"/>
                <w:lang w:eastAsia="en-US"/>
              </w:rPr>
            </w:pPr>
          </w:p>
        </w:tc>
        <w:tc>
          <w:tcPr>
            <w:tcW w:w="557" w:type="pct"/>
            <w:tcBorders>
              <w:top w:val="single" w:sz="4" w:space="0" w:color="auto"/>
              <w:left w:val="nil"/>
              <w:bottom w:val="single" w:sz="8" w:space="0" w:color="auto"/>
              <w:right w:val="nil"/>
            </w:tcBorders>
            <w:vAlign w:val="center"/>
          </w:tcPr>
          <w:p w14:paraId="1D8F6952"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spacing w:val="-2"/>
                <w:sz w:val="18"/>
                <w:szCs w:val="18"/>
                <w:lang w:eastAsia="en-US"/>
              </w:rPr>
            </w:pPr>
            <w:r w:rsidRPr="00D47FDB">
              <w:rPr>
                <w:rFonts w:ascii="Arial" w:eastAsia="Garamond" w:hAnsi="Arial" w:cs="Arial"/>
                <w:b/>
                <w:bCs/>
                <w:color w:val="000000"/>
                <w:sz w:val="18"/>
                <w:szCs w:val="18"/>
                <w:lang w:eastAsia="en-US"/>
              </w:rPr>
              <w:t>15.381</w:t>
            </w:r>
          </w:p>
        </w:tc>
        <w:tc>
          <w:tcPr>
            <w:tcW w:w="581" w:type="pct"/>
            <w:tcBorders>
              <w:top w:val="single" w:sz="4" w:space="0" w:color="auto"/>
              <w:left w:val="nil"/>
              <w:bottom w:val="single" w:sz="8" w:space="0" w:color="auto"/>
              <w:right w:val="double" w:sz="4" w:space="0" w:color="auto"/>
            </w:tcBorders>
            <w:vAlign w:val="center"/>
          </w:tcPr>
          <w:p w14:paraId="21C833E0"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b/>
                <w:bCs/>
                <w:spacing w:val="-2"/>
                <w:sz w:val="18"/>
                <w:szCs w:val="18"/>
                <w:lang w:eastAsia="en-US"/>
              </w:rPr>
            </w:pPr>
            <w:r w:rsidRPr="00D47FDB">
              <w:rPr>
                <w:rFonts w:ascii="Arial" w:eastAsia="Garamond" w:hAnsi="Arial" w:cs="Arial"/>
                <w:b/>
                <w:bCs/>
                <w:spacing w:val="-2"/>
                <w:sz w:val="18"/>
                <w:szCs w:val="18"/>
                <w:lang w:eastAsia="en-US"/>
              </w:rPr>
              <w:t>14.541</w:t>
            </w:r>
          </w:p>
        </w:tc>
      </w:tr>
      <w:tr w:rsidR="00D47FDB" w:rsidRPr="00D47FDB" w14:paraId="0CBCA3AF" w14:textId="77777777" w:rsidTr="00B15CD5">
        <w:trPr>
          <w:trHeight w:val="184"/>
        </w:trPr>
        <w:tc>
          <w:tcPr>
            <w:tcW w:w="1539" w:type="pct"/>
            <w:tcBorders>
              <w:top w:val="nil"/>
              <w:left w:val="double" w:sz="4" w:space="0" w:color="auto"/>
              <w:bottom w:val="double" w:sz="4" w:space="0" w:color="auto"/>
              <w:right w:val="nil"/>
            </w:tcBorders>
            <w:vAlign w:val="center"/>
          </w:tcPr>
          <w:p w14:paraId="3CA2DC92" w14:textId="77777777" w:rsidR="00D47FDB" w:rsidRPr="00D47FDB" w:rsidRDefault="00D47FDB" w:rsidP="00D47FDB">
            <w:pPr>
              <w:keepNext/>
              <w:keepLines/>
              <w:tabs>
                <w:tab w:val="left" w:pos="708"/>
                <w:tab w:val="left" w:pos="1134"/>
              </w:tabs>
              <w:spacing w:before="40" w:after="40"/>
              <w:rPr>
                <w:rFonts w:ascii="Arial" w:eastAsia="Garamond" w:hAnsi="Arial" w:cs="Arial"/>
                <w:i/>
                <w:sz w:val="18"/>
                <w:szCs w:val="18"/>
                <w:lang w:eastAsia="en-US"/>
              </w:rPr>
            </w:pPr>
          </w:p>
        </w:tc>
        <w:tc>
          <w:tcPr>
            <w:tcW w:w="430" w:type="pct"/>
            <w:tcBorders>
              <w:top w:val="nil"/>
              <w:left w:val="nil"/>
              <w:bottom w:val="double" w:sz="4" w:space="0" w:color="auto"/>
              <w:right w:val="nil"/>
            </w:tcBorders>
            <w:vAlign w:val="center"/>
          </w:tcPr>
          <w:p w14:paraId="4EF4A694" w14:textId="77777777" w:rsidR="00D47FDB" w:rsidRPr="00D47FDB" w:rsidRDefault="00D47FDB" w:rsidP="00D47FDB">
            <w:pPr>
              <w:keepLines/>
              <w:tabs>
                <w:tab w:val="left" w:pos="1134"/>
                <w:tab w:val="left" w:pos="1547"/>
              </w:tabs>
              <w:spacing w:before="40" w:after="40"/>
              <w:ind w:right="57"/>
              <w:jc w:val="center"/>
              <w:rPr>
                <w:rFonts w:ascii="Arial" w:eastAsia="Garamond" w:hAnsi="Arial" w:cs="Arial"/>
                <w:i/>
                <w:sz w:val="18"/>
                <w:szCs w:val="18"/>
                <w:lang w:eastAsia="en-US"/>
              </w:rPr>
            </w:pPr>
          </w:p>
        </w:tc>
        <w:tc>
          <w:tcPr>
            <w:tcW w:w="1195" w:type="pct"/>
            <w:tcBorders>
              <w:top w:val="nil"/>
              <w:left w:val="nil"/>
              <w:bottom w:val="double" w:sz="4" w:space="0" w:color="auto"/>
              <w:right w:val="nil"/>
            </w:tcBorders>
            <w:vAlign w:val="center"/>
          </w:tcPr>
          <w:p w14:paraId="1AA757EE" w14:textId="77777777" w:rsidR="00D47FDB" w:rsidRPr="00D47FDB" w:rsidRDefault="00D47FDB" w:rsidP="00D47FDB">
            <w:pPr>
              <w:tabs>
                <w:tab w:val="left" w:pos="708"/>
                <w:tab w:val="left" w:pos="1134"/>
              </w:tabs>
              <w:spacing w:before="40" w:after="40"/>
              <w:ind w:left="30" w:right="57"/>
              <w:jc w:val="center"/>
              <w:rPr>
                <w:rFonts w:ascii="Arial" w:eastAsia="Garamond" w:hAnsi="Arial" w:cs="Arial"/>
                <w:b/>
                <w:color w:val="000000"/>
                <w:sz w:val="18"/>
                <w:szCs w:val="18"/>
                <w:lang w:eastAsia="de-DE"/>
              </w:rPr>
            </w:pPr>
          </w:p>
        </w:tc>
        <w:tc>
          <w:tcPr>
            <w:tcW w:w="698" w:type="pct"/>
            <w:tcBorders>
              <w:top w:val="nil"/>
              <w:left w:val="nil"/>
              <w:bottom w:val="double" w:sz="4" w:space="0" w:color="auto"/>
              <w:right w:val="nil"/>
            </w:tcBorders>
            <w:vAlign w:val="center"/>
          </w:tcPr>
          <w:p w14:paraId="20E508F9" w14:textId="77777777" w:rsidR="00D47FDB" w:rsidRPr="00D47FDB" w:rsidRDefault="00D47FDB" w:rsidP="00D47FDB">
            <w:pPr>
              <w:keepLines/>
              <w:tabs>
                <w:tab w:val="left" w:pos="1134"/>
                <w:tab w:val="left" w:pos="1547"/>
              </w:tabs>
              <w:spacing w:before="40" w:after="40"/>
              <w:ind w:right="57"/>
              <w:jc w:val="right"/>
              <w:rPr>
                <w:rFonts w:ascii="Arial" w:eastAsia="Garamond" w:hAnsi="Arial" w:cs="Arial"/>
                <w:i/>
                <w:sz w:val="18"/>
                <w:szCs w:val="18"/>
                <w:lang w:eastAsia="en-US"/>
              </w:rPr>
            </w:pPr>
          </w:p>
        </w:tc>
        <w:tc>
          <w:tcPr>
            <w:tcW w:w="557" w:type="pct"/>
            <w:tcBorders>
              <w:top w:val="single" w:sz="8" w:space="0" w:color="auto"/>
              <w:left w:val="nil"/>
              <w:bottom w:val="double" w:sz="4" w:space="0" w:color="auto"/>
              <w:right w:val="nil"/>
            </w:tcBorders>
            <w:vAlign w:val="center"/>
          </w:tcPr>
          <w:p w14:paraId="0D960530" w14:textId="77777777" w:rsidR="00D47FDB" w:rsidRPr="00D47FDB" w:rsidRDefault="00D47FDB" w:rsidP="00D47FDB">
            <w:pPr>
              <w:keepLines/>
              <w:tabs>
                <w:tab w:val="left" w:pos="1134"/>
                <w:tab w:val="left" w:pos="1547"/>
              </w:tabs>
              <w:spacing w:before="40" w:after="40"/>
              <w:ind w:right="57"/>
              <w:jc w:val="right"/>
              <w:rPr>
                <w:rFonts w:ascii="Arial" w:eastAsia="Garamond" w:hAnsi="Arial" w:cs="Arial"/>
                <w:i/>
                <w:sz w:val="18"/>
                <w:szCs w:val="18"/>
                <w:lang w:eastAsia="en-US"/>
              </w:rPr>
            </w:pPr>
          </w:p>
        </w:tc>
        <w:tc>
          <w:tcPr>
            <w:tcW w:w="581" w:type="pct"/>
            <w:tcBorders>
              <w:top w:val="single" w:sz="8" w:space="0" w:color="auto"/>
              <w:left w:val="nil"/>
              <w:bottom w:val="double" w:sz="4" w:space="0" w:color="auto"/>
              <w:right w:val="double" w:sz="4" w:space="0" w:color="auto"/>
            </w:tcBorders>
            <w:vAlign w:val="center"/>
          </w:tcPr>
          <w:p w14:paraId="4F51B5EA" w14:textId="77777777" w:rsidR="00D47FDB" w:rsidRPr="00D47FDB" w:rsidRDefault="00D47FDB" w:rsidP="00D47FDB">
            <w:pPr>
              <w:keepLines/>
              <w:tabs>
                <w:tab w:val="left" w:pos="777"/>
                <w:tab w:val="left" w:pos="1134"/>
                <w:tab w:val="left" w:pos="1660"/>
              </w:tabs>
              <w:spacing w:before="40" w:after="40"/>
              <w:ind w:right="57"/>
              <w:jc w:val="right"/>
              <w:rPr>
                <w:rFonts w:ascii="Arial" w:eastAsia="Garamond" w:hAnsi="Arial" w:cs="Arial"/>
                <w:i/>
                <w:sz w:val="18"/>
                <w:szCs w:val="18"/>
                <w:lang w:eastAsia="en-US"/>
              </w:rPr>
            </w:pPr>
          </w:p>
        </w:tc>
      </w:tr>
    </w:tbl>
    <w:p w14:paraId="3BE0239A"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sectPr w:rsidR="00D47FDB" w:rsidRPr="00D47FDB" w:rsidSect="00D47FDB">
          <w:pgSz w:w="11909" w:h="16834"/>
          <w:pgMar w:top="1417" w:right="1417" w:bottom="1417" w:left="1417" w:header="720" w:footer="720" w:gutter="0"/>
          <w:cols w:space="720"/>
        </w:sectPr>
      </w:pPr>
      <w:bookmarkStart w:id="101" w:name="_Hlk512507494"/>
      <w:bookmarkEnd w:id="100"/>
    </w:p>
    <w:p w14:paraId="20C2992C" w14:textId="77777777" w:rsidR="00D47FDB" w:rsidRPr="00D47FDB" w:rsidRDefault="00D47FDB" w:rsidP="00D47FDB">
      <w:pPr>
        <w:numPr>
          <w:ilvl w:val="0"/>
          <w:numId w:val="31"/>
        </w:numPr>
        <w:tabs>
          <w:tab w:val="left" w:pos="567"/>
          <w:tab w:val="left" w:pos="1134"/>
        </w:tabs>
        <w:spacing w:after="120" w:line="360" w:lineRule="auto"/>
        <w:ind w:hanging="4330"/>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Obveze prema bankama i drugim financijskim institucijama (nastavak)</w:t>
      </w:r>
    </w:p>
    <w:p w14:paraId="647AF8BC"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 Klupski kredit br. 5710014769 (Agram banka d.d., Karlovačka banka d.d., Hrvatska poštanska banka d.d. (ranije: Nova hrvatska banka d.d.) Privredna banka Zagreb d.d. i Zagrebačka banka d.d.) na iznos od 11.193 TEUR primljen u 2023. godine za restrukturiranje postojećih financijskih obveza na način da su Klupskim kreditom zatvorene obveze po postojećim kreditima u Agram banci d.d., Karlovačkoj banci d.d., Hrvatskoj poštanskoj banci d.d. (ranije: Novoj hrvatskoj banci d.d.), Zagrebačkoj banci d.d. i obveze po izdanim komercijalnim zapisima u Privrednoj banci Zagreb d.d.</w:t>
      </w:r>
    </w:p>
    <w:p w14:paraId="5CA536A3"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Instrumenti osiguranja Klupskog kredita su:</w:t>
      </w:r>
    </w:p>
    <w:p w14:paraId="492DEC19" w14:textId="77777777" w:rsidR="00D47FDB" w:rsidRPr="00D47FDB" w:rsidRDefault="00D47FDB" w:rsidP="00D47FDB">
      <w:pPr>
        <w:numPr>
          <w:ilvl w:val="0"/>
          <w:numId w:val="28"/>
        </w:num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Ugovor o zasnivanju hipoteke na založenim nekretninama, </w:t>
      </w:r>
      <w:proofErr w:type="spellStart"/>
      <w:r w:rsidRPr="00D47FDB">
        <w:rPr>
          <w:rFonts w:ascii="Arial" w:eastAsia="Garamond" w:hAnsi="Arial" w:cs="Arial"/>
          <w:sz w:val="22"/>
          <w:szCs w:val="28"/>
          <w:lang w:eastAsia="en-US"/>
        </w:rPr>
        <w:t>solemniziran</w:t>
      </w:r>
      <w:proofErr w:type="spellEnd"/>
      <w:r w:rsidRPr="00D47FDB">
        <w:rPr>
          <w:rFonts w:ascii="Arial" w:eastAsia="Garamond" w:hAnsi="Arial" w:cs="Arial"/>
          <w:sz w:val="22"/>
          <w:szCs w:val="28"/>
          <w:lang w:eastAsia="en-US"/>
        </w:rPr>
        <w:t xml:space="preserve"> kod javnog bilježnika sukladno odredbama Ovršnog zakona i to na nekretninama kako slijedi:</w:t>
      </w:r>
    </w:p>
    <w:p w14:paraId="01C74F9B" w14:textId="77777777" w:rsidR="00D47FDB" w:rsidRPr="00D47FDB" w:rsidRDefault="00D47FDB" w:rsidP="00D47FDB">
      <w:pPr>
        <w:numPr>
          <w:ilvl w:val="1"/>
          <w:numId w:val="30"/>
        </w:num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nekretnine upisane u zemljišnim knjigama Općinskog suda u Rijeci,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br. 3194, k.o. </w:t>
      </w:r>
      <w:proofErr w:type="spellStart"/>
      <w:r w:rsidRPr="00D47FDB">
        <w:rPr>
          <w:rFonts w:ascii="Arial" w:eastAsia="Garamond" w:hAnsi="Arial" w:cs="Arial"/>
          <w:sz w:val="22"/>
          <w:szCs w:val="28"/>
          <w:lang w:eastAsia="en-US"/>
        </w:rPr>
        <w:t>Plase</w:t>
      </w:r>
      <w:proofErr w:type="spellEnd"/>
      <w:r w:rsidRPr="00D47FDB">
        <w:rPr>
          <w:rFonts w:ascii="Arial" w:eastAsia="Garamond" w:hAnsi="Arial" w:cs="Arial"/>
          <w:sz w:val="22"/>
          <w:szCs w:val="28"/>
          <w:lang w:eastAsia="en-US"/>
        </w:rPr>
        <w:t xml:space="preserve"> označene kao: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97/1,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97/6,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97/8,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97/9.</w:t>
      </w:r>
    </w:p>
    <w:p w14:paraId="56459C96" w14:textId="77777777" w:rsidR="00D47FDB" w:rsidRPr="00D47FDB" w:rsidRDefault="00D47FDB" w:rsidP="00D47FDB">
      <w:pPr>
        <w:numPr>
          <w:ilvl w:val="1"/>
          <w:numId w:val="30"/>
        </w:numPr>
        <w:tabs>
          <w:tab w:val="left" w:pos="708"/>
          <w:tab w:val="left" w:pos="1134"/>
        </w:tabs>
        <w:spacing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nekretnine upisane u zemljišnim knjigama Općinskog suda u Rijeci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977/32, Toplana, rezervoar i dvorište površine 457 m2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3195, k.o. </w:t>
      </w:r>
      <w:proofErr w:type="spellStart"/>
      <w:r w:rsidRPr="00D47FDB">
        <w:rPr>
          <w:rFonts w:ascii="Arial" w:eastAsia="Garamond" w:hAnsi="Arial" w:cs="Arial"/>
          <w:sz w:val="22"/>
          <w:szCs w:val="28"/>
          <w:lang w:eastAsia="en-US"/>
        </w:rPr>
        <w:t>Plase</w:t>
      </w:r>
      <w:proofErr w:type="spellEnd"/>
      <w:r w:rsidRPr="00D47FDB">
        <w:rPr>
          <w:rFonts w:ascii="Arial" w:eastAsia="Garamond" w:hAnsi="Arial" w:cs="Arial"/>
          <w:sz w:val="22"/>
          <w:szCs w:val="28"/>
          <w:lang w:eastAsia="en-US"/>
        </w:rPr>
        <w:t xml:space="preserve">;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613/7, Toplana površine 212 m2,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2382, k.o. Kozala;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614/3, Okoliš površine 56 m2,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3127, k.o. Kozala;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144/14 Okoliš površine 77 m2,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5544, k.o. Rijeka;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xml:space="preserve"> 613/4 Okoliš površine 444 m2,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uložak 5361, k.o. Kozala.</w:t>
      </w:r>
    </w:p>
    <w:p w14:paraId="479517F0" w14:textId="77777777" w:rsidR="00D47FDB" w:rsidRPr="00D47FDB" w:rsidRDefault="00D47FDB" w:rsidP="00D47FDB">
      <w:pPr>
        <w:numPr>
          <w:ilvl w:val="0"/>
          <w:numId w:val="28"/>
        </w:num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Ugovor o zasnivanju hipoteke na nekretnini, </w:t>
      </w:r>
      <w:proofErr w:type="spellStart"/>
      <w:r w:rsidRPr="00D47FDB">
        <w:rPr>
          <w:rFonts w:ascii="Arial" w:eastAsia="Garamond" w:hAnsi="Arial" w:cs="Arial"/>
          <w:sz w:val="22"/>
          <w:szCs w:val="28"/>
          <w:lang w:eastAsia="en-US"/>
        </w:rPr>
        <w:t>solemniziran</w:t>
      </w:r>
      <w:proofErr w:type="spellEnd"/>
      <w:r w:rsidRPr="00D47FDB">
        <w:rPr>
          <w:rFonts w:ascii="Arial" w:eastAsia="Garamond" w:hAnsi="Arial" w:cs="Arial"/>
          <w:sz w:val="22"/>
          <w:szCs w:val="28"/>
          <w:lang w:eastAsia="en-US"/>
        </w:rPr>
        <w:t xml:space="preserve"> kod javnog bilježnika sukladno odredbama Ovršnog zakona upisane u zemljišnim knjigama Općinskog suda u Rijeci, </w:t>
      </w:r>
      <w:proofErr w:type="spellStart"/>
      <w:r w:rsidRPr="00D47FDB">
        <w:rPr>
          <w:rFonts w:ascii="Arial" w:eastAsia="Garamond" w:hAnsi="Arial" w:cs="Arial"/>
          <w:sz w:val="22"/>
          <w:szCs w:val="28"/>
          <w:lang w:eastAsia="en-US"/>
        </w:rPr>
        <w:t>z.k</w:t>
      </w:r>
      <w:proofErr w:type="spellEnd"/>
      <w:r w:rsidRPr="00D47FDB">
        <w:rPr>
          <w:rFonts w:ascii="Arial" w:eastAsia="Garamond" w:hAnsi="Arial" w:cs="Arial"/>
          <w:sz w:val="22"/>
          <w:szCs w:val="28"/>
          <w:lang w:eastAsia="en-US"/>
        </w:rPr>
        <w:t xml:space="preserve">. uložak br. 3194, k.o. </w:t>
      </w:r>
      <w:proofErr w:type="spellStart"/>
      <w:r w:rsidRPr="00D47FDB">
        <w:rPr>
          <w:rFonts w:ascii="Arial" w:eastAsia="Garamond" w:hAnsi="Arial" w:cs="Arial"/>
          <w:sz w:val="22"/>
          <w:szCs w:val="28"/>
          <w:lang w:eastAsia="en-US"/>
        </w:rPr>
        <w:t>Plase</w:t>
      </w:r>
      <w:proofErr w:type="spellEnd"/>
      <w:r w:rsidRPr="00D47FDB">
        <w:rPr>
          <w:rFonts w:ascii="Arial" w:eastAsia="Garamond" w:hAnsi="Arial" w:cs="Arial"/>
          <w:sz w:val="22"/>
          <w:szCs w:val="28"/>
          <w:lang w:eastAsia="en-US"/>
        </w:rPr>
        <w:t xml:space="preserve"> označena kao: </w:t>
      </w:r>
      <w:proofErr w:type="spellStart"/>
      <w:r w:rsidRPr="00D47FDB">
        <w:rPr>
          <w:rFonts w:ascii="Arial" w:eastAsia="Garamond" w:hAnsi="Arial" w:cs="Arial"/>
          <w:sz w:val="22"/>
          <w:szCs w:val="28"/>
          <w:lang w:eastAsia="en-US"/>
        </w:rPr>
        <w:t>k.č</w:t>
      </w:r>
      <w:proofErr w:type="spellEnd"/>
      <w:r w:rsidRPr="00D47FDB">
        <w:rPr>
          <w:rFonts w:ascii="Arial" w:eastAsia="Garamond" w:hAnsi="Arial" w:cs="Arial"/>
          <w:sz w:val="22"/>
          <w:szCs w:val="28"/>
          <w:lang w:eastAsia="en-US"/>
        </w:rPr>
        <w:t>. 97/7.</w:t>
      </w:r>
    </w:p>
    <w:p w14:paraId="3DC41CD1" w14:textId="77777777" w:rsidR="00D47FDB" w:rsidRPr="00D47FDB" w:rsidRDefault="00D47FDB" w:rsidP="00D47FDB">
      <w:pPr>
        <w:numPr>
          <w:ilvl w:val="0"/>
          <w:numId w:val="28"/>
        </w:num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dvije Zadužnice Korisnika kredita u korist svakog pojedinog Davatelja kredita u iznosu glavnice Kredita s kojom svaki pojedini Davatelj kredita sudjeluje u Kreditu, uvećano za sve Kamate, naknade i troškove, potvrđene kod javnog bilježnika sukladno odredbama Ovršnog zakona,</w:t>
      </w:r>
    </w:p>
    <w:p w14:paraId="27925478" w14:textId="77777777" w:rsidR="00D47FDB" w:rsidRPr="00D47FDB" w:rsidRDefault="00D47FDB" w:rsidP="00D47FDB">
      <w:pPr>
        <w:numPr>
          <w:ilvl w:val="0"/>
          <w:numId w:val="28"/>
        </w:num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dvije </w:t>
      </w:r>
      <w:proofErr w:type="spellStart"/>
      <w:r w:rsidRPr="00D47FDB">
        <w:rPr>
          <w:rFonts w:ascii="Arial" w:eastAsia="Garamond" w:hAnsi="Arial" w:cs="Arial"/>
          <w:sz w:val="22"/>
          <w:szCs w:val="28"/>
          <w:lang w:eastAsia="en-US"/>
        </w:rPr>
        <w:t>bianco</w:t>
      </w:r>
      <w:proofErr w:type="spellEnd"/>
      <w:r w:rsidRPr="00D47FDB">
        <w:rPr>
          <w:rFonts w:ascii="Arial" w:eastAsia="Garamond" w:hAnsi="Arial" w:cs="Arial"/>
          <w:sz w:val="22"/>
          <w:szCs w:val="28"/>
          <w:lang w:eastAsia="en-US"/>
        </w:rPr>
        <w:t xml:space="preserve"> vlastite mjenice Korisnika kredita s klauzulom „bez protesta“, uz mjenično očitovanje, u korist svakog Davatelja kredita u iznosu glavnice Kredita s kojom svaki pojedini Davatelj kredita sudjeluje u Kreditu, uvećano za sve Kamate, naknade i troškove, koje mjenično očitovanje je ovjereno kod javnog bilježnika, u obliku i sadržaju prihvatljivom Davateljima kredita,</w:t>
      </w:r>
    </w:p>
    <w:p w14:paraId="33BF5191" w14:textId="77777777" w:rsidR="00D47FDB" w:rsidRPr="00D47FDB" w:rsidRDefault="00D47FDB" w:rsidP="00D47FDB">
      <w:pPr>
        <w:tabs>
          <w:tab w:val="left" w:pos="1134"/>
        </w:tabs>
        <w:spacing w:before="240" w:line="360" w:lineRule="auto"/>
        <w:jc w:val="both"/>
        <w:rPr>
          <w:rFonts w:ascii="Arial" w:eastAsia="Garamond" w:hAnsi="Arial" w:cs="Arial"/>
          <w:b/>
          <w:bCs/>
          <w:color w:val="FF0000"/>
          <w:sz w:val="22"/>
          <w:szCs w:val="28"/>
          <w:lang w:eastAsia="en-US"/>
        </w:rPr>
        <w:sectPr w:rsidR="00D47FDB" w:rsidRPr="00D47FDB" w:rsidSect="00D47FDB">
          <w:pgSz w:w="11909" w:h="16834"/>
          <w:pgMar w:top="1417" w:right="1417" w:bottom="1417" w:left="1417" w:header="720" w:footer="720" w:gutter="0"/>
          <w:cols w:space="720"/>
        </w:sectPr>
      </w:pPr>
    </w:p>
    <w:p w14:paraId="4DA8F693" w14:textId="77777777" w:rsidR="00D47FDB" w:rsidRPr="00D47FDB" w:rsidRDefault="00D47FDB" w:rsidP="00D47FDB">
      <w:pPr>
        <w:numPr>
          <w:ilvl w:val="0"/>
          <w:numId w:val="29"/>
        </w:numPr>
        <w:tabs>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Obveze prema bankama i drugim financijskim institucijama (nastavak)</w:t>
      </w:r>
    </w:p>
    <w:p w14:paraId="66084981" w14:textId="77777777" w:rsidR="00D47FDB" w:rsidRPr="00D47FDB" w:rsidRDefault="00D47FDB" w:rsidP="00D47FDB">
      <w:pPr>
        <w:numPr>
          <w:ilvl w:val="0"/>
          <w:numId w:val="28"/>
        </w:numPr>
        <w:tabs>
          <w:tab w:val="left" w:pos="708"/>
          <w:tab w:val="left" w:pos="1134"/>
        </w:tabs>
        <w:spacing w:before="240" w:line="360" w:lineRule="auto"/>
        <w:jc w:val="both"/>
        <w:rPr>
          <w:rFonts w:ascii="Arial" w:eastAsia="Garamond" w:hAnsi="Arial" w:cs="Arial"/>
          <w:sz w:val="22"/>
          <w:szCs w:val="28"/>
          <w:lang w:eastAsia="en-US"/>
        </w:rPr>
      </w:pPr>
      <w:bookmarkStart w:id="102" w:name="_Hlk512507518"/>
      <w:r w:rsidRPr="00D47FDB">
        <w:rPr>
          <w:rFonts w:ascii="Arial" w:eastAsia="Garamond" w:hAnsi="Arial" w:cs="Arial"/>
          <w:sz w:val="22"/>
          <w:szCs w:val="28"/>
          <w:lang w:eastAsia="en-US"/>
        </w:rPr>
        <w:t>police osiguranja Založenih nekretnina i Nekretnine vinkulirane u korist Davatelja kredita.</w:t>
      </w:r>
    </w:p>
    <w:p w14:paraId="66F8CD7A"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/ii/ </w:t>
      </w:r>
      <w:bookmarkStart w:id="103" w:name="_Hlk133401788"/>
      <w:r w:rsidRPr="00D47FDB">
        <w:rPr>
          <w:rFonts w:ascii="Arial" w:eastAsia="Garamond" w:hAnsi="Arial" w:cs="Arial"/>
          <w:sz w:val="22"/>
          <w:szCs w:val="28"/>
          <w:lang w:eastAsia="en-US"/>
        </w:rPr>
        <w:t xml:space="preserve">Kredit Erste &amp; </w:t>
      </w:r>
      <w:proofErr w:type="spellStart"/>
      <w:r w:rsidRPr="00D47FDB">
        <w:rPr>
          <w:rFonts w:ascii="Arial" w:eastAsia="Garamond" w:hAnsi="Arial" w:cs="Arial"/>
          <w:sz w:val="22"/>
          <w:szCs w:val="28"/>
          <w:lang w:eastAsia="en-US"/>
        </w:rPr>
        <w:t>Steiermärkische</w:t>
      </w:r>
      <w:proofErr w:type="spellEnd"/>
      <w:r w:rsidRPr="00D47FDB">
        <w:rPr>
          <w:rFonts w:ascii="Arial" w:eastAsia="Garamond" w:hAnsi="Arial" w:cs="Arial"/>
          <w:sz w:val="22"/>
          <w:szCs w:val="28"/>
          <w:lang w:eastAsia="en-US"/>
        </w:rPr>
        <w:t xml:space="preserve"> Bank d.d. – 5119767358 odobren je u 2022. godini u svrhu Investicijskog ulaganja u Projekt obnove sustava toplinarstva grada Rijeke u iznosu od 3.982 TEUR (izvorni iznos 30.000 THRK). </w:t>
      </w:r>
      <w:bookmarkEnd w:id="103"/>
    </w:p>
    <w:p w14:paraId="71EFA592"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Kao instrument osiguranja za kredit primljen od Erste &amp; </w:t>
      </w:r>
      <w:proofErr w:type="spellStart"/>
      <w:r w:rsidRPr="00D47FDB">
        <w:rPr>
          <w:rFonts w:ascii="Arial" w:eastAsia="Garamond" w:hAnsi="Arial" w:cs="Arial"/>
          <w:sz w:val="22"/>
          <w:szCs w:val="28"/>
          <w:lang w:eastAsia="en-US"/>
        </w:rPr>
        <w:t>Steiermärkische</w:t>
      </w:r>
      <w:proofErr w:type="spellEnd"/>
      <w:r w:rsidRPr="00D47FDB">
        <w:rPr>
          <w:rFonts w:ascii="Arial" w:eastAsia="Garamond" w:hAnsi="Arial" w:cs="Arial"/>
          <w:sz w:val="22"/>
          <w:szCs w:val="28"/>
          <w:lang w:eastAsia="en-US"/>
        </w:rPr>
        <w:t xml:space="preserve"> Bank d.d.  dana je zadužnica korisnika kredita.</w:t>
      </w:r>
    </w:p>
    <w:p w14:paraId="11AFD398" w14:textId="77777777" w:rsidR="00D47FDB" w:rsidRPr="00D47FDB" w:rsidRDefault="00D47FDB" w:rsidP="00D47FDB">
      <w:pPr>
        <w:tabs>
          <w:tab w:val="left" w:pos="708"/>
          <w:tab w:val="left" w:pos="1134"/>
        </w:tabs>
        <w:spacing w:line="360" w:lineRule="auto"/>
        <w:jc w:val="both"/>
        <w:rPr>
          <w:rFonts w:ascii="Arial" w:eastAsia="Garamond" w:hAnsi="Arial" w:cs="Arial"/>
          <w:sz w:val="22"/>
          <w:szCs w:val="28"/>
          <w:lang w:eastAsia="en-US"/>
        </w:rPr>
      </w:pPr>
    </w:p>
    <w:p w14:paraId="215523F2" w14:textId="77777777" w:rsidR="00D47FDB" w:rsidRPr="00D47FDB" w:rsidRDefault="00D47FDB" w:rsidP="00D47FDB">
      <w:pPr>
        <w:tabs>
          <w:tab w:val="left" w:pos="708"/>
          <w:tab w:val="left" w:pos="1134"/>
        </w:tabs>
        <w:spacing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/iii/ Kredit Erste &amp; </w:t>
      </w:r>
      <w:proofErr w:type="spellStart"/>
      <w:r w:rsidRPr="00D47FDB">
        <w:rPr>
          <w:rFonts w:ascii="Arial" w:eastAsia="Garamond" w:hAnsi="Arial" w:cs="Arial"/>
          <w:sz w:val="22"/>
          <w:szCs w:val="28"/>
          <w:lang w:eastAsia="en-US"/>
        </w:rPr>
        <w:t>Steiermärkische</w:t>
      </w:r>
      <w:proofErr w:type="spellEnd"/>
      <w:r w:rsidRPr="00D47FDB">
        <w:rPr>
          <w:rFonts w:ascii="Arial" w:eastAsia="Garamond" w:hAnsi="Arial" w:cs="Arial"/>
          <w:sz w:val="22"/>
          <w:szCs w:val="28"/>
          <w:lang w:eastAsia="en-US"/>
        </w:rPr>
        <w:t xml:space="preserve"> Bank d.d. - 51016015-5105566262 odobren je u 2011. godini u svrhu financiranja izgradnje i proširenje plinske mreže grada Rijeka i okolice. Sredstva su odobrena u kunama ali se na dan korištenja preračunavaju u eure. Odobrena sredstva iznose 2.654 TEUR (izvorni iznos 20.000 THRK). </w:t>
      </w:r>
    </w:p>
    <w:p w14:paraId="5A50B77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Instrumenti osiguranja za kredit primljen od Erste &amp; </w:t>
      </w:r>
      <w:proofErr w:type="spellStart"/>
      <w:r w:rsidRPr="00D47FDB">
        <w:rPr>
          <w:rFonts w:ascii="Arial" w:eastAsia="Garamond" w:hAnsi="Arial" w:cs="Arial"/>
          <w:sz w:val="22"/>
          <w:szCs w:val="28"/>
          <w:lang w:eastAsia="en-US"/>
        </w:rPr>
        <w:t>Steiermärkische</w:t>
      </w:r>
      <w:proofErr w:type="spellEnd"/>
      <w:r w:rsidRPr="00D47FDB">
        <w:rPr>
          <w:rFonts w:ascii="Arial" w:eastAsia="Garamond" w:hAnsi="Arial" w:cs="Arial"/>
          <w:sz w:val="22"/>
          <w:szCs w:val="28"/>
          <w:lang w:eastAsia="en-US"/>
        </w:rPr>
        <w:t xml:space="preserve"> Bank d.d.  su sljedeći:</w:t>
      </w:r>
    </w:p>
    <w:p w14:paraId="659AD459" w14:textId="77777777" w:rsidR="00D47FDB" w:rsidRPr="00D47FDB" w:rsidRDefault="00D47FDB" w:rsidP="00D47FDB">
      <w:pPr>
        <w:numPr>
          <w:ilvl w:val="0"/>
          <w:numId w:val="28"/>
        </w:numPr>
        <w:tabs>
          <w:tab w:val="left" w:pos="708"/>
          <w:tab w:val="left" w:pos="1134"/>
        </w:tabs>
        <w:spacing w:before="120" w:line="360" w:lineRule="auto"/>
        <w:jc w:val="both"/>
        <w:rPr>
          <w:rFonts w:ascii="Arial" w:eastAsia="Garamond" w:hAnsi="Arial" w:cs="Arial"/>
          <w:color w:val="000000"/>
          <w:sz w:val="22"/>
          <w:szCs w:val="22"/>
          <w:lang w:eastAsia="de-DE"/>
        </w:rPr>
      </w:pPr>
      <w:r w:rsidRPr="00D47FDB">
        <w:rPr>
          <w:rFonts w:ascii="Arial" w:eastAsia="Garamond" w:hAnsi="Arial" w:cs="Arial"/>
          <w:sz w:val="22"/>
          <w:szCs w:val="28"/>
          <w:lang w:eastAsia="en-US"/>
        </w:rPr>
        <w:t xml:space="preserve">2 (dvije) bjanko akceptirane mjenice Korisnika kredita s klauzulom "bez protesta" i mjeničnim očitovanjem; upis založnog prava na nekretnini upisanoj kod Općinskog suda u Rijeci, Zemljišnoknjižni odjel Rijeka u </w:t>
      </w:r>
      <w:proofErr w:type="spellStart"/>
      <w:r w:rsidRPr="00D47FDB">
        <w:rPr>
          <w:rFonts w:ascii="Arial" w:eastAsia="Garamond" w:hAnsi="Arial" w:cs="Arial"/>
          <w:sz w:val="22"/>
          <w:szCs w:val="28"/>
          <w:lang w:eastAsia="en-US"/>
        </w:rPr>
        <w:t>z.k.ul</w:t>
      </w:r>
      <w:proofErr w:type="spellEnd"/>
      <w:r w:rsidRPr="00D47FDB">
        <w:rPr>
          <w:rFonts w:ascii="Arial" w:eastAsia="Garamond" w:hAnsi="Arial" w:cs="Arial"/>
          <w:sz w:val="22"/>
          <w:szCs w:val="28"/>
          <w:lang w:eastAsia="en-US"/>
        </w:rPr>
        <w:t xml:space="preserve">. 5137, k.o. 999906, </w:t>
      </w:r>
      <w:proofErr w:type="spellStart"/>
      <w:r w:rsidRPr="00D47FDB">
        <w:rPr>
          <w:rFonts w:ascii="Arial" w:eastAsia="Garamond" w:hAnsi="Arial" w:cs="Arial"/>
          <w:sz w:val="22"/>
          <w:szCs w:val="28"/>
          <w:lang w:eastAsia="en-US"/>
        </w:rPr>
        <w:t>Plase</w:t>
      </w:r>
      <w:proofErr w:type="spellEnd"/>
      <w:r w:rsidRPr="00D47FDB">
        <w:rPr>
          <w:rFonts w:ascii="Arial" w:eastAsia="Garamond" w:hAnsi="Arial" w:cs="Arial"/>
          <w:sz w:val="22"/>
          <w:szCs w:val="28"/>
          <w:lang w:eastAsia="en-US"/>
        </w:rPr>
        <w:t>, k.č.br. 97/2, k.č.br. 97/3.</w:t>
      </w:r>
    </w:p>
    <w:p w14:paraId="7FD15A28"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/iv/ Društvo je u 2014. godini sklopilo ugovor o dugoročnom kreditu sa Europskom bankom za obnovu i razvoj na ukupan iznos od 6.150 TEUR za financiranje projekta Kampus. </w:t>
      </w:r>
    </w:p>
    <w:p w14:paraId="1D7CAC17"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Instrumenti osiguranja za kredit primljen od Europske banke za obnovu i razvoj su sljedeći:</w:t>
      </w:r>
    </w:p>
    <w:p w14:paraId="52E2B610" w14:textId="77777777" w:rsidR="00D47FDB" w:rsidRPr="00D47FDB" w:rsidRDefault="00D47FDB" w:rsidP="00D47FDB">
      <w:pPr>
        <w:numPr>
          <w:ilvl w:val="0"/>
          <w:numId w:val="28"/>
        </w:num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ugovor o zalogu bankovnog računa, Zadužnica i Ugovor o osiguranju novčane tražbine ustupanjem tražbina po osnovi osiguranja.</w:t>
      </w:r>
    </w:p>
    <w:p w14:paraId="5E6F5722"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/v/ </w:t>
      </w:r>
      <w:bookmarkStart w:id="104" w:name="_Hlk133401900"/>
      <w:r w:rsidRPr="00D47FDB">
        <w:rPr>
          <w:rFonts w:ascii="Arial" w:eastAsia="Garamond" w:hAnsi="Arial" w:cs="Arial"/>
          <w:sz w:val="22"/>
          <w:szCs w:val="28"/>
          <w:lang w:eastAsia="en-US"/>
        </w:rPr>
        <w:t xml:space="preserve">Obveze prema Partner banci d.d. se odnose na obveze za dugoročni kredit primljen u 2020. godini u iznosu 929 TEUR (izvorni iznos 7.000 THRK) za trajna obrtna sredstva. </w:t>
      </w:r>
    </w:p>
    <w:p w14:paraId="706E8C97"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Instrumenti osiguranja za kredit primljen od Partner banke su sljedeći:</w:t>
      </w:r>
    </w:p>
    <w:p w14:paraId="5C146381" w14:textId="77777777" w:rsidR="00D47FDB" w:rsidRPr="00D47FDB" w:rsidRDefault="00D47FDB" w:rsidP="00D47FDB">
      <w:pPr>
        <w:numPr>
          <w:ilvl w:val="0"/>
          <w:numId w:val="28"/>
        </w:num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2 (dvije) bjanko mjenice potpisane i akceptirane od strane korisnika kredita </w:t>
      </w:r>
    </w:p>
    <w:p w14:paraId="153A4660" w14:textId="77777777" w:rsidR="00D47FDB" w:rsidRPr="00D47FDB" w:rsidRDefault="00D47FDB" w:rsidP="00D47FDB">
      <w:pPr>
        <w:numPr>
          <w:ilvl w:val="0"/>
          <w:numId w:val="28"/>
        </w:numPr>
        <w:tabs>
          <w:tab w:val="left" w:pos="708"/>
          <w:tab w:val="left" w:pos="1134"/>
        </w:tabs>
        <w:spacing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2 (dvije) zadužnice korisnika kredita.</w:t>
      </w:r>
    </w:p>
    <w:p w14:paraId="77AA83AC" w14:textId="77777777" w:rsidR="00D47FDB" w:rsidRPr="00D47FDB" w:rsidRDefault="00D47FDB" w:rsidP="00D47FDB">
      <w:pPr>
        <w:tabs>
          <w:tab w:val="left" w:pos="708"/>
          <w:tab w:val="left" w:pos="1134"/>
        </w:tabs>
        <w:spacing w:line="360" w:lineRule="auto"/>
        <w:ind w:left="141"/>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Na datum bilance, 31. prosinca 2025. godine, obveze po ovom kreditu u </w:t>
      </w:r>
      <w:proofErr w:type="spellStart"/>
      <w:r w:rsidRPr="00D47FDB">
        <w:rPr>
          <w:rFonts w:ascii="Arial" w:eastAsia="Garamond" w:hAnsi="Arial" w:cs="Arial"/>
          <w:sz w:val="22"/>
          <w:szCs w:val="28"/>
          <w:lang w:eastAsia="en-US"/>
        </w:rPr>
        <w:t>cjelosti</w:t>
      </w:r>
      <w:proofErr w:type="spellEnd"/>
      <w:r w:rsidRPr="00D47FDB">
        <w:rPr>
          <w:rFonts w:ascii="Arial" w:eastAsia="Garamond" w:hAnsi="Arial" w:cs="Arial"/>
          <w:sz w:val="22"/>
          <w:szCs w:val="28"/>
          <w:lang w:eastAsia="en-US"/>
        </w:rPr>
        <w:t xml:space="preserve"> su podmirene. </w:t>
      </w:r>
    </w:p>
    <w:p w14:paraId="638A6387" w14:textId="77777777" w:rsidR="00D47FDB" w:rsidRPr="00D47FDB" w:rsidRDefault="00D47FDB" w:rsidP="00D47FDB">
      <w:pPr>
        <w:tabs>
          <w:tab w:val="left" w:pos="708"/>
          <w:tab w:val="left" w:pos="1134"/>
        </w:tabs>
        <w:spacing w:line="360" w:lineRule="auto"/>
        <w:ind w:left="502"/>
        <w:jc w:val="both"/>
        <w:rPr>
          <w:rFonts w:ascii="Arial" w:eastAsia="Garamond" w:hAnsi="Arial" w:cs="Arial"/>
          <w:sz w:val="22"/>
          <w:szCs w:val="28"/>
          <w:lang w:eastAsia="en-US"/>
        </w:rPr>
      </w:pPr>
    </w:p>
    <w:p w14:paraId="4F193099" w14:textId="77777777" w:rsidR="00D47FDB" w:rsidRPr="00D47FDB" w:rsidRDefault="00D47FDB" w:rsidP="00D47FDB">
      <w:pPr>
        <w:tabs>
          <w:tab w:val="left" w:pos="708"/>
          <w:tab w:val="left" w:pos="1134"/>
        </w:tabs>
        <w:spacing w:line="360" w:lineRule="auto"/>
        <w:ind w:left="502"/>
        <w:jc w:val="both"/>
        <w:rPr>
          <w:rFonts w:ascii="Arial" w:eastAsia="Garamond" w:hAnsi="Arial" w:cs="Arial"/>
          <w:sz w:val="22"/>
          <w:szCs w:val="28"/>
          <w:lang w:eastAsia="en-US"/>
        </w:rPr>
      </w:pPr>
    </w:p>
    <w:bookmarkEnd w:id="104"/>
    <w:p w14:paraId="146A2F68" w14:textId="77777777" w:rsidR="00D47FDB" w:rsidRPr="00D47FDB" w:rsidRDefault="00D47FDB" w:rsidP="00D47FDB">
      <w:pPr>
        <w:tabs>
          <w:tab w:val="left" w:pos="708"/>
          <w:tab w:val="left" w:pos="1134"/>
        </w:tabs>
        <w:spacing w:after="240" w:line="360" w:lineRule="auto"/>
        <w:ind w:left="360"/>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21. Obveze prema bankama i drugim financijskim institucijama (nastavak)</w:t>
      </w:r>
    </w:p>
    <w:p w14:paraId="48A969BE"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/vi/ Kredit Erste &amp; </w:t>
      </w:r>
      <w:proofErr w:type="spellStart"/>
      <w:r w:rsidRPr="00D47FDB">
        <w:rPr>
          <w:rFonts w:ascii="Arial" w:eastAsia="Garamond" w:hAnsi="Arial" w:cs="Arial"/>
          <w:sz w:val="22"/>
          <w:szCs w:val="28"/>
          <w:lang w:eastAsia="en-US"/>
        </w:rPr>
        <w:t>Steiermärkische</w:t>
      </w:r>
      <w:proofErr w:type="spellEnd"/>
      <w:r w:rsidRPr="00D47FDB">
        <w:rPr>
          <w:rFonts w:ascii="Arial" w:eastAsia="Garamond" w:hAnsi="Arial" w:cs="Arial"/>
          <w:sz w:val="22"/>
          <w:szCs w:val="28"/>
          <w:lang w:eastAsia="en-US"/>
        </w:rPr>
        <w:t xml:space="preserve"> Bank d.d. (broj Ugovora kredita: 5128641735) odobren u 2025. godini u svrhu financiranja obrtnih sredstava (komunalna društva ili javni sektor) u iznosu od 1.000 TEUR.</w:t>
      </w:r>
    </w:p>
    <w:p w14:paraId="264A8A5F" w14:textId="77777777" w:rsidR="00D47FDB" w:rsidRPr="00D47FDB" w:rsidRDefault="00D47FDB" w:rsidP="00D47FDB">
      <w:pPr>
        <w:tabs>
          <w:tab w:val="left" w:pos="708"/>
          <w:tab w:val="left" w:pos="1134"/>
        </w:tabs>
        <w:spacing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Kao instrument osiguranja za kredit dana je zadužnica korisnika kredita.</w:t>
      </w:r>
    </w:p>
    <w:p w14:paraId="14AB2B0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/vii/ Društvo je u prosincu 2025. godine potpisalo ugovor o okvirnom kreditu po transakcijskom računu broj 1100401603 na iznos od 700 TEUR. Kredit je namijenjen je za korištenje sredstava s računa i na dan 31. prosinca 2025. godine okvir je iskorišten u iznosu 183 TEUR. Rok vraćanja je najkasnije do 22. prosinca 2026. godine, a kamatna stopa je fiksna i iznosi 3% godišnje te se obračunava primjenom komforne metode za odgovarajući broj dana na iskorišteni iznos. Kao instrument osiguranja dana je izjava sukladno članku 214. Ovršnog zakona (zadužnica) potvrđena kod javnog bilježnika. </w:t>
      </w:r>
    </w:p>
    <w:p w14:paraId="059DFD6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/viii/ Društvo je tijekom 2019. godine temeljem javne nabave kupilo 13 vozila te tijekom 2022. godine 3 vozila od BKS – leasing Croatia d.o.o. Tijekom 2023. godine je novonabavljeno 13 vozila od BKS – leasing Croatia d.o.o. Instrument osiguranja za financijski leasing je zadužnica primatelja leasinga.</w:t>
      </w:r>
    </w:p>
    <w:p w14:paraId="190E9D01"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/ix/ Društvo je tijekom 2024. godine nabavilo teretno vozilo od OTP Leasing d.d. Instrument osiguranja je zadužnica primatelja leasinga.</w:t>
      </w:r>
    </w:p>
    <w:p w14:paraId="60A9E14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/x/ Društvo je tijekom 2024. godine nabavilo teretno vozilo od ERSTE&amp;STEIERMÄRKISCHE S-LEASING d.o.o. Instrument osiguranja je zadužnica primatelja leasinga.</w:t>
      </w:r>
    </w:p>
    <w:p w14:paraId="7033C67E"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p>
    <w:p w14:paraId="0D52B2FB"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p>
    <w:p w14:paraId="38A90D8B"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p>
    <w:p w14:paraId="4879567A"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p>
    <w:p w14:paraId="71F75D02"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pPr>
    </w:p>
    <w:p w14:paraId="39B81C00" w14:textId="77777777" w:rsidR="00D47FDB" w:rsidRPr="00D47FDB" w:rsidRDefault="00D47FDB" w:rsidP="00D47FDB">
      <w:pPr>
        <w:tabs>
          <w:tab w:val="left" w:pos="708"/>
          <w:tab w:val="left" w:pos="1134"/>
        </w:tabs>
        <w:spacing w:before="240" w:line="360" w:lineRule="auto"/>
        <w:jc w:val="both"/>
        <w:rPr>
          <w:rFonts w:ascii="Arial" w:eastAsia="Garamond" w:hAnsi="Arial" w:cs="Arial"/>
          <w:sz w:val="22"/>
          <w:szCs w:val="28"/>
          <w:lang w:eastAsia="en-US"/>
        </w:rPr>
        <w:sectPr w:rsidR="00D47FDB" w:rsidRPr="00D47FDB" w:rsidSect="00D47FDB">
          <w:pgSz w:w="11909" w:h="16834"/>
          <w:pgMar w:top="1417" w:right="1417" w:bottom="1417" w:left="1417" w:header="720" w:footer="720" w:gutter="0"/>
          <w:cols w:space="720"/>
        </w:sectPr>
      </w:pPr>
    </w:p>
    <w:p w14:paraId="6716F2A8" w14:textId="77777777" w:rsidR="00D47FDB" w:rsidRPr="00D47FDB" w:rsidRDefault="00D47FDB" w:rsidP="00D47FDB">
      <w:pPr>
        <w:rPr>
          <w:rFonts w:ascii="Arial" w:eastAsia="Garamond" w:hAnsi="Arial" w:cs="Arial"/>
          <w:b/>
          <w:noProof/>
          <w:color w:val="000000"/>
          <w:sz w:val="22"/>
          <w:szCs w:val="20"/>
        </w:rPr>
      </w:pPr>
    </w:p>
    <w:p w14:paraId="7667FBE2" w14:textId="77777777" w:rsidR="00D47FDB" w:rsidRPr="00D47FDB" w:rsidRDefault="00D47FDB" w:rsidP="00D47FDB">
      <w:pPr>
        <w:tabs>
          <w:tab w:val="left" w:pos="708"/>
          <w:tab w:val="left" w:pos="1134"/>
        </w:tabs>
        <w:spacing w:line="360" w:lineRule="auto"/>
        <w:jc w:val="both"/>
        <w:rPr>
          <w:rFonts w:ascii="Arial" w:eastAsia="Garamond" w:hAnsi="Arial" w:cs="Arial"/>
          <w:sz w:val="22"/>
          <w:szCs w:val="28"/>
          <w:lang w:eastAsia="en-US"/>
        </w:rPr>
      </w:pPr>
      <w:r w:rsidRPr="00D47FDB">
        <w:rPr>
          <w:rFonts w:ascii="Arial" w:eastAsia="Garamond" w:hAnsi="Arial" w:cs="Arial"/>
          <w:b/>
          <w:noProof/>
          <w:color w:val="000000"/>
          <w:sz w:val="22"/>
          <w:szCs w:val="20"/>
        </w:rPr>
        <w:t>21. Obveze prema bankama i drugim financijskim institucijama (nastavak)</w:t>
      </w:r>
    </w:p>
    <w:p w14:paraId="0E36F9AD" w14:textId="77777777" w:rsidR="00D47FDB" w:rsidRPr="00D47FDB" w:rsidRDefault="00D47FDB" w:rsidP="00D47FDB">
      <w:pPr>
        <w:tabs>
          <w:tab w:val="left" w:pos="708"/>
          <w:tab w:val="left" w:pos="1134"/>
        </w:tabs>
        <w:spacing w:before="240" w:line="360" w:lineRule="auto"/>
        <w:jc w:val="both"/>
        <w:rPr>
          <w:rFonts w:ascii="Arial" w:eastAsia="Garamond" w:hAnsi="Arial" w:cs="Arial"/>
          <w:bCs/>
          <w:color w:val="000000"/>
          <w:sz w:val="22"/>
          <w:szCs w:val="22"/>
          <w:lang w:eastAsia="de-DE"/>
        </w:rPr>
      </w:pPr>
      <w:r w:rsidRPr="00D47FDB">
        <w:rPr>
          <w:rFonts w:ascii="Arial" w:eastAsia="Garamond" w:hAnsi="Arial" w:cs="Arial"/>
          <w:bCs/>
          <w:color w:val="000000"/>
          <w:sz w:val="22"/>
          <w:szCs w:val="20"/>
          <w:lang w:eastAsia="de-DE"/>
        </w:rPr>
        <w:t>Rokovi otplate dugoročnih kredita na dan 31. prosinca 2025. i 2024. su kako slijedi:</w:t>
      </w:r>
    </w:p>
    <w:tbl>
      <w:tblPr>
        <w:tblW w:w="4960" w:type="pct"/>
        <w:tblInd w:w="75" w:type="dxa"/>
        <w:tblBorders>
          <w:top w:val="double" w:sz="4" w:space="0" w:color="auto"/>
          <w:left w:val="double" w:sz="4" w:space="0" w:color="auto"/>
          <w:bottom w:val="double" w:sz="4" w:space="0" w:color="auto"/>
          <w:right w:val="double" w:sz="4" w:space="0" w:color="auto"/>
        </w:tblBorders>
        <w:tblLayout w:type="fixed"/>
        <w:tblCellMar>
          <w:left w:w="75" w:type="dxa"/>
          <w:right w:w="75" w:type="dxa"/>
        </w:tblCellMar>
        <w:tblLook w:val="04A0" w:firstRow="1" w:lastRow="0" w:firstColumn="1" w:lastColumn="0" w:noHBand="0" w:noVBand="1"/>
      </w:tblPr>
      <w:tblGrid>
        <w:gridCol w:w="3739"/>
        <w:gridCol w:w="1323"/>
        <w:gridCol w:w="1305"/>
        <w:gridCol w:w="1305"/>
        <w:gridCol w:w="1301"/>
      </w:tblGrid>
      <w:tr w:rsidR="00D47FDB" w:rsidRPr="00D47FDB" w14:paraId="2CB24F4E" w14:textId="77777777" w:rsidTr="00B15CD5">
        <w:trPr>
          <w:trHeight w:val="411"/>
        </w:trPr>
        <w:tc>
          <w:tcPr>
            <w:tcW w:w="2084" w:type="pct"/>
            <w:tcBorders>
              <w:top w:val="double" w:sz="4" w:space="0" w:color="auto"/>
              <w:left w:val="double" w:sz="4" w:space="0" w:color="auto"/>
              <w:bottom w:val="nil"/>
              <w:right w:val="nil"/>
            </w:tcBorders>
            <w:vAlign w:val="center"/>
          </w:tcPr>
          <w:p w14:paraId="6E151CF7" w14:textId="77777777" w:rsidR="00D47FDB" w:rsidRPr="00D47FDB" w:rsidRDefault="00D47FDB" w:rsidP="00D47FDB">
            <w:pPr>
              <w:tabs>
                <w:tab w:val="left" w:pos="708"/>
                <w:tab w:val="left" w:pos="1134"/>
              </w:tabs>
              <w:spacing w:before="40" w:after="40" w:line="220" w:lineRule="exact"/>
              <w:ind w:right="-71"/>
              <w:rPr>
                <w:rFonts w:ascii="Arial" w:eastAsia="Garamond" w:hAnsi="Arial" w:cs="Arial"/>
                <w:b/>
                <w:color w:val="000000"/>
                <w:sz w:val="18"/>
                <w:szCs w:val="18"/>
                <w:lang w:eastAsia="de-DE"/>
              </w:rPr>
            </w:pPr>
          </w:p>
        </w:tc>
        <w:tc>
          <w:tcPr>
            <w:tcW w:w="737" w:type="pct"/>
            <w:tcBorders>
              <w:top w:val="double" w:sz="4" w:space="0" w:color="auto"/>
              <w:left w:val="nil"/>
              <w:bottom w:val="nil"/>
              <w:right w:val="nil"/>
            </w:tcBorders>
            <w:vAlign w:val="center"/>
            <w:hideMark/>
          </w:tcPr>
          <w:p w14:paraId="3B0515A2"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Kratkoročno</w:t>
            </w:r>
          </w:p>
        </w:tc>
        <w:tc>
          <w:tcPr>
            <w:tcW w:w="727" w:type="pct"/>
            <w:tcBorders>
              <w:top w:val="double" w:sz="4" w:space="0" w:color="auto"/>
              <w:left w:val="nil"/>
              <w:bottom w:val="nil"/>
              <w:right w:val="nil"/>
            </w:tcBorders>
            <w:vAlign w:val="center"/>
          </w:tcPr>
          <w:p w14:paraId="4D1BC2E4"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Kratkoročno</w:t>
            </w:r>
          </w:p>
        </w:tc>
        <w:tc>
          <w:tcPr>
            <w:tcW w:w="727" w:type="pct"/>
            <w:tcBorders>
              <w:top w:val="double" w:sz="4" w:space="0" w:color="auto"/>
              <w:left w:val="nil"/>
              <w:bottom w:val="nil"/>
              <w:right w:val="nil"/>
            </w:tcBorders>
            <w:vAlign w:val="center"/>
            <w:hideMark/>
          </w:tcPr>
          <w:p w14:paraId="3D1072E7"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Dugoročno</w:t>
            </w:r>
          </w:p>
        </w:tc>
        <w:tc>
          <w:tcPr>
            <w:tcW w:w="725" w:type="pct"/>
            <w:tcBorders>
              <w:top w:val="double" w:sz="4" w:space="0" w:color="auto"/>
              <w:left w:val="nil"/>
              <w:bottom w:val="nil"/>
              <w:right w:val="double" w:sz="4" w:space="0" w:color="auto"/>
            </w:tcBorders>
            <w:vAlign w:val="center"/>
          </w:tcPr>
          <w:p w14:paraId="3B14EC19" w14:textId="77777777" w:rsidR="00D47FDB" w:rsidRPr="00D47FDB" w:rsidRDefault="00D47FDB" w:rsidP="00D47FDB">
            <w:pPr>
              <w:widowControl w:val="0"/>
              <w:tabs>
                <w:tab w:val="left" w:pos="-1440"/>
                <w:tab w:val="left" w:pos="-720"/>
                <w:tab w:val="left" w:pos="1134"/>
              </w:tabs>
              <w:suppressAutoHyphens/>
              <w:spacing w:before="40" w:after="40"/>
              <w:ind w:right="57"/>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Dugoročno</w:t>
            </w:r>
          </w:p>
        </w:tc>
      </w:tr>
      <w:tr w:rsidR="00D47FDB" w:rsidRPr="00D47FDB" w14:paraId="0DC4C7B6" w14:textId="77777777" w:rsidTr="00B15CD5">
        <w:trPr>
          <w:trHeight w:val="314"/>
        </w:trPr>
        <w:tc>
          <w:tcPr>
            <w:tcW w:w="2084" w:type="pct"/>
            <w:tcBorders>
              <w:top w:val="nil"/>
              <w:left w:val="double" w:sz="4" w:space="0" w:color="auto"/>
              <w:bottom w:val="nil"/>
              <w:right w:val="nil"/>
            </w:tcBorders>
            <w:vAlign w:val="center"/>
          </w:tcPr>
          <w:p w14:paraId="4F991D1B" w14:textId="77777777" w:rsidR="00D47FDB" w:rsidRPr="00D47FDB" w:rsidRDefault="00D47FDB" w:rsidP="00D47FDB">
            <w:pPr>
              <w:tabs>
                <w:tab w:val="left" w:pos="708"/>
                <w:tab w:val="left" w:pos="1134"/>
              </w:tabs>
              <w:spacing w:before="40" w:after="40" w:line="220" w:lineRule="exact"/>
              <w:ind w:right="-71"/>
              <w:rPr>
                <w:rFonts w:ascii="Arial" w:eastAsia="Garamond" w:hAnsi="Arial" w:cs="Arial"/>
                <w:b/>
                <w:color w:val="000000"/>
                <w:sz w:val="18"/>
                <w:szCs w:val="18"/>
                <w:lang w:eastAsia="de-DE"/>
              </w:rPr>
            </w:pPr>
          </w:p>
        </w:tc>
        <w:tc>
          <w:tcPr>
            <w:tcW w:w="737" w:type="pct"/>
            <w:tcBorders>
              <w:top w:val="nil"/>
              <w:left w:val="nil"/>
              <w:bottom w:val="nil"/>
              <w:right w:val="nil"/>
            </w:tcBorders>
            <w:vAlign w:val="center"/>
            <w:hideMark/>
          </w:tcPr>
          <w:p w14:paraId="3FFE705F" w14:textId="77777777" w:rsidR="00D47FDB" w:rsidRPr="00D47FDB" w:rsidRDefault="00D47FDB" w:rsidP="00D47FDB">
            <w:pPr>
              <w:tabs>
                <w:tab w:val="left" w:pos="708"/>
                <w:tab w:val="left" w:pos="1134"/>
              </w:tabs>
              <w:ind w:left="-219"/>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2024.</w:t>
            </w:r>
          </w:p>
        </w:tc>
        <w:tc>
          <w:tcPr>
            <w:tcW w:w="727" w:type="pct"/>
            <w:tcBorders>
              <w:top w:val="nil"/>
              <w:left w:val="nil"/>
              <w:bottom w:val="nil"/>
              <w:right w:val="nil"/>
            </w:tcBorders>
            <w:vAlign w:val="center"/>
          </w:tcPr>
          <w:p w14:paraId="1F29C501" w14:textId="77777777" w:rsidR="00D47FDB" w:rsidRPr="00D47FDB" w:rsidRDefault="00D47FDB" w:rsidP="00D47FDB">
            <w:pPr>
              <w:tabs>
                <w:tab w:val="left" w:pos="708"/>
                <w:tab w:val="left" w:pos="1134"/>
              </w:tabs>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2025.</w:t>
            </w:r>
          </w:p>
        </w:tc>
        <w:tc>
          <w:tcPr>
            <w:tcW w:w="727" w:type="pct"/>
            <w:tcBorders>
              <w:top w:val="nil"/>
              <w:left w:val="nil"/>
              <w:bottom w:val="nil"/>
              <w:right w:val="nil"/>
            </w:tcBorders>
            <w:vAlign w:val="center"/>
            <w:hideMark/>
          </w:tcPr>
          <w:p w14:paraId="20777EB3" w14:textId="77777777" w:rsidR="00D47FDB" w:rsidRPr="00D47FDB" w:rsidRDefault="00D47FDB" w:rsidP="00D47FDB">
            <w:pPr>
              <w:tabs>
                <w:tab w:val="left" w:pos="708"/>
                <w:tab w:val="left" w:pos="1134"/>
              </w:tabs>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2024.</w:t>
            </w:r>
          </w:p>
        </w:tc>
        <w:tc>
          <w:tcPr>
            <w:tcW w:w="725" w:type="pct"/>
            <w:tcBorders>
              <w:top w:val="nil"/>
              <w:left w:val="nil"/>
              <w:bottom w:val="nil"/>
              <w:right w:val="double" w:sz="4" w:space="0" w:color="auto"/>
            </w:tcBorders>
            <w:vAlign w:val="center"/>
          </w:tcPr>
          <w:p w14:paraId="23444982" w14:textId="77777777" w:rsidR="00D47FDB" w:rsidRPr="00D47FDB" w:rsidRDefault="00D47FDB" w:rsidP="00D47FDB">
            <w:pPr>
              <w:tabs>
                <w:tab w:val="left" w:pos="708"/>
                <w:tab w:val="left" w:pos="1134"/>
              </w:tabs>
              <w:jc w:val="center"/>
              <w:rPr>
                <w:rFonts w:ascii="Arial" w:eastAsia="Garamond" w:hAnsi="Arial" w:cs="Arial"/>
                <w:b/>
                <w:bCs/>
                <w:sz w:val="18"/>
                <w:szCs w:val="18"/>
                <w:lang w:eastAsia="hr-BA"/>
              </w:rPr>
            </w:pPr>
            <w:r w:rsidRPr="00D47FDB">
              <w:rPr>
                <w:rFonts w:ascii="Arial" w:eastAsia="Garamond" w:hAnsi="Arial" w:cs="Arial"/>
                <w:b/>
                <w:bCs/>
                <w:sz w:val="18"/>
                <w:szCs w:val="18"/>
                <w:lang w:eastAsia="hr-BA"/>
              </w:rPr>
              <w:t>2025.</w:t>
            </w:r>
          </w:p>
        </w:tc>
      </w:tr>
      <w:tr w:rsidR="00D47FDB" w:rsidRPr="00D47FDB" w14:paraId="6F79A7F4" w14:textId="77777777" w:rsidTr="00B15CD5">
        <w:trPr>
          <w:trHeight w:val="314"/>
        </w:trPr>
        <w:tc>
          <w:tcPr>
            <w:tcW w:w="2084" w:type="pct"/>
            <w:tcBorders>
              <w:top w:val="nil"/>
              <w:left w:val="double" w:sz="4" w:space="0" w:color="auto"/>
              <w:bottom w:val="single" w:sz="4" w:space="0" w:color="auto"/>
              <w:right w:val="nil"/>
            </w:tcBorders>
            <w:vAlign w:val="center"/>
          </w:tcPr>
          <w:p w14:paraId="512E4F88" w14:textId="77777777" w:rsidR="00D47FDB" w:rsidRPr="00D47FDB" w:rsidRDefault="00D47FDB" w:rsidP="00D47FDB">
            <w:pPr>
              <w:tabs>
                <w:tab w:val="left" w:pos="708"/>
                <w:tab w:val="left" w:pos="1134"/>
              </w:tabs>
              <w:spacing w:before="40" w:after="40" w:line="220" w:lineRule="exact"/>
              <w:ind w:right="-71"/>
              <w:rPr>
                <w:rFonts w:ascii="Arial" w:eastAsia="Garamond" w:hAnsi="Arial" w:cs="Arial"/>
                <w:i/>
                <w:color w:val="000000"/>
                <w:sz w:val="18"/>
                <w:szCs w:val="18"/>
                <w:lang w:eastAsia="de-DE"/>
              </w:rPr>
            </w:pPr>
          </w:p>
        </w:tc>
        <w:tc>
          <w:tcPr>
            <w:tcW w:w="737" w:type="pct"/>
            <w:tcBorders>
              <w:top w:val="nil"/>
              <w:left w:val="nil"/>
              <w:bottom w:val="single" w:sz="4" w:space="0" w:color="auto"/>
              <w:right w:val="nil"/>
            </w:tcBorders>
            <w:vAlign w:val="center"/>
            <w:hideMark/>
          </w:tcPr>
          <w:p w14:paraId="78ADFA02"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z w:val="18"/>
                <w:szCs w:val="18"/>
                <w:lang w:eastAsia="hr-BA"/>
              </w:rPr>
              <w:t>(u TEUR)</w:t>
            </w:r>
          </w:p>
        </w:tc>
        <w:tc>
          <w:tcPr>
            <w:tcW w:w="727" w:type="pct"/>
            <w:tcBorders>
              <w:top w:val="nil"/>
              <w:left w:val="nil"/>
              <w:bottom w:val="single" w:sz="4" w:space="0" w:color="auto"/>
              <w:right w:val="nil"/>
            </w:tcBorders>
            <w:vAlign w:val="center"/>
          </w:tcPr>
          <w:p w14:paraId="455D0441" w14:textId="77777777" w:rsidR="00D47FDB" w:rsidRPr="00D47FDB" w:rsidRDefault="00D47FDB" w:rsidP="00D47FDB">
            <w:pPr>
              <w:tabs>
                <w:tab w:val="left" w:pos="1134"/>
              </w:tabs>
              <w:spacing w:line="280" w:lineRule="atLeast"/>
              <w:jc w:val="center"/>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727" w:type="pct"/>
            <w:tcBorders>
              <w:top w:val="nil"/>
              <w:left w:val="nil"/>
              <w:bottom w:val="single" w:sz="4" w:space="0" w:color="auto"/>
              <w:right w:val="nil"/>
            </w:tcBorders>
            <w:vAlign w:val="center"/>
            <w:hideMark/>
          </w:tcPr>
          <w:p w14:paraId="1C791040"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z w:val="18"/>
                <w:szCs w:val="18"/>
                <w:lang w:eastAsia="hr-BA"/>
              </w:rPr>
              <w:t>(u TEUR)</w:t>
            </w:r>
          </w:p>
        </w:tc>
        <w:tc>
          <w:tcPr>
            <w:tcW w:w="725" w:type="pct"/>
            <w:tcBorders>
              <w:top w:val="nil"/>
              <w:left w:val="nil"/>
              <w:bottom w:val="single" w:sz="4" w:space="0" w:color="auto"/>
              <w:right w:val="double" w:sz="4" w:space="0" w:color="auto"/>
            </w:tcBorders>
            <w:vAlign w:val="center"/>
          </w:tcPr>
          <w:p w14:paraId="6B712A89"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z w:val="18"/>
                <w:szCs w:val="18"/>
                <w:lang w:eastAsia="hr-BA"/>
              </w:rPr>
              <w:t>(u TEUR)</w:t>
            </w:r>
          </w:p>
        </w:tc>
      </w:tr>
      <w:tr w:rsidR="00D47FDB" w:rsidRPr="00D47FDB" w14:paraId="656965B6" w14:textId="77777777" w:rsidTr="00B15CD5">
        <w:trPr>
          <w:trHeight w:val="199"/>
        </w:trPr>
        <w:tc>
          <w:tcPr>
            <w:tcW w:w="2084" w:type="pct"/>
            <w:tcBorders>
              <w:top w:val="nil"/>
              <w:left w:val="double" w:sz="4" w:space="0" w:color="auto"/>
              <w:bottom w:val="nil"/>
              <w:right w:val="nil"/>
            </w:tcBorders>
            <w:vAlign w:val="center"/>
          </w:tcPr>
          <w:p w14:paraId="292D21EB" w14:textId="77777777" w:rsidR="00D47FDB" w:rsidRPr="00D47FDB" w:rsidRDefault="00D47FDB" w:rsidP="00D47FDB">
            <w:pPr>
              <w:keepNext/>
              <w:keepLines/>
              <w:tabs>
                <w:tab w:val="left" w:pos="708"/>
                <w:tab w:val="left" w:pos="1134"/>
              </w:tabs>
              <w:spacing w:before="40" w:after="40"/>
              <w:rPr>
                <w:rFonts w:ascii="Arial" w:eastAsia="Garamond" w:hAnsi="Arial" w:cs="Arial"/>
                <w:b/>
                <w:i/>
                <w:sz w:val="18"/>
                <w:szCs w:val="18"/>
                <w:lang w:eastAsia="en-US"/>
              </w:rPr>
            </w:pPr>
          </w:p>
        </w:tc>
        <w:tc>
          <w:tcPr>
            <w:tcW w:w="737" w:type="pct"/>
            <w:tcBorders>
              <w:top w:val="nil"/>
              <w:left w:val="nil"/>
              <w:bottom w:val="nil"/>
              <w:right w:val="nil"/>
            </w:tcBorders>
            <w:vAlign w:val="center"/>
          </w:tcPr>
          <w:p w14:paraId="437B0BF6"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i/>
                <w:spacing w:val="-2"/>
                <w:sz w:val="18"/>
                <w:szCs w:val="18"/>
                <w:lang w:eastAsia="en-US"/>
              </w:rPr>
            </w:pPr>
          </w:p>
        </w:tc>
        <w:tc>
          <w:tcPr>
            <w:tcW w:w="727" w:type="pct"/>
            <w:tcBorders>
              <w:top w:val="nil"/>
              <w:left w:val="nil"/>
              <w:bottom w:val="nil"/>
              <w:right w:val="nil"/>
            </w:tcBorders>
            <w:vAlign w:val="center"/>
          </w:tcPr>
          <w:p w14:paraId="6286C32B"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i/>
                <w:spacing w:val="-2"/>
                <w:sz w:val="18"/>
                <w:szCs w:val="18"/>
                <w:lang w:eastAsia="en-US"/>
              </w:rPr>
            </w:pPr>
          </w:p>
        </w:tc>
        <w:tc>
          <w:tcPr>
            <w:tcW w:w="727" w:type="pct"/>
            <w:tcBorders>
              <w:top w:val="nil"/>
              <w:left w:val="nil"/>
              <w:bottom w:val="nil"/>
              <w:right w:val="nil"/>
            </w:tcBorders>
            <w:vAlign w:val="center"/>
          </w:tcPr>
          <w:p w14:paraId="66FA2A8D"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i/>
                <w:spacing w:val="-2"/>
                <w:sz w:val="18"/>
                <w:szCs w:val="18"/>
                <w:lang w:eastAsia="en-US"/>
              </w:rPr>
            </w:pPr>
          </w:p>
        </w:tc>
        <w:tc>
          <w:tcPr>
            <w:tcW w:w="725" w:type="pct"/>
            <w:tcBorders>
              <w:top w:val="nil"/>
              <w:left w:val="nil"/>
              <w:bottom w:val="nil"/>
              <w:right w:val="double" w:sz="4" w:space="0" w:color="auto"/>
            </w:tcBorders>
            <w:vAlign w:val="center"/>
          </w:tcPr>
          <w:p w14:paraId="263F4C93" w14:textId="77777777" w:rsidR="00D47FDB" w:rsidRPr="00D47FDB" w:rsidRDefault="00D47FDB" w:rsidP="00D47FDB">
            <w:pPr>
              <w:widowControl w:val="0"/>
              <w:tabs>
                <w:tab w:val="left" w:pos="-1440"/>
                <w:tab w:val="left" w:pos="-720"/>
                <w:tab w:val="left" w:pos="1134"/>
              </w:tabs>
              <w:suppressAutoHyphens/>
              <w:spacing w:before="40" w:after="40"/>
              <w:ind w:right="57"/>
              <w:jc w:val="right"/>
              <w:rPr>
                <w:rFonts w:ascii="Arial" w:eastAsia="Garamond" w:hAnsi="Arial" w:cs="Arial"/>
                <w:i/>
                <w:spacing w:val="-2"/>
                <w:sz w:val="18"/>
                <w:szCs w:val="18"/>
                <w:lang w:eastAsia="en-US"/>
              </w:rPr>
            </w:pPr>
          </w:p>
        </w:tc>
      </w:tr>
      <w:tr w:rsidR="00D47FDB" w:rsidRPr="00D47FDB" w14:paraId="4AA4F2CD" w14:textId="77777777" w:rsidTr="00B15CD5">
        <w:trPr>
          <w:trHeight w:val="184"/>
        </w:trPr>
        <w:tc>
          <w:tcPr>
            <w:tcW w:w="2084" w:type="pct"/>
            <w:tcBorders>
              <w:top w:val="nil"/>
              <w:left w:val="double" w:sz="4" w:space="0" w:color="auto"/>
              <w:bottom w:val="nil"/>
              <w:right w:val="nil"/>
            </w:tcBorders>
            <w:vAlign w:val="center"/>
          </w:tcPr>
          <w:p w14:paraId="176FEDCE" w14:textId="77777777" w:rsidR="00D47FDB" w:rsidRPr="00D47FDB" w:rsidRDefault="00D47FDB" w:rsidP="00D47FDB">
            <w:pPr>
              <w:keepNext/>
              <w:keepLines/>
              <w:tabs>
                <w:tab w:val="left" w:pos="708"/>
                <w:tab w:val="left" w:pos="1134"/>
              </w:tabs>
              <w:spacing w:before="40" w:after="40"/>
              <w:rPr>
                <w:rFonts w:ascii="Arial" w:eastAsia="Garamond" w:hAnsi="Arial" w:cs="Arial"/>
                <w:b/>
                <w:i/>
                <w:sz w:val="18"/>
                <w:szCs w:val="18"/>
                <w:lang w:eastAsia="en-US"/>
              </w:rPr>
            </w:pPr>
            <w:r w:rsidRPr="00D47FDB">
              <w:rPr>
                <w:rFonts w:ascii="Arial" w:eastAsia="Garamond" w:hAnsi="Arial" w:cs="Arial"/>
                <w:color w:val="000000"/>
                <w:sz w:val="18"/>
                <w:szCs w:val="18"/>
                <w:lang w:eastAsia="en-US"/>
              </w:rPr>
              <w:t xml:space="preserve">/i/ Kredit klupski </w:t>
            </w:r>
          </w:p>
        </w:tc>
        <w:tc>
          <w:tcPr>
            <w:tcW w:w="737" w:type="pct"/>
            <w:tcBorders>
              <w:top w:val="nil"/>
              <w:left w:val="nil"/>
              <w:bottom w:val="nil"/>
              <w:right w:val="nil"/>
            </w:tcBorders>
            <w:vAlign w:val="center"/>
          </w:tcPr>
          <w:p w14:paraId="3C02C6E3" w14:textId="77777777" w:rsidR="00D47FDB" w:rsidRPr="00D47FDB" w:rsidRDefault="00D47FDB" w:rsidP="00D47FDB">
            <w:pPr>
              <w:tabs>
                <w:tab w:val="left" w:pos="1134"/>
              </w:tabs>
              <w:spacing w:line="280" w:lineRule="atLeast"/>
              <w:jc w:val="right"/>
              <w:rPr>
                <w:rFonts w:ascii="Arial" w:eastAsia="Garamond" w:hAnsi="Arial" w:cs="Arial"/>
                <w:iCs/>
                <w:color w:val="000000"/>
                <w:sz w:val="18"/>
                <w:szCs w:val="18"/>
                <w:lang w:eastAsia="en-US"/>
              </w:rPr>
            </w:pPr>
            <w:r w:rsidRPr="00D47FDB">
              <w:rPr>
                <w:rFonts w:ascii="Arial" w:eastAsia="Garamond" w:hAnsi="Arial" w:cs="Arial"/>
                <w:iCs/>
                <w:color w:val="000000"/>
                <w:sz w:val="18"/>
                <w:szCs w:val="18"/>
                <w:lang w:eastAsia="en-US"/>
              </w:rPr>
              <w:t>995</w:t>
            </w:r>
          </w:p>
        </w:tc>
        <w:tc>
          <w:tcPr>
            <w:tcW w:w="727" w:type="pct"/>
            <w:tcBorders>
              <w:top w:val="nil"/>
              <w:left w:val="nil"/>
              <w:bottom w:val="nil"/>
              <w:right w:val="nil"/>
            </w:tcBorders>
            <w:vAlign w:val="center"/>
          </w:tcPr>
          <w:p w14:paraId="5194BE24" w14:textId="77777777" w:rsidR="00D47FDB" w:rsidRPr="00D47FDB" w:rsidRDefault="00D47FDB" w:rsidP="00D47FDB">
            <w:pPr>
              <w:tabs>
                <w:tab w:val="left" w:pos="1134"/>
              </w:tabs>
              <w:spacing w:line="280" w:lineRule="atLeast"/>
              <w:jc w:val="right"/>
              <w:rPr>
                <w:rFonts w:ascii="Arial" w:eastAsia="Garamond" w:hAnsi="Arial" w:cs="Arial"/>
                <w:iCs/>
                <w:color w:val="000000"/>
                <w:sz w:val="18"/>
                <w:szCs w:val="18"/>
                <w:lang w:eastAsia="en-US"/>
              </w:rPr>
            </w:pPr>
            <w:r w:rsidRPr="00D47FDB">
              <w:rPr>
                <w:rFonts w:ascii="Arial" w:eastAsia="Garamond" w:hAnsi="Arial" w:cs="Arial"/>
                <w:sz w:val="18"/>
                <w:szCs w:val="18"/>
                <w:lang w:eastAsia="en-US"/>
              </w:rPr>
              <w:t>1.274</w:t>
            </w:r>
          </w:p>
        </w:tc>
        <w:tc>
          <w:tcPr>
            <w:tcW w:w="727" w:type="pct"/>
            <w:tcBorders>
              <w:top w:val="nil"/>
              <w:left w:val="nil"/>
              <w:bottom w:val="nil"/>
              <w:right w:val="nil"/>
            </w:tcBorders>
            <w:vAlign w:val="center"/>
          </w:tcPr>
          <w:p w14:paraId="524F5673" w14:textId="77777777" w:rsidR="00D47FDB" w:rsidRPr="00D47FDB" w:rsidRDefault="00D47FDB" w:rsidP="00D47FDB">
            <w:pPr>
              <w:tabs>
                <w:tab w:val="left" w:pos="1134"/>
              </w:tabs>
              <w:spacing w:line="280" w:lineRule="atLeast"/>
              <w:jc w:val="right"/>
              <w:rPr>
                <w:rFonts w:ascii="Arial" w:eastAsia="Garamond" w:hAnsi="Arial" w:cs="Arial"/>
                <w:iCs/>
                <w:color w:val="000000"/>
                <w:sz w:val="18"/>
                <w:szCs w:val="18"/>
                <w:lang w:eastAsia="en-US"/>
              </w:rPr>
            </w:pPr>
            <w:r w:rsidRPr="00D47FDB">
              <w:rPr>
                <w:rFonts w:ascii="Arial" w:eastAsia="Garamond" w:hAnsi="Arial" w:cs="Arial"/>
                <w:iCs/>
                <w:color w:val="000000"/>
                <w:sz w:val="18"/>
                <w:szCs w:val="18"/>
                <w:lang w:eastAsia="en-US"/>
              </w:rPr>
              <w:t>9.320</w:t>
            </w:r>
          </w:p>
        </w:tc>
        <w:tc>
          <w:tcPr>
            <w:tcW w:w="725" w:type="pct"/>
            <w:tcBorders>
              <w:top w:val="nil"/>
              <w:left w:val="nil"/>
              <w:bottom w:val="nil"/>
              <w:right w:val="double" w:sz="4" w:space="0" w:color="auto"/>
            </w:tcBorders>
            <w:vAlign w:val="center"/>
          </w:tcPr>
          <w:p w14:paraId="48B45EC8"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8.046</w:t>
            </w:r>
          </w:p>
        </w:tc>
      </w:tr>
      <w:tr w:rsidR="00D47FDB" w:rsidRPr="00D47FDB" w14:paraId="43AB50C8" w14:textId="77777777" w:rsidTr="00B15CD5">
        <w:trPr>
          <w:trHeight w:val="267"/>
        </w:trPr>
        <w:tc>
          <w:tcPr>
            <w:tcW w:w="2084" w:type="pct"/>
            <w:tcBorders>
              <w:top w:val="nil"/>
              <w:left w:val="double" w:sz="4" w:space="0" w:color="auto"/>
              <w:bottom w:val="nil"/>
              <w:right w:val="nil"/>
            </w:tcBorders>
            <w:vAlign w:val="center"/>
            <w:hideMark/>
          </w:tcPr>
          <w:p w14:paraId="35037BA3"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 </w:t>
            </w:r>
          </w:p>
        </w:tc>
        <w:tc>
          <w:tcPr>
            <w:tcW w:w="737" w:type="pct"/>
            <w:tcBorders>
              <w:top w:val="nil"/>
              <w:left w:val="nil"/>
              <w:bottom w:val="nil"/>
              <w:right w:val="nil"/>
            </w:tcBorders>
            <w:vAlign w:val="center"/>
          </w:tcPr>
          <w:p w14:paraId="61AAFBE6" w14:textId="77777777" w:rsidR="00D47FDB" w:rsidRPr="00D47FDB" w:rsidRDefault="00D47FDB" w:rsidP="00D47FDB">
            <w:pPr>
              <w:tabs>
                <w:tab w:val="left" w:pos="1134"/>
              </w:tabs>
              <w:spacing w:line="280" w:lineRule="atLeast"/>
              <w:jc w:val="right"/>
              <w:rPr>
                <w:rFonts w:ascii="Arial" w:eastAsia="Garamond" w:hAnsi="Arial" w:cs="Arial"/>
                <w:iCs/>
                <w:color w:val="000000"/>
                <w:sz w:val="18"/>
                <w:szCs w:val="18"/>
                <w:lang w:eastAsia="en-US"/>
              </w:rPr>
            </w:pPr>
            <w:r w:rsidRPr="00D47FDB">
              <w:rPr>
                <w:rFonts w:ascii="Arial" w:eastAsia="Garamond" w:hAnsi="Arial" w:cs="Arial"/>
                <w:color w:val="000000"/>
                <w:sz w:val="18"/>
                <w:szCs w:val="18"/>
                <w:lang w:eastAsia="en-US"/>
              </w:rPr>
              <w:t>265</w:t>
            </w:r>
          </w:p>
        </w:tc>
        <w:tc>
          <w:tcPr>
            <w:tcW w:w="727" w:type="pct"/>
            <w:tcBorders>
              <w:top w:val="nil"/>
              <w:left w:val="nil"/>
              <w:bottom w:val="nil"/>
              <w:right w:val="nil"/>
            </w:tcBorders>
            <w:vAlign w:val="center"/>
          </w:tcPr>
          <w:p w14:paraId="778E7EAB"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266</w:t>
            </w:r>
          </w:p>
        </w:tc>
        <w:tc>
          <w:tcPr>
            <w:tcW w:w="727" w:type="pct"/>
            <w:tcBorders>
              <w:top w:val="nil"/>
              <w:left w:val="nil"/>
              <w:bottom w:val="nil"/>
              <w:right w:val="nil"/>
            </w:tcBorders>
            <w:vAlign w:val="center"/>
          </w:tcPr>
          <w:p w14:paraId="309E5757" w14:textId="77777777" w:rsidR="00D47FDB" w:rsidRPr="00D47FDB" w:rsidRDefault="00D47FDB" w:rsidP="00D47FDB">
            <w:pPr>
              <w:tabs>
                <w:tab w:val="left" w:pos="1134"/>
              </w:tabs>
              <w:spacing w:line="280" w:lineRule="atLeast"/>
              <w:jc w:val="right"/>
              <w:rPr>
                <w:rFonts w:ascii="Arial" w:eastAsia="Garamond" w:hAnsi="Arial" w:cs="Arial"/>
                <w:iCs/>
                <w:color w:val="000000"/>
                <w:sz w:val="18"/>
                <w:szCs w:val="18"/>
                <w:lang w:eastAsia="en-US"/>
              </w:rPr>
            </w:pPr>
            <w:r w:rsidRPr="00D47FDB">
              <w:rPr>
                <w:rFonts w:ascii="Arial" w:eastAsia="Garamond" w:hAnsi="Arial" w:cs="Arial"/>
                <w:color w:val="000000"/>
                <w:sz w:val="18"/>
                <w:szCs w:val="18"/>
                <w:lang w:eastAsia="en-US"/>
              </w:rPr>
              <w:t>3.451</w:t>
            </w:r>
          </w:p>
        </w:tc>
        <w:tc>
          <w:tcPr>
            <w:tcW w:w="725" w:type="pct"/>
            <w:tcBorders>
              <w:top w:val="nil"/>
              <w:left w:val="nil"/>
              <w:bottom w:val="nil"/>
              <w:right w:val="double" w:sz="4" w:space="0" w:color="auto"/>
            </w:tcBorders>
            <w:vAlign w:val="center"/>
          </w:tcPr>
          <w:p w14:paraId="458969C4"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3.185</w:t>
            </w:r>
          </w:p>
        </w:tc>
      </w:tr>
      <w:tr w:rsidR="00D47FDB" w:rsidRPr="00D47FDB" w14:paraId="0A564BFC" w14:textId="77777777" w:rsidTr="00B15CD5">
        <w:trPr>
          <w:trHeight w:val="267"/>
        </w:trPr>
        <w:tc>
          <w:tcPr>
            <w:tcW w:w="2084" w:type="pct"/>
            <w:tcBorders>
              <w:top w:val="nil"/>
              <w:left w:val="double" w:sz="4" w:space="0" w:color="auto"/>
              <w:bottom w:val="nil"/>
              <w:right w:val="nil"/>
            </w:tcBorders>
            <w:vAlign w:val="center"/>
          </w:tcPr>
          <w:p w14:paraId="1E46D490"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/viii/ BKS - leasing Croatia d.o.o.</w:t>
            </w:r>
          </w:p>
        </w:tc>
        <w:tc>
          <w:tcPr>
            <w:tcW w:w="737" w:type="pct"/>
            <w:tcBorders>
              <w:top w:val="nil"/>
              <w:left w:val="nil"/>
              <w:bottom w:val="nil"/>
              <w:right w:val="nil"/>
            </w:tcBorders>
            <w:vAlign w:val="center"/>
          </w:tcPr>
          <w:p w14:paraId="1E554BDE"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iCs/>
                <w:color w:val="000000"/>
                <w:sz w:val="18"/>
                <w:szCs w:val="18"/>
                <w:lang w:eastAsia="en-US"/>
              </w:rPr>
              <w:t>62</w:t>
            </w:r>
          </w:p>
        </w:tc>
        <w:tc>
          <w:tcPr>
            <w:tcW w:w="727" w:type="pct"/>
            <w:tcBorders>
              <w:top w:val="nil"/>
              <w:left w:val="nil"/>
              <w:bottom w:val="nil"/>
              <w:right w:val="nil"/>
            </w:tcBorders>
            <w:vAlign w:val="center"/>
          </w:tcPr>
          <w:p w14:paraId="494C35ED"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50</w:t>
            </w:r>
          </w:p>
        </w:tc>
        <w:tc>
          <w:tcPr>
            <w:tcW w:w="727" w:type="pct"/>
            <w:tcBorders>
              <w:top w:val="nil"/>
              <w:left w:val="nil"/>
              <w:bottom w:val="nil"/>
              <w:right w:val="nil"/>
            </w:tcBorders>
            <w:vAlign w:val="center"/>
          </w:tcPr>
          <w:p w14:paraId="0BBD9A5F"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115</w:t>
            </w:r>
          </w:p>
        </w:tc>
        <w:tc>
          <w:tcPr>
            <w:tcW w:w="725" w:type="pct"/>
            <w:tcBorders>
              <w:top w:val="nil"/>
              <w:left w:val="nil"/>
              <w:bottom w:val="nil"/>
              <w:right w:val="double" w:sz="4" w:space="0" w:color="auto"/>
            </w:tcBorders>
            <w:vAlign w:val="center"/>
          </w:tcPr>
          <w:p w14:paraId="03D7D6C1"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65</w:t>
            </w:r>
          </w:p>
        </w:tc>
      </w:tr>
      <w:tr w:rsidR="00D47FDB" w:rsidRPr="00D47FDB" w14:paraId="51B377B2" w14:textId="77777777" w:rsidTr="00B15CD5">
        <w:trPr>
          <w:trHeight w:val="267"/>
        </w:trPr>
        <w:tc>
          <w:tcPr>
            <w:tcW w:w="2084" w:type="pct"/>
            <w:tcBorders>
              <w:top w:val="nil"/>
              <w:left w:val="double" w:sz="4" w:space="0" w:color="auto"/>
              <w:bottom w:val="nil"/>
              <w:right w:val="nil"/>
            </w:tcBorders>
            <w:vAlign w:val="center"/>
          </w:tcPr>
          <w:p w14:paraId="2BADB9EC"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/ix/ OTP Leasing d.d. </w:t>
            </w:r>
          </w:p>
        </w:tc>
        <w:tc>
          <w:tcPr>
            <w:tcW w:w="737" w:type="pct"/>
            <w:tcBorders>
              <w:top w:val="nil"/>
              <w:left w:val="nil"/>
              <w:bottom w:val="nil"/>
              <w:right w:val="nil"/>
            </w:tcBorders>
            <w:vAlign w:val="center"/>
          </w:tcPr>
          <w:p w14:paraId="42C24F20"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10</w:t>
            </w:r>
          </w:p>
        </w:tc>
        <w:tc>
          <w:tcPr>
            <w:tcW w:w="727" w:type="pct"/>
            <w:tcBorders>
              <w:top w:val="nil"/>
              <w:left w:val="nil"/>
              <w:bottom w:val="nil"/>
              <w:right w:val="nil"/>
            </w:tcBorders>
            <w:vAlign w:val="center"/>
          </w:tcPr>
          <w:p w14:paraId="336267E6"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10</w:t>
            </w:r>
          </w:p>
        </w:tc>
        <w:tc>
          <w:tcPr>
            <w:tcW w:w="727" w:type="pct"/>
            <w:tcBorders>
              <w:top w:val="nil"/>
              <w:left w:val="nil"/>
              <w:bottom w:val="nil"/>
              <w:right w:val="nil"/>
            </w:tcBorders>
            <w:vAlign w:val="center"/>
          </w:tcPr>
          <w:p w14:paraId="6138C442"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72</w:t>
            </w:r>
          </w:p>
        </w:tc>
        <w:tc>
          <w:tcPr>
            <w:tcW w:w="725" w:type="pct"/>
            <w:tcBorders>
              <w:top w:val="nil"/>
              <w:left w:val="nil"/>
              <w:bottom w:val="nil"/>
              <w:right w:val="double" w:sz="4" w:space="0" w:color="auto"/>
            </w:tcBorders>
            <w:vAlign w:val="center"/>
          </w:tcPr>
          <w:p w14:paraId="59CE12C8"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62</w:t>
            </w:r>
          </w:p>
        </w:tc>
      </w:tr>
      <w:tr w:rsidR="00D47FDB" w:rsidRPr="00D47FDB" w14:paraId="29EB7875" w14:textId="77777777" w:rsidTr="00B15CD5">
        <w:trPr>
          <w:trHeight w:val="267"/>
        </w:trPr>
        <w:tc>
          <w:tcPr>
            <w:tcW w:w="2084" w:type="pct"/>
            <w:tcBorders>
              <w:top w:val="nil"/>
              <w:left w:val="double" w:sz="4" w:space="0" w:color="auto"/>
              <w:bottom w:val="nil"/>
              <w:right w:val="nil"/>
            </w:tcBorders>
            <w:vAlign w:val="center"/>
          </w:tcPr>
          <w:p w14:paraId="6D03B6DC"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/x/ ERSTE&amp;STEIERMÄRKISCHE S-LEASING d.o.o.</w:t>
            </w:r>
          </w:p>
        </w:tc>
        <w:tc>
          <w:tcPr>
            <w:tcW w:w="737" w:type="pct"/>
            <w:tcBorders>
              <w:top w:val="nil"/>
              <w:left w:val="nil"/>
              <w:bottom w:val="nil"/>
              <w:right w:val="nil"/>
            </w:tcBorders>
            <w:vAlign w:val="center"/>
          </w:tcPr>
          <w:p w14:paraId="428B15E6"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4</w:t>
            </w:r>
          </w:p>
        </w:tc>
        <w:tc>
          <w:tcPr>
            <w:tcW w:w="727" w:type="pct"/>
            <w:tcBorders>
              <w:top w:val="nil"/>
              <w:left w:val="nil"/>
              <w:bottom w:val="nil"/>
              <w:right w:val="nil"/>
            </w:tcBorders>
            <w:vAlign w:val="center"/>
          </w:tcPr>
          <w:p w14:paraId="6CD3FBAF"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5</w:t>
            </w:r>
          </w:p>
        </w:tc>
        <w:tc>
          <w:tcPr>
            <w:tcW w:w="727" w:type="pct"/>
            <w:tcBorders>
              <w:top w:val="nil"/>
              <w:left w:val="nil"/>
              <w:bottom w:val="nil"/>
              <w:right w:val="nil"/>
            </w:tcBorders>
            <w:vAlign w:val="center"/>
          </w:tcPr>
          <w:p w14:paraId="1B6B4E54"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20</w:t>
            </w:r>
          </w:p>
        </w:tc>
        <w:tc>
          <w:tcPr>
            <w:tcW w:w="725" w:type="pct"/>
            <w:tcBorders>
              <w:top w:val="nil"/>
              <w:left w:val="nil"/>
              <w:bottom w:val="nil"/>
              <w:right w:val="double" w:sz="4" w:space="0" w:color="auto"/>
            </w:tcBorders>
            <w:vAlign w:val="center"/>
          </w:tcPr>
          <w:p w14:paraId="7EA8B9C3"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15</w:t>
            </w:r>
          </w:p>
        </w:tc>
      </w:tr>
      <w:tr w:rsidR="00D47FDB" w:rsidRPr="00D47FDB" w14:paraId="6201929A" w14:textId="77777777" w:rsidTr="00B15CD5">
        <w:trPr>
          <w:trHeight w:val="267"/>
        </w:trPr>
        <w:tc>
          <w:tcPr>
            <w:tcW w:w="2084" w:type="pct"/>
            <w:tcBorders>
              <w:top w:val="nil"/>
              <w:left w:val="double" w:sz="4" w:space="0" w:color="auto"/>
              <w:bottom w:val="nil"/>
              <w:right w:val="nil"/>
            </w:tcBorders>
            <w:vAlign w:val="center"/>
          </w:tcPr>
          <w:p w14:paraId="4978FBD7"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/iii/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737" w:type="pct"/>
            <w:tcBorders>
              <w:top w:val="nil"/>
              <w:left w:val="nil"/>
              <w:bottom w:val="nil"/>
              <w:right w:val="nil"/>
            </w:tcBorders>
            <w:vAlign w:val="center"/>
          </w:tcPr>
          <w:p w14:paraId="4162510E"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242</w:t>
            </w:r>
          </w:p>
        </w:tc>
        <w:tc>
          <w:tcPr>
            <w:tcW w:w="727" w:type="pct"/>
            <w:tcBorders>
              <w:top w:val="nil"/>
              <w:left w:val="nil"/>
              <w:bottom w:val="nil"/>
              <w:right w:val="nil"/>
            </w:tcBorders>
            <w:vAlign w:val="center"/>
          </w:tcPr>
          <w:p w14:paraId="73CC59C7"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242</w:t>
            </w:r>
          </w:p>
        </w:tc>
        <w:tc>
          <w:tcPr>
            <w:tcW w:w="727" w:type="pct"/>
            <w:tcBorders>
              <w:top w:val="nil"/>
              <w:left w:val="nil"/>
              <w:bottom w:val="nil"/>
              <w:right w:val="nil"/>
            </w:tcBorders>
            <w:vAlign w:val="center"/>
          </w:tcPr>
          <w:p w14:paraId="019D2361"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242</w:t>
            </w:r>
          </w:p>
        </w:tc>
        <w:tc>
          <w:tcPr>
            <w:tcW w:w="725" w:type="pct"/>
            <w:tcBorders>
              <w:top w:val="nil"/>
              <w:left w:val="nil"/>
              <w:bottom w:val="nil"/>
              <w:right w:val="double" w:sz="4" w:space="0" w:color="auto"/>
            </w:tcBorders>
            <w:vAlign w:val="center"/>
          </w:tcPr>
          <w:p w14:paraId="0462EBED"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78DB0214" w14:textId="77777777" w:rsidTr="00B15CD5">
        <w:trPr>
          <w:trHeight w:val="267"/>
        </w:trPr>
        <w:tc>
          <w:tcPr>
            <w:tcW w:w="2084" w:type="pct"/>
            <w:tcBorders>
              <w:top w:val="nil"/>
              <w:left w:val="double" w:sz="4" w:space="0" w:color="auto"/>
              <w:bottom w:val="nil"/>
              <w:right w:val="nil"/>
            </w:tcBorders>
            <w:vAlign w:val="center"/>
          </w:tcPr>
          <w:p w14:paraId="7162096C"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/iv/ Europska banka za obnovu i razvoj</w:t>
            </w:r>
          </w:p>
        </w:tc>
        <w:tc>
          <w:tcPr>
            <w:tcW w:w="737" w:type="pct"/>
            <w:tcBorders>
              <w:top w:val="nil"/>
              <w:left w:val="nil"/>
              <w:bottom w:val="nil"/>
              <w:right w:val="nil"/>
            </w:tcBorders>
            <w:vAlign w:val="center"/>
          </w:tcPr>
          <w:p w14:paraId="59106F44"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285</w:t>
            </w:r>
          </w:p>
        </w:tc>
        <w:tc>
          <w:tcPr>
            <w:tcW w:w="727" w:type="pct"/>
            <w:tcBorders>
              <w:top w:val="nil"/>
              <w:left w:val="nil"/>
              <w:bottom w:val="nil"/>
              <w:right w:val="nil"/>
            </w:tcBorders>
            <w:vAlign w:val="center"/>
          </w:tcPr>
          <w:p w14:paraId="6689676E"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142</w:t>
            </w:r>
          </w:p>
        </w:tc>
        <w:tc>
          <w:tcPr>
            <w:tcW w:w="727" w:type="pct"/>
            <w:tcBorders>
              <w:top w:val="nil"/>
              <w:left w:val="nil"/>
              <w:bottom w:val="nil"/>
              <w:right w:val="nil"/>
            </w:tcBorders>
            <w:vAlign w:val="center"/>
          </w:tcPr>
          <w:p w14:paraId="4051DE19"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142</w:t>
            </w:r>
          </w:p>
        </w:tc>
        <w:tc>
          <w:tcPr>
            <w:tcW w:w="725" w:type="pct"/>
            <w:tcBorders>
              <w:top w:val="nil"/>
              <w:left w:val="nil"/>
              <w:bottom w:val="nil"/>
              <w:right w:val="double" w:sz="4" w:space="0" w:color="auto"/>
            </w:tcBorders>
            <w:vAlign w:val="center"/>
          </w:tcPr>
          <w:p w14:paraId="1FC23795"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72EACFAB" w14:textId="77777777" w:rsidTr="00B15CD5">
        <w:trPr>
          <w:trHeight w:val="267"/>
        </w:trPr>
        <w:tc>
          <w:tcPr>
            <w:tcW w:w="2084" w:type="pct"/>
            <w:tcBorders>
              <w:top w:val="nil"/>
              <w:left w:val="double" w:sz="4" w:space="0" w:color="auto"/>
              <w:bottom w:val="nil"/>
              <w:right w:val="nil"/>
            </w:tcBorders>
            <w:vAlign w:val="center"/>
          </w:tcPr>
          <w:p w14:paraId="04EBA6E4"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 xml:space="preserve">/vii/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737" w:type="pct"/>
            <w:tcBorders>
              <w:top w:val="nil"/>
              <w:left w:val="nil"/>
              <w:bottom w:val="nil"/>
              <w:right w:val="nil"/>
            </w:tcBorders>
            <w:vAlign w:val="center"/>
          </w:tcPr>
          <w:p w14:paraId="5F6E2269"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727" w:type="pct"/>
            <w:tcBorders>
              <w:top w:val="nil"/>
              <w:left w:val="nil"/>
              <w:bottom w:val="nil"/>
              <w:right w:val="nil"/>
            </w:tcBorders>
            <w:vAlign w:val="center"/>
          </w:tcPr>
          <w:p w14:paraId="1F2B0F15"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183</w:t>
            </w:r>
          </w:p>
        </w:tc>
        <w:tc>
          <w:tcPr>
            <w:tcW w:w="727" w:type="pct"/>
            <w:tcBorders>
              <w:top w:val="nil"/>
              <w:left w:val="nil"/>
              <w:bottom w:val="nil"/>
              <w:right w:val="nil"/>
            </w:tcBorders>
            <w:vAlign w:val="center"/>
          </w:tcPr>
          <w:p w14:paraId="51EE528C"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725" w:type="pct"/>
            <w:tcBorders>
              <w:top w:val="nil"/>
              <w:left w:val="nil"/>
              <w:bottom w:val="nil"/>
              <w:right w:val="double" w:sz="4" w:space="0" w:color="auto"/>
            </w:tcBorders>
            <w:vAlign w:val="center"/>
          </w:tcPr>
          <w:p w14:paraId="3EE1AE5C"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7E1593C7" w14:textId="77777777" w:rsidTr="00B15CD5">
        <w:trPr>
          <w:trHeight w:val="267"/>
        </w:trPr>
        <w:tc>
          <w:tcPr>
            <w:tcW w:w="2084" w:type="pct"/>
            <w:tcBorders>
              <w:top w:val="nil"/>
              <w:left w:val="double" w:sz="4" w:space="0" w:color="auto"/>
              <w:bottom w:val="nil"/>
              <w:right w:val="nil"/>
            </w:tcBorders>
            <w:vAlign w:val="center"/>
          </w:tcPr>
          <w:p w14:paraId="352DC191" w14:textId="77777777" w:rsidR="00D47FDB" w:rsidRPr="00D47FDB" w:rsidRDefault="00D47FDB" w:rsidP="00D47FDB">
            <w:pPr>
              <w:keepNext/>
              <w:keepLines/>
              <w:tabs>
                <w:tab w:val="left" w:pos="708"/>
                <w:tab w:val="left" w:pos="1134"/>
              </w:tabs>
              <w:spacing w:before="40" w:after="40"/>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/v/ Partner banka d.d.</w:t>
            </w:r>
          </w:p>
          <w:p w14:paraId="3767A7A0" w14:textId="77777777" w:rsidR="00D47FDB" w:rsidRPr="00D47FDB" w:rsidRDefault="00D47FDB" w:rsidP="00D47FDB">
            <w:pPr>
              <w:keepNext/>
              <w:keepLines/>
              <w:tabs>
                <w:tab w:val="left" w:pos="708"/>
                <w:tab w:val="left" w:pos="1134"/>
              </w:tabs>
              <w:spacing w:before="40" w:after="40"/>
              <w:rPr>
                <w:rFonts w:ascii="Arial" w:eastAsia="Garamond" w:hAnsi="Arial" w:cs="Arial"/>
                <w:bCs/>
                <w:sz w:val="18"/>
                <w:szCs w:val="18"/>
                <w:lang w:eastAsia="en-US"/>
              </w:rPr>
            </w:pPr>
            <w:r w:rsidRPr="00D47FDB">
              <w:rPr>
                <w:rFonts w:ascii="Arial" w:eastAsia="Garamond" w:hAnsi="Arial" w:cs="Arial"/>
                <w:color w:val="000000"/>
                <w:sz w:val="18"/>
                <w:szCs w:val="18"/>
                <w:lang w:eastAsia="en-US"/>
              </w:rPr>
              <w:t xml:space="preserve">/vi/ Erste &amp; </w:t>
            </w:r>
            <w:proofErr w:type="spellStart"/>
            <w:r w:rsidRPr="00D47FDB">
              <w:rPr>
                <w:rFonts w:ascii="Arial" w:eastAsia="Garamond" w:hAnsi="Arial" w:cs="Arial"/>
                <w:color w:val="000000"/>
                <w:sz w:val="18"/>
                <w:szCs w:val="18"/>
                <w:lang w:eastAsia="en-US"/>
              </w:rPr>
              <w:t>Steiermärkische</w:t>
            </w:r>
            <w:proofErr w:type="spellEnd"/>
            <w:r w:rsidRPr="00D47FDB">
              <w:rPr>
                <w:rFonts w:ascii="Arial" w:eastAsia="Garamond" w:hAnsi="Arial" w:cs="Arial"/>
                <w:color w:val="000000"/>
                <w:sz w:val="18"/>
                <w:szCs w:val="18"/>
                <w:lang w:eastAsia="en-US"/>
              </w:rPr>
              <w:t xml:space="preserve"> Bank d.d., Rijeka</w:t>
            </w:r>
          </w:p>
        </w:tc>
        <w:tc>
          <w:tcPr>
            <w:tcW w:w="737" w:type="pct"/>
            <w:tcBorders>
              <w:top w:val="nil"/>
              <w:left w:val="nil"/>
              <w:bottom w:val="nil"/>
              <w:right w:val="nil"/>
            </w:tcBorders>
            <w:vAlign w:val="center"/>
          </w:tcPr>
          <w:p w14:paraId="1E9677B3"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156</w:t>
            </w:r>
          </w:p>
          <w:p w14:paraId="0D7AC7F3"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727" w:type="pct"/>
            <w:tcBorders>
              <w:top w:val="nil"/>
              <w:left w:val="nil"/>
              <w:bottom w:val="nil"/>
              <w:right w:val="nil"/>
            </w:tcBorders>
            <w:vAlign w:val="center"/>
          </w:tcPr>
          <w:p w14:paraId="3A55786A"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p w14:paraId="7BF94AC1"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sz w:val="18"/>
                <w:szCs w:val="18"/>
                <w:lang w:eastAsia="en-US"/>
              </w:rPr>
              <w:t>996</w:t>
            </w:r>
          </w:p>
        </w:tc>
        <w:tc>
          <w:tcPr>
            <w:tcW w:w="727" w:type="pct"/>
            <w:tcBorders>
              <w:top w:val="nil"/>
              <w:left w:val="nil"/>
              <w:bottom w:val="nil"/>
              <w:right w:val="nil"/>
            </w:tcBorders>
            <w:vAlign w:val="center"/>
          </w:tcPr>
          <w:p w14:paraId="25B5BC8F"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p w14:paraId="480F89E6" w14:textId="77777777" w:rsidR="00D47FDB" w:rsidRPr="00D47FDB" w:rsidRDefault="00D47FDB" w:rsidP="00D47FDB">
            <w:pPr>
              <w:tabs>
                <w:tab w:val="left" w:pos="1134"/>
              </w:tabs>
              <w:spacing w:line="280" w:lineRule="atLeast"/>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0</w:t>
            </w:r>
          </w:p>
        </w:tc>
        <w:tc>
          <w:tcPr>
            <w:tcW w:w="725" w:type="pct"/>
            <w:tcBorders>
              <w:top w:val="nil"/>
              <w:left w:val="nil"/>
              <w:bottom w:val="nil"/>
              <w:right w:val="double" w:sz="4" w:space="0" w:color="auto"/>
            </w:tcBorders>
            <w:vAlign w:val="center"/>
          </w:tcPr>
          <w:p w14:paraId="172A0F21"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p w14:paraId="43931EE8" w14:textId="77777777" w:rsidR="00D47FDB" w:rsidRPr="00D47FDB" w:rsidRDefault="00D47FDB" w:rsidP="00D47FDB">
            <w:pPr>
              <w:tabs>
                <w:tab w:val="left" w:pos="1134"/>
              </w:tabs>
              <w:spacing w:line="280" w:lineRule="atLeast"/>
              <w:jc w:val="right"/>
              <w:rPr>
                <w:rFonts w:ascii="Arial" w:eastAsia="Garamond" w:hAnsi="Arial" w:cs="Arial"/>
                <w:sz w:val="18"/>
                <w:szCs w:val="18"/>
                <w:lang w:eastAsia="en-US"/>
              </w:rPr>
            </w:pPr>
            <w:r w:rsidRPr="00D47FDB">
              <w:rPr>
                <w:rFonts w:ascii="Arial" w:eastAsia="Garamond" w:hAnsi="Arial" w:cs="Arial"/>
                <w:sz w:val="18"/>
                <w:szCs w:val="18"/>
                <w:lang w:eastAsia="en-US"/>
              </w:rPr>
              <w:t>0</w:t>
            </w:r>
          </w:p>
        </w:tc>
      </w:tr>
      <w:tr w:rsidR="00D47FDB" w:rsidRPr="00D47FDB" w14:paraId="2E7FAAB5" w14:textId="77777777" w:rsidTr="00B15CD5">
        <w:trPr>
          <w:trHeight w:val="267"/>
        </w:trPr>
        <w:tc>
          <w:tcPr>
            <w:tcW w:w="2084" w:type="pct"/>
            <w:tcBorders>
              <w:top w:val="nil"/>
              <w:left w:val="double" w:sz="4" w:space="0" w:color="auto"/>
              <w:bottom w:val="nil"/>
              <w:right w:val="nil"/>
            </w:tcBorders>
            <w:vAlign w:val="center"/>
            <w:hideMark/>
          </w:tcPr>
          <w:p w14:paraId="1CD32FE8"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b/>
                <w:sz w:val="18"/>
                <w:szCs w:val="18"/>
                <w:lang w:eastAsia="en-US"/>
              </w:rPr>
            </w:pPr>
            <w:bookmarkStart w:id="105" w:name="_Hlk133402582"/>
            <w:r w:rsidRPr="00D47FDB">
              <w:rPr>
                <w:rFonts w:ascii="Arial" w:eastAsia="Garamond" w:hAnsi="Arial" w:cs="Arial"/>
                <w:b/>
                <w:bCs/>
                <w:color w:val="000000"/>
                <w:sz w:val="18"/>
                <w:szCs w:val="18"/>
                <w:lang w:eastAsia="en-US"/>
              </w:rPr>
              <w:t>Ukupno</w:t>
            </w:r>
          </w:p>
        </w:tc>
        <w:tc>
          <w:tcPr>
            <w:tcW w:w="737" w:type="pct"/>
            <w:tcBorders>
              <w:top w:val="single" w:sz="4" w:space="0" w:color="auto"/>
              <w:left w:val="nil"/>
              <w:bottom w:val="single" w:sz="8" w:space="0" w:color="auto"/>
              <w:right w:val="nil"/>
            </w:tcBorders>
            <w:vAlign w:val="center"/>
          </w:tcPr>
          <w:p w14:paraId="6CE19F6F" w14:textId="77777777" w:rsidR="00D47FDB" w:rsidRPr="00D47FDB" w:rsidRDefault="00D47FDB" w:rsidP="00D47FDB">
            <w:pPr>
              <w:widowControl w:val="0"/>
              <w:tabs>
                <w:tab w:val="left" w:pos="-1440"/>
                <w:tab w:val="left" w:pos="-720"/>
                <w:tab w:val="left" w:pos="1134"/>
              </w:tabs>
              <w:suppressAutoHyphens/>
              <w:spacing w:before="40" w:after="40"/>
              <w:jc w:val="right"/>
              <w:rPr>
                <w:rFonts w:ascii="Arial" w:eastAsia="Garamond" w:hAnsi="Arial" w:cs="Arial"/>
                <w:b/>
                <w:bCs/>
                <w:iCs/>
                <w:color w:val="000000"/>
                <w:sz w:val="18"/>
                <w:szCs w:val="18"/>
                <w:lang w:eastAsia="en-US"/>
              </w:rPr>
            </w:pPr>
            <w:r w:rsidRPr="00D47FDB">
              <w:rPr>
                <w:rFonts w:ascii="Arial" w:eastAsia="Garamond" w:hAnsi="Arial" w:cs="Arial"/>
                <w:b/>
                <w:bCs/>
                <w:iCs/>
                <w:color w:val="000000"/>
                <w:sz w:val="18"/>
                <w:szCs w:val="18"/>
                <w:lang w:eastAsia="en-US"/>
              </w:rPr>
              <w:t>2.019</w:t>
            </w:r>
          </w:p>
        </w:tc>
        <w:tc>
          <w:tcPr>
            <w:tcW w:w="727" w:type="pct"/>
            <w:tcBorders>
              <w:top w:val="single" w:sz="4" w:space="0" w:color="auto"/>
              <w:left w:val="nil"/>
              <w:bottom w:val="single" w:sz="8" w:space="0" w:color="auto"/>
              <w:right w:val="nil"/>
            </w:tcBorders>
            <w:vAlign w:val="center"/>
          </w:tcPr>
          <w:p w14:paraId="26AE6275" w14:textId="77777777" w:rsidR="00D47FDB" w:rsidRPr="00D47FDB" w:rsidRDefault="00D47FDB" w:rsidP="00D47FDB">
            <w:pPr>
              <w:widowControl w:val="0"/>
              <w:tabs>
                <w:tab w:val="left" w:pos="-1440"/>
                <w:tab w:val="left" w:pos="-720"/>
                <w:tab w:val="left" w:pos="1134"/>
              </w:tabs>
              <w:suppressAutoHyphens/>
              <w:spacing w:before="40" w:after="40"/>
              <w:jc w:val="right"/>
              <w:rPr>
                <w:rFonts w:ascii="Arial" w:eastAsia="Garamond" w:hAnsi="Arial" w:cs="Arial"/>
                <w:b/>
                <w:bCs/>
                <w:color w:val="000000"/>
                <w:sz w:val="18"/>
                <w:szCs w:val="18"/>
                <w:lang w:eastAsia="en-US"/>
              </w:rPr>
            </w:pPr>
            <w:r w:rsidRPr="00D47FDB">
              <w:rPr>
                <w:rFonts w:ascii="Arial" w:eastAsia="Garamond" w:hAnsi="Arial" w:cs="Arial"/>
                <w:b/>
                <w:bCs/>
                <w:iCs/>
                <w:color w:val="000000"/>
                <w:sz w:val="18"/>
                <w:szCs w:val="18"/>
                <w:lang w:eastAsia="en-US"/>
              </w:rPr>
              <w:t>3.168</w:t>
            </w:r>
          </w:p>
        </w:tc>
        <w:tc>
          <w:tcPr>
            <w:tcW w:w="727" w:type="pct"/>
            <w:tcBorders>
              <w:top w:val="single" w:sz="4" w:space="0" w:color="auto"/>
              <w:left w:val="nil"/>
              <w:bottom w:val="single" w:sz="8" w:space="0" w:color="auto"/>
              <w:right w:val="nil"/>
            </w:tcBorders>
            <w:vAlign w:val="center"/>
          </w:tcPr>
          <w:p w14:paraId="0B03E32C" w14:textId="77777777" w:rsidR="00D47FDB" w:rsidRPr="00D47FDB" w:rsidRDefault="00D47FDB" w:rsidP="00D47FDB">
            <w:pPr>
              <w:widowControl w:val="0"/>
              <w:tabs>
                <w:tab w:val="left" w:pos="-1440"/>
                <w:tab w:val="left" w:pos="-720"/>
                <w:tab w:val="left" w:pos="1134"/>
              </w:tabs>
              <w:suppressAutoHyphens/>
              <w:spacing w:before="40" w:after="40"/>
              <w:jc w:val="right"/>
              <w:rPr>
                <w:rFonts w:ascii="Arial" w:eastAsia="Garamond" w:hAnsi="Arial" w:cs="Arial"/>
                <w:b/>
                <w:bCs/>
                <w:iCs/>
                <w:color w:val="000000"/>
                <w:sz w:val="18"/>
                <w:szCs w:val="18"/>
                <w:lang w:eastAsia="en-US"/>
              </w:rPr>
            </w:pPr>
            <w:r w:rsidRPr="00D47FDB">
              <w:rPr>
                <w:rFonts w:ascii="Arial" w:eastAsia="Garamond" w:hAnsi="Arial" w:cs="Arial"/>
                <w:b/>
                <w:bCs/>
                <w:color w:val="000000"/>
                <w:sz w:val="18"/>
                <w:szCs w:val="18"/>
                <w:lang w:eastAsia="en-US"/>
              </w:rPr>
              <w:t>13.362</w:t>
            </w:r>
          </w:p>
        </w:tc>
        <w:tc>
          <w:tcPr>
            <w:tcW w:w="725" w:type="pct"/>
            <w:tcBorders>
              <w:top w:val="single" w:sz="4" w:space="0" w:color="auto"/>
              <w:left w:val="nil"/>
              <w:bottom w:val="single" w:sz="8" w:space="0" w:color="auto"/>
              <w:right w:val="double" w:sz="4" w:space="0" w:color="auto"/>
            </w:tcBorders>
            <w:vAlign w:val="center"/>
          </w:tcPr>
          <w:p w14:paraId="2F2EB918" w14:textId="77777777" w:rsidR="00D47FDB" w:rsidRPr="00D47FDB" w:rsidRDefault="00D47FDB" w:rsidP="00D47FDB">
            <w:pPr>
              <w:widowControl w:val="0"/>
              <w:tabs>
                <w:tab w:val="left" w:pos="-1440"/>
                <w:tab w:val="left" w:pos="-720"/>
                <w:tab w:val="left" w:pos="1134"/>
              </w:tabs>
              <w:suppressAutoHyphens/>
              <w:spacing w:before="40" w:after="40"/>
              <w:jc w:val="right"/>
              <w:rPr>
                <w:rFonts w:ascii="Arial" w:eastAsia="Garamond" w:hAnsi="Arial" w:cs="Arial"/>
                <w:b/>
                <w:bCs/>
                <w:iCs/>
                <w:color w:val="000000"/>
                <w:sz w:val="18"/>
                <w:szCs w:val="18"/>
                <w:lang w:eastAsia="en-US"/>
              </w:rPr>
            </w:pPr>
            <w:r w:rsidRPr="00D47FDB">
              <w:rPr>
                <w:rFonts w:ascii="Arial" w:eastAsia="Garamond" w:hAnsi="Arial" w:cs="Arial"/>
                <w:b/>
                <w:bCs/>
                <w:iCs/>
                <w:color w:val="000000"/>
                <w:sz w:val="18"/>
                <w:szCs w:val="18"/>
                <w:lang w:eastAsia="en-US"/>
              </w:rPr>
              <w:t>11.373</w:t>
            </w:r>
          </w:p>
        </w:tc>
      </w:tr>
      <w:bookmarkEnd w:id="105"/>
      <w:tr w:rsidR="00D47FDB" w:rsidRPr="00D47FDB" w14:paraId="12B3D5CB" w14:textId="77777777" w:rsidTr="00B15CD5">
        <w:trPr>
          <w:trHeight w:val="267"/>
        </w:trPr>
        <w:tc>
          <w:tcPr>
            <w:tcW w:w="2084" w:type="pct"/>
            <w:tcBorders>
              <w:top w:val="nil"/>
              <w:left w:val="double" w:sz="4" w:space="0" w:color="auto"/>
              <w:bottom w:val="double" w:sz="4" w:space="0" w:color="auto"/>
              <w:right w:val="nil"/>
            </w:tcBorders>
            <w:vAlign w:val="center"/>
          </w:tcPr>
          <w:p w14:paraId="72C4A530" w14:textId="77777777" w:rsidR="00D47FDB" w:rsidRPr="00D47FDB" w:rsidRDefault="00D47FDB" w:rsidP="00D47FDB">
            <w:pPr>
              <w:keepNext/>
              <w:keepLines/>
              <w:tabs>
                <w:tab w:val="left" w:pos="708"/>
                <w:tab w:val="left" w:pos="1134"/>
              </w:tabs>
              <w:spacing w:before="40" w:after="40"/>
              <w:rPr>
                <w:rFonts w:ascii="Arial" w:eastAsia="Garamond" w:hAnsi="Arial" w:cs="Arial"/>
                <w:sz w:val="18"/>
                <w:szCs w:val="18"/>
                <w:lang w:eastAsia="en-US"/>
              </w:rPr>
            </w:pPr>
          </w:p>
        </w:tc>
        <w:tc>
          <w:tcPr>
            <w:tcW w:w="737" w:type="pct"/>
            <w:tcBorders>
              <w:top w:val="single" w:sz="8" w:space="0" w:color="auto"/>
              <w:left w:val="nil"/>
              <w:bottom w:val="double" w:sz="4" w:space="0" w:color="auto"/>
              <w:right w:val="nil"/>
            </w:tcBorders>
            <w:vAlign w:val="center"/>
          </w:tcPr>
          <w:p w14:paraId="7D020E8E" w14:textId="77777777" w:rsidR="00D47FDB" w:rsidRPr="00D47FDB" w:rsidRDefault="00D47FDB" w:rsidP="00D47FDB">
            <w:pPr>
              <w:keepNext/>
              <w:keepLines/>
              <w:tabs>
                <w:tab w:val="left" w:pos="708"/>
                <w:tab w:val="left" w:pos="1134"/>
              </w:tabs>
              <w:spacing w:before="40" w:after="40"/>
              <w:ind w:right="57"/>
              <w:jc w:val="right"/>
              <w:rPr>
                <w:rFonts w:ascii="Arial" w:eastAsia="Garamond" w:hAnsi="Arial" w:cs="Arial"/>
                <w:sz w:val="18"/>
                <w:szCs w:val="18"/>
                <w:lang w:eastAsia="en-US"/>
              </w:rPr>
            </w:pPr>
          </w:p>
        </w:tc>
        <w:tc>
          <w:tcPr>
            <w:tcW w:w="727" w:type="pct"/>
            <w:tcBorders>
              <w:top w:val="single" w:sz="8" w:space="0" w:color="auto"/>
              <w:left w:val="nil"/>
              <w:bottom w:val="double" w:sz="4" w:space="0" w:color="auto"/>
              <w:right w:val="nil"/>
            </w:tcBorders>
          </w:tcPr>
          <w:p w14:paraId="52F561FC" w14:textId="77777777" w:rsidR="00D47FDB" w:rsidRPr="00D47FDB" w:rsidRDefault="00D47FDB" w:rsidP="00D47FDB">
            <w:pPr>
              <w:keepNext/>
              <w:keepLines/>
              <w:tabs>
                <w:tab w:val="left" w:pos="708"/>
                <w:tab w:val="left" w:pos="1134"/>
              </w:tabs>
              <w:spacing w:before="40" w:after="40"/>
              <w:ind w:right="57"/>
              <w:jc w:val="right"/>
              <w:rPr>
                <w:rFonts w:ascii="Arial" w:eastAsia="Garamond" w:hAnsi="Arial" w:cs="Arial"/>
                <w:sz w:val="18"/>
                <w:szCs w:val="18"/>
                <w:lang w:eastAsia="en-US"/>
              </w:rPr>
            </w:pPr>
          </w:p>
        </w:tc>
        <w:tc>
          <w:tcPr>
            <w:tcW w:w="727" w:type="pct"/>
            <w:tcBorders>
              <w:top w:val="single" w:sz="8" w:space="0" w:color="auto"/>
              <w:left w:val="nil"/>
              <w:bottom w:val="double" w:sz="4" w:space="0" w:color="auto"/>
              <w:right w:val="nil"/>
            </w:tcBorders>
            <w:vAlign w:val="center"/>
          </w:tcPr>
          <w:p w14:paraId="2ABCD8E4" w14:textId="77777777" w:rsidR="00D47FDB" w:rsidRPr="00D47FDB" w:rsidRDefault="00D47FDB" w:rsidP="00D47FDB">
            <w:pPr>
              <w:keepNext/>
              <w:keepLines/>
              <w:tabs>
                <w:tab w:val="left" w:pos="708"/>
                <w:tab w:val="left" w:pos="1134"/>
              </w:tabs>
              <w:spacing w:before="40" w:after="40"/>
              <w:ind w:right="57"/>
              <w:jc w:val="right"/>
              <w:rPr>
                <w:rFonts w:ascii="Arial" w:eastAsia="Garamond" w:hAnsi="Arial" w:cs="Arial"/>
                <w:sz w:val="18"/>
                <w:szCs w:val="18"/>
                <w:lang w:eastAsia="en-US"/>
              </w:rPr>
            </w:pPr>
          </w:p>
        </w:tc>
        <w:tc>
          <w:tcPr>
            <w:tcW w:w="725" w:type="pct"/>
            <w:tcBorders>
              <w:top w:val="single" w:sz="8" w:space="0" w:color="auto"/>
              <w:left w:val="nil"/>
              <w:bottom w:val="double" w:sz="4" w:space="0" w:color="auto"/>
              <w:right w:val="double" w:sz="4" w:space="0" w:color="auto"/>
            </w:tcBorders>
            <w:vAlign w:val="center"/>
          </w:tcPr>
          <w:p w14:paraId="29D95C3A" w14:textId="77777777" w:rsidR="00D47FDB" w:rsidRPr="00D47FDB" w:rsidRDefault="00D47FDB" w:rsidP="00D47FDB">
            <w:pPr>
              <w:keepNext/>
              <w:keepLines/>
              <w:tabs>
                <w:tab w:val="left" w:pos="708"/>
                <w:tab w:val="left" w:pos="1134"/>
              </w:tabs>
              <w:spacing w:before="40" w:after="40"/>
              <w:ind w:right="57"/>
              <w:jc w:val="right"/>
              <w:rPr>
                <w:rFonts w:ascii="Arial" w:eastAsia="Garamond" w:hAnsi="Arial" w:cs="Arial"/>
                <w:sz w:val="18"/>
                <w:szCs w:val="18"/>
                <w:lang w:eastAsia="en-US"/>
              </w:rPr>
            </w:pPr>
          </w:p>
        </w:tc>
      </w:tr>
    </w:tbl>
    <w:p w14:paraId="181D937B" w14:textId="77777777" w:rsidR="00D47FDB" w:rsidRPr="00D47FDB" w:rsidRDefault="00D47FDB" w:rsidP="00D47FDB">
      <w:pPr>
        <w:tabs>
          <w:tab w:val="num" w:pos="567"/>
          <w:tab w:val="left" w:pos="708"/>
          <w:tab w:val="left" w:pos="1134"/>
          <w:tab w:val="num" w:pos="5464"/>
        </w:tabs>
        <w:spacing w:before="240" w:after="240" w:line="360" w:lineRule="auto"/>
        <w:jc w:val="both"/>
        <w:rPr>
          <w:rFonts w:ascii="Arial" w:eastAsia="Garamond" w:hAnsi="Arial" w:cs="Arial"/>
          <w:bCs/>
          <w:sz w:val="22"/>
          <w:szCs w:val="20"/>
          <w:lang w:eastAsia="de-DE"/>
        </w:rPr>
      </w:pPr>
      <w:bookmarkStart w:id="106" w:name="_Hlk41290550"/>
      <w:r w:rsidRPr="00D47FDB">
        <w:rPr>
          <w:rFonts w:ascii="Arial" w:eastAsia="Garamond" w:hAnsi="Arial" w:cs="Arial"/>
          <w:bCs/>
          <w:sz w:val="22"/>
          <w:szCs w:val="20"/>
          <w:lang w:eastAsia="de-DE"/>
        </w:rPr>
        <w:t xml:space="preserve">Obveze prema bankama i drugim financijskim institucijama koje dospijevaju za pet godina iznose 9.271 </w:t>
      </w:r>
      <w:r w:rsidRPr="00D47FDB">
        <w:rPr>
          <w:rFonts w:ascii="Arial" w:eastAsia="Garamond" w:hAnsi="Arial" w:cs="Arial"/>
          <w:sz w:val="22"/>
          <w:szCs w:val="20"/>
          <w:lang w:eastAsia="en-US"/>
        </w:rPr>
        <w:t>TEUR</w:t>
      </w:r>
      <w:r w:rsidRPr="00D47FDB">
        <w:rPr>
          <w:rFonts w:ascii="Arial" w:eastAsia="Garamond" w:hAnsi="Arial" w:cs="Arial"/>
          <w:bCs/>
          <w:sz w:val="22"/>
          <w:szCs w:val="20"/>
          <w:lang w:eastAsia="de-DE"/>
        </w:rPr>
        <w:t xml:space="preserve"> (2024.: 8.767 </w:t>
      </w:r>
      <w:r w:rsidRPr="00D47FDB">
        <w:rPr>
          <w:rFonts w:ascii="Arial" w:eastAsia="Garamond" w:hAnsi="Arial" w:cs="Arial"/>
          <w:sz w:val="22"/>
          <w:szCs w:val="20"/>
          <w:lang w:eastAsia="en-US"/>
        </w:rPr>
        <w:t>TEUR</w:t>
      </w:r>
      <w:r w:rsidRPr="00D47FDB">
        <w:rPr>
          <w:rFonts w:ascii="Arial" w:eastAsia="Garamond" w:hAnsi="Arial" w:cs="Arial"/>
          <w:bCs/>
          <w:sz w:val="22"/>
          <w:szCs w:val="20"/>
          <w:lang w:eastAsia="de-DE"/>
        </w:rPr>
        <w:t xml:space="preserve">), dok obveze prema bankama i drugim financijskim institucijama koje dospijevaju nakon pet godina iznose 5.086 </w:t>
      </w:r>
      <w:r w:rsidRPr="00D47FDB">
        <w:rPr>
          <w:rFonts w:ascii="Arial" w:eastAsia="Garamond" w:hAnsi="Arial" w:cs="Arial"/>
          <w:sz w:val="22"/>
          <w:szCs w:val="20"/>
          <w:lang w:eastAsia="en-US"/>
        </w:rPr>
        <w:t xml:space="preserve">TEUR </w:t>
      </w:r>
      <w:r w:rsidRPr="00D47FDB">
        <w:rPr>
          <w:rFonts w:ascii="Arial" w:eastAsia="Garamond" w:hAnsi="Arial" w:cs="Arial"/>
          <w:bCs/>
          <w:sz w:val="22"/>
          <w:szCs w:val="20"/>
          <w:lang w:eastAsia="de-DE"/>
        </w:rPr>
        <w:t xml:space="preserve">(2024.: 6.639 </w:t>
      </w:r>
      <w:r w:rsidRPr="00D47FDB">
        <w:rPr>
          <w:rFonts w:ascii="Arial" w:eastAsia="Garamond" w:hAnsi="Arial" w:cs="Arial"/>
          <w:sz w:val="22"/>
          <w:szCs w:val="20"/>
          <w:lang w:eastAsia="en-US"/>
        </w:rPr>
        <w:t>TEUR</w:t>
      </w:r>
      <w:r w:rsidRPr="00D47FDB">
        <w:rPr>
          <w:rFonts w:ascii="Arial" w:eastAsia="Garamond" w:hAnsi="Arial" w:cs="Arial"/>
          <w:bCs/>
          <w:sz w:val="22"/>
          <w:szCs w:val="20"/>
          <w:lang w:eastAsia="de-DE"/>
        </w:rPr>
        <w:t xml:space="preserve">). </w:t>
      </w:r>
      <w:bookmarkEnd w:id="106"/>
    </w:p>
    <w:bookmarkEnd w:id="101"/>
    <w:bookmarkEnd w:id="102"/>
    <w:p w14:paraId="41AF9B24" w14:textId="77777777" w:rsidR="00D47FDB" w:rsidRPr="00D47FDB" w:rsidRDefault="00D47FDB" w:rsidP="00D47FDB">
      <w:pPr>
        <w:numPr>
          <w:ilvl w:val="0"/>
          <w:numId w:val="29"/>
        </w:numPr>
        <w:tabs>
          <w:tab w:val="left" w:pos="1134"/>
        </w:tabs>
        <w:spacing w:after="24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Obveze prema dobavljačima</w:t>
      </w:r>
    </w:p>
    <w:tbl>
      <w:tblPr>
        <w:tblW w:w="5000" w:type="pct"/>
        <w:tblLook w:val="04A0" w:firstRow="1" w:lastRow="0" w:firstColumn="1" w:lastColumn="0" w:noHBand="0" w:noVBand="1"/>
      </w:tblPr>
      <w:tblGrid>
        <w:gridCol w:w="5705"/>
        <w:gridCol w:w="1670"/>
        <w:gridCol w:w="1670"/>
      </w:tblGrid>
      <w:tr w:rsidR="00D47FDB" w:rsidRPr="00D47FDB" w14:paraId="293CB0BB" w14:textId="77777777" w:rsidTr="00B15CD5">
        <w:trPr>
          <w:trHeight w:val="284"/>
        </w:trPr>
        <w:tc>
          <w:tcPr>
            <w:tcW w:w="3154" w:type="pct"/>
            <w:tcBorders>
              <w:top w:val="double" w:sz="4" w:space="0" w:color="auto"/>
              <w:left w:val="double" w:sz="4" w:space="0" w:color="auto"/>
              <w:bottom w:val="nil"/>
              <w:right w:val="nil"/>
            </w:tcBorders>
            <w:noWrap/>
            <w:vAlign w:val="center"/>
            <w:hideMark/>
          </w:tcPr>
          <w:p w14:paraId="08DF9C88"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23" w:type="pct"/>
            <w:tcBorders>
              <w:top w:val="double" w:sz="4" w:space="0" w:color="auto"/>
              <w:left w:val="nil"/>
              <w:bottom w:val="nil"/>
              <w:right w:val="nil"/>
            </w:tcBorders>
            <w:vAlign w:val="center"/>
            <w:hideMark/>
          </w:tcPr>
          <w:p w14:paraId="0584C8D4"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31.12.2024.</w:t>
            </w:r>
          </w:p>
        </w:tc>
        <w:tc>
          <w:tcPr>
            <w:tcW w:w="923" w:type="pct"/>
            <w:tcBorders>
              <w:top w:val="double" w:sz="4" w:space="0" w:color="auto"/>
              <w:left w:val="nil"/>
              <w:bottom w:val="nil"/>
              <w:right w:val="double" w:sz="4" w:space="0" w:color="auto"/>
            </w:tcBorders>
            <w:vAlign w:val="center"/>
            <w:hideMark/>
          </w:tcPr>
          <w:p w14:paraId="52192210"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31.12.2025.</w:t>
            </w:r>
          </w:p>
        </w:tc>
      </w:tr>
      <w:tr w:rsidR="00D47FDB" w:rsidRPr="00D47FDB" w14:paraId="56830EB0" w14:textId="77777777" w:rsidTr="00B15CD5">
        <w:trPr>
          <w:trHeight w:val="284"/>
        </w:trPr>
        <w:tc>
          <w:tcPr>
            <w:tcW w:w="3154" w:type="pct"/>
            <w:tcBorders>
              <w:top w:val="nil"/>
              <w:left w:val="double" w:sz="4" w:space="0" w:color="auto"/>
              <w:bottom w:val="single" w:sz="4" w:space="0" w:color="auto"/>
              <w:right w:val="nil"/>
            </w:tcBorders>
            <w:noWrap/>
            <w:vAlign w:val="center"/>
            <w:hideMark/>
          </w:tcPr>
          <w:p w14:paraId="1854C583"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23" w:type="pct"/>
            <w:tcBorders>
              <w:top w:val="nil"/>
              <w:left w:val="nil"/>
              <w:bottom w:val="single" w:sz="4" w:space="0" w:color="auto"/>
              <w:right w:val="nil"/>
            </w:tcBorders>
            <w:vAlign w:val="center"/>
            <w:hideMark/>
          </w:tcPr>
          <w:p w14:paraId="0729E253"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23" w:type="pct"/>
            <w:tcBorders>
              <w:top w:val="nil"/>
              <w:left w:val="nil"/>
              <w:bottom w:val="single" w:sz="4" w:space="0" w:color="auto"/>
              <w:right w:val="double" w:sz="4" w:space="0" w:color="auto"/>
            </w:tcBorders>
            <w:vAlign w:val="center"/>
            <w:hideMark/>
          </w:tcPr>
          <w:p w14:paraId="6CDC3250"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75F1D833" w14:textId="77777777" w:rsidTr="00B15CD5">
        <w:trPr>
          <w:trHeight w:val="284"/>
        </w:trPr>
        <w:tc>
          <w:tcPr>
            <w:tcW w:w="3154" w:type="pct"/>
            <w:tcBorders>
              <w:top w:val="single" w:sz="4" w:space="0" w:color="auto"/>
              <w:left w:val="double" w:sz="4" w:space="0" w:color="auto"/>
              <w:bottom w:val="nil"/>
              <w:right w:val="nil"/>
            </w:tcBorders>
            <w:noWrap/>
            <w:vAlign w:val="center"/>
          </w:tcPr>
          <w:p w14:paraId="7CD757DE" w14:textId="77777777" w:rsidR="00D47FDB" w:rsidRPr="00D47FDB" w:rsidRDefault="00D47FDB" w:rsidP="00D47FDB">
            <w:pPr>
              <w:tabs>
                <w:tab w:val="left" w:pos="708"/>
                <w:tab w:val="left" w:pos="1134"/>
              </w:tabs>
              <w:rPr>
                <w:rFonts w:ascii="Arial" w:eastAsia="Garamond" w:hAnsi="Arial" w:cs="Arial"/>
                <w:sz w:val="18"/>
                <w:szCs w:val="18"/>
              </w:rPr>
            </w:pPr>
          </w:p>
        </w:tc>
        <w:tc>
          <w:tcPr>
            <w:tcW w:w="923" w:type="pct"/>
            <w:tcBorders>
              <w:top w:val="single" w:sz="4" w:space="0" w:color="auto"/>
              <w:left w:val="nil"/>
              <w:right w:val="nil"/>
            </w:tcBorders>
            <w:noWrap/>
            <w:vAlign w:val="center"/>
          </w:tcPr>
          <w:p w14:paraId="6C52C8FF" w14:textId="77777777" w:rsidR="00D47FDB" w:rsidRPr="00D47FDB" w:rsidRDefault="00D47FDB" w:rsidP="00D47FDB">
            <w:pPr>
              <w:tabs>
                <w:tab w:val="left" w:pos="708"/>
                <w:tab w:val="left" w:pos="1134"/>
              </w:tabs>
              <w:jc w:val="right"/>
              <w:rPr>
                <w:rFonts w:ascii="Arial" w:eastAsia="Garamond" w:hAnsi="Arial" w:cs="Arial"/>
                <w:sz w:val="18"/>
                <w:szCs w:val="18"/>
              </w:rPr>
            </w:pPr>
          </w:p>
        </w:tc>
        <w:tc>
          <w:tcPr>
            <w:tcW w:w="923" w:type="pct"/>
            <w:tcBorders>
              <w:top w:val="single" w:sz="4" w:space="0" w:color="auto"/>
              <w:left w:val="nil"/>
              <w:bottom w:val="nil"/>
              <w:right w:val="double" w:sz="4" w:space="0" w:color="auto"/>
            </w:tcBorders>
            <w:noWrap/>
            <w:vAlign w:val="center"/>
          </w:tcPr>
          <w:p w14:paraId="3EF5C776" w14:textId="77777777" w:rsidR="00D47FDB" w:rsidRPr="00D47FDB" w:rsidRDefault="00D47FDB" w:rsidP="00D47FDB">
            <w:pPr>
              <w:tabs>
                <w:tab w:val="left" w:pos="708"/>
                <w:tab w:val="left" w:pos="1134"/>
              </w:tabs>
              <w:jc w:val="right"/>
              <w:rPr>
                <w:rFonts w:ascii="Arial" w:eastAsia="Garamond" w:hAnsi="Arial" w:cs="Arial"/>
                <w:sz w:val="18"/>
                <w:szCs w:val="18"/>
              </w:rPr>
            </w:pPr>
          </w:p>
        </w:tc>
      </w:tr>
      <w:tr w:rsidR="00D47FDB" w:rsidRPr="00D47FDB" w14:paraId="6A4F4663" w14:textId="77777777" w:rsidTr="00B15CD5">
        <w:trPr>
          <w:trHeight w:val="284"/>
        </w:trPr>
        <w:tc>
          <w:tcPr>
            <w:tcW w:w="3154" w:type="pct"/>
            <w:tcBorders>
              <w:top w:val="nil"/>
              <w:left w:val="double" w:sz="4" w:space="0" w:color="auto"/>
              <w:bottom w:val="nil"/>
              <w:right w:val="nil"/>
            </w:tcBorders>
            <w:noWrap/>
            <w:vAlign w:val="center"/>
            <w:hideMark/>
          </w:tcPr>
          <w:p w14:paraId="5A0010AA"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Obveze prema dobavljačima u zemlji</w:t>
            </w:r>
          </w:p>
        </w:tc>
        <w:tc>
          <w:tcPr>
            <w:tcW w:w="923" w:type="pct"/>
            <w:tcBorders>
              <w:top w:val="nil"/>
              <w:left w:val="nil"/>
            </w:tcBorders>
            <w:noWrap/>
            <w:vAlign w:val="center"/>
          </w:tcPr>
          <w:p w14:paraId="4F8C3893"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5.349</w:t>
            </w:r>
          </w:p>
        </w:tc>
        <w:tc>
          <w:tcPr>
            <w:tcW w:w="923" w:type="pct"/>
            <w:tcBorders>
              <w:top w:val="nil"/>
              <w:left w:val="nil"/>
              <w:right w:val="double" w:sz="4" w:space="0" w:color="auto"/>
            </w:tcBorders>
            <w:noWrap/>
            <w:vAlign w:val="center"/>
          </w:tcPr>
          <w:p w14:paraId="5163520B"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4.252</w:t>
            </w:r>
          </w:p>
        </w:tc>
      </w:tr>
      <w:tr w:rsidR="00D47FDB" w:rsidRPr="00D47FDB" w14:paraId="56A0DD4E" w14:textId="77777777" w:rsidTr="00B15CD5">
        <w:trPr>
          <w:trHeight w:val="284"/>
        </w:trPr>
        <w:tc>
          <w:tcPr>
            <w:tcW w:w="3154" w:type="pct"/>
            <w:tcBorders>
              <w:top w:val="nil"/>
              <w:left w:val="double" w:sz="4" w:space="0" w:color="auto"/>
              <w:bottom w:val="nil"/>
              <w:right w:val="nil"/>
            </w:tcBorders>
            <w:noWrap/>
            <w:vAlign w:val="center"/>
            <w:hideMark/>
          </w:tcPr>
          <w:p w14:paraId="7E4C2E5C"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Obveze prema dobavljačima u inozemstvu</w:t>
            </w:r>
          </w:p>
        </w:tc>
        <w:tc>
          <w:tcPr>
            <w:tcW w:w="923" w:type="pct"/>
            <w:tcBorders>
              <w:top w:val="nil"/>
              <w:left w:val="nil"/>
              <w:bottom w:val="single" w:sz="4" w:space="0" w:color="auto"/>
            </w:tcBorders>
            <w:noWrap/>
            <w:vAlign w:val="center"/>
          </w:tcPr>
          <w:p w14:paraId="4B9B7CED"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26</w:t>
            </w:r>
          </w:p>
        </w:tc>
        <w:tc>
          <w:tcPr>
            <w:tcW w:w="923" w:type="pct"/>
            <w:tcBorders>
              <w:top w:val="nil"/>
              <w:left w:val="nil"/>
              <w:bottom w:val="single" w:sz="4" w:space="0" w:color="auto"/>
              <w:right w:val="double" w:sz="4" w:space="0" w:color="auto"/>
            </w:tcBorders>
            <w:noWrap/>
            <w:vAlign w:val="center"/>
          </w:tcPr>
          <w:p w14:paraId="27147388"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2</w:t>
            </w:r>
          </w:p>
        </w:tc>
      </w:tr>
      <w:tr w:rsidR="00D47FDB" w:rsidRPr="00D47FDB" w14:paraId="2D4FBC38" w14:textId="77777777" w:rsidTr="00B15CD5">
        <w:trPr>
          <w:trHeight w:val="284"/>
        </w:trPr>
        <w:tc>
          <w:tcPr>
            <w:tcW w:w="3154" w:type="pct"/>
            <w:tcBorders>
              <w:top w:val="nil"/>
              <w:left w:val="double" w:sz="4" w:space="0" w:color="auto"/>
              <w:bottom w:val="nil"/>
              <w:right w:val="nil"/>
            </w:tcBorders>
            <w:noWrap/>
            <w:vAlign w:val="center"/>
            <w:hideMark/>
          </w:tcPr>
          <w:p w14:paraId="7456DC50" w14:textId="77777777" w:rsidR="00D47FDB" w:rsidRPr="00D47FDB" w:rsidRDefault="00D47FDB" w:rsidP="00D47FDB">
            <w:pPr>
              <w:tabs>
                <w:tab w:val="left" w:pos="708"/>
                <w:tab w:val="left" w:pos="1134"/>
              </w:tabs>
              <w:rPr>
                <w:rFonts w:ascii="Arial" w:eastAsia="Garamond" w:hAnsi="Arial" w:cs="Arial"/>
                <w:b/>
                <w:sz w:val="18"/>
                <w:szCs w:val="18"/>
              </w:rPr>
            </w:pPr>
            <w:r w:rsidRPr="00D47FDB">
              <w:rPr>
                <w:rFonts w:ascii="Arial" w:eastAsia="Garamond" w:hAnsi="Arial" w:cs="Arial"/>
                <w:b/>
                <w:bCs/>
                <w:color w:val="000000"/>
                <w:sz w:val="18"/>
                <w:szCs w:val="18"/>
                <w:lang w:eastAsia="en-US"/>
              </w:rPr>
              <w:t>Ukupno</w:t>
            </w:r>
          </w:p>
        </w:tc>
        <w:tc>
          <w:tcPr>
            <w:tcW w:w="923" w:type="pct"/>
            <w:tcBorders>
              <w:top w:val="single" w:sz="4" w:space="0" w:color="auto"/>
              <w:left w:val="nil"/>
              <w:bottom w:val="single" w:sz="8" w:space="0" w:color="auto"/>
            </w:tcBorders>
            <w:noWrap/>
            <w:vAlign w:val="center"/>
          </w:tcPr>
          <w:p w14:paraId="434EE73E"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5.375</w:t>
            </w:r>
          </w:p>
        </w:tc>
        <w:tc>
          <w:tcPr>
            <w:tcW w:w="923" w:type="pct"/>
            <w:tcBorders>
              <w:top w:val="single" w:sz="4" w:space="0" w:color="auto"/>
              <w:left w:val="nil"/>
              <w:bottom w:val="single" w:sz="8" w:space="0" w:color="auto"/>
              <w:right w:val="double" w:sz="4" w:space="0" w:color="auto"/>
            </w:tcBorders>
            <w:noWrap/>
            <w:vAlign w:val="center"/>
          </w:tcPr>
          <w:p w14:paraId="450A0ADE" w14:textId="77777777" w:rsidR="00D47FDB" w:rsidRPr="00D47FDB" w:rsidRDefault="00D47FDB" w:rsidP="00D47FDB">
            <w:pPr>
              <w:tabs>
                <w:tab w:val="left" w:pos="708"/>
                <w:tab w:val="left" w:pos="1134"/>
              </w:tabs>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4.254</w:t>
            </w:r>
          </w:p>
        </w:tc>
      </w:tr>
      <w:tr w:rsidR="00D47FDB" w:rsidRPr="00D47FDB" w14:paraId="4132CBB7" w14:textId="77777777" w:rsidTr="00B15CD5">
        <w:trPr>
          <w:trHeight w:val="284"/>
        </w:trPr>
        <w:tc>
          <w:tcPr>
            <w:tcW w:w="3154" w:type="pct"/>
            <w:tcBorders>
              <w:top w:val="nil"/>
              <w:left w:val="double" w:sz="4" w:space="0" w:color="auto"/>
              <w:bottom w:val="double" w:sz="4" w:space="0" w:color="auto"/>
              <w:right w:val="nil"/>
            </w:tcBorders>
            <w:noWrap/>
            <w:vAlign w:val="center"/>
          </w:tcPr>
          <w:p w14:paraId="66F47474" w14:textId="77777777" w:rsidR="00D47FDB" w:rsidRPr="00D47FDB" w:rsidRDefault="00D47FDB" w:rsidP="00D47FDB">
            <w:pPr>
              <w:tabs>
                <w:tab w:val="left" w:pos="708"/>
                <w:tab w:val="left" w:pos="1134"/>
              </w:tabs>
              <w:rPr>
                <w:rFonts w:ascii="Arial" w:eastAsia="Garamond" w:hAnsi="Arial" w:cs="Arial"/>
                <w:sz w:val="18"/>
                <w:szCs w:val="18"/>
              </w:rPr>
            </w:pPr>
          </w:p>
        </w:tc>
        <w:tc>
          <w:tcPr>
            <w:tcW w:w="923" w:type="pct"/>
            <w:tcBorders>
              <w:top w:val="single" w:sz="8" w:space="0" w:color="auto"/>
              <w:left w:val="nil"/>
              <w:bottom w:val="double" w:sz="4" w:space="0" w:color="auto"/>
              <w:right w:val="nil"/>
            </w:tcBorders>
            <w:noWrap/>
            <w:vAlign w:val="center"/>
          </w:tcPr>
          <w:p w14:paraId="4B246440"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p>
        </w:tc>
        <w:tc>
          <w:tcPr>
            <w:tcW w:w="923" w:type="pct"/>
            <w:tcBorders>
              <w:top w:val="single" w:sz="8" w:space="0" w:color="auto"/>
              <w:left w:val="nil"/>
              <w:bottom w:val="double" w:sz="4" w:space="0" w:color="auto"/>
              <w:right w:val="double" w:sz="4" w:space="0" w:color="auto"/>
            </w:tcBorders>
            <w:noWrap/>
            <w:vAlign w:val="center"/>
          </w:tcPr>
          <w:p w14:paraId="4E26CA7C" w14:textId="77777777" w:rsidR="00D47FDB" w:rsidRPr="00D47FDB" w:rsidRDefault="00D47FDB" w:rsidP="00D47FDB">
            <w:pPr>
              <w:tabs>
                <w:tab w:val="left" w:pos="708"/>
                <w:tab w:val="left" w:pos="1134"/>
              </w:tabs>
              <w:jc w:val="right"/>
              <w:rPr>
                <w:rFonts w:ascii="Arial" w:eastAsia="Garamond" w:hAnsi="Arial" w:cs="Arial"/>
                <w:b/>
                <w:bCs/>
                <w:sz w:val="18"/>
                <w:szCs w:val="18"/>
              </w:rPr>
            </w:pPr>
          </w:p>
        </w:tc>
      </w:tr>
    </w:tbl>
    <w:p w14:paraId="54BE0F0F" w14:textId="77777777" w:rsidR="00D47FDB" w:rsidRPr="00D47FDB" w:rsidRDefault="00D47FDB" w:rsidP="00D47FDB">
      <w:pPr>
        <w:tabs>
          <w:tab w:val="left" w:pos="708"/>
          <w:tab w:val="left" w:pos="1134"/>
        </w:tabs>
        <w:spacing w:line="360" w:lineRule="auto"/>
        <w:jc w:val="both"/>
        <w:rPr>
          <w:rFonts w:ascii="Arial" w:eastAsia="Garamond" w:hAnsi="Arial" w:cs="Arial"/>
          <w:b/>
          <w:noProof/>
          <w:color w:val="000000"/>
          <w:sz w:val="22"/>
          <w:szCs w:val="20"/>
        </w:rPr>
      </w:pPr>
    </w:p>
    <w:p w14:paraId="1A549BA7" w14:textId="77777777" w:rsidR="00D47FDB" w:rsidRPr="00D47FDB" w:rsidRDefault="00D47FDB" w:rsidP="00D47FDB">
      <w:pPr>
        <w:numPr>
          <w:ilvl w:val="0"/>
          <w:numId w:val="29"/>
        </w:numPr>
        <w:tabs>
          <w:tab w:val="num" w:pos="567"/>
          <w:tab w:val="left" w:pos="1134"/>
          <w:tab w:val="num" w:pos="5464"/>
        </w:tabs>
        <w:spacing w:before="120" w:after="120" w:line="360" w:lineRule="auto"/>
        <w:jc w:val="both"/>
        <w:rPr>
          <w:rFonts w:ascii="Arial" w:eastAsia="Garamond" w:hAnsi="Arial" w:cs="Arial"/>
          <w:b/>
          <w:noProof/>
          <w:sz w:val="22"/>
          <w:szCs w:val="20"/>
        </w:rPr>
        <w:sectPr w:rsidR="00D47FDB" w:rsidRPr="00D47FDB" w:rsidSect="00D47FDB">
          <w:pgSz w:w="11909" w:h="16834"/>
          <w:pgMar w:top="1417" w:right="1417" w:bottom="1417" w:left="1417" w:header="720" w:footer="720" w:gutter="0"/>
          <w:cols w:space="720"/>
        </w:sectPr>
      </w:pPr>
    </w:p>
    <w:p w14:paraId="3AE40A0B" w14:textId="77777777" w:rsidR="00D47FDB" w:rsidRPr="00D47FDB" w:rsidRDefault="00D47FDB" w:rsidP="00D47FDB">
      <w:pPr>
        <w:numPr>
          <w:ilvl w:val="0"/>
          <w:numId w:val="29"/>
        </w:numPr>
        <w:tabs>
          <w:tab w:val="num" w:pos="567"/>
          <w:tab w:val="left" w:pos="1134"/>
          <w:tab w:val="num" w:pos="5464"/>
        </w:tabs>
        <w:spacing w:before="120" w:after="120" w:line="360" w:lineRule="auto"/>
        <w:jc w:val="both"/>
        <w:rPr>
          <w:rFonts w:ascii="Arial" w:eastAsia="Garamond" w:hAnsi="Arial" w:cs="Arial"/>
          <w:b/>
          <w:noProof/>
          <w:sz w:val="22"/>
          <w:szCs w:val="20"/>
        </w:rPr>
      </w:pPr>
      <w:r w:rsidRPr="00D47FDB">
        <w:rPr>
          <w:rFonts w:ascii="Arial" w:eastAsia="Garamond" w:hAnsi="Arial" w:cs="Arial"/>
          <w:b/>
          <w:noProof/>
          <w:sz w:val="22"/>
          <w:szCs w:val="20"/>
        </w:rPr>
        <w:lastRenderedPageBreak/>
        <w:t>Obveze za zajmove, depozite i slično</w:t>
      </w:r>
    </w:p>
    <w:p w14:paraId="5962208F" w14:textId="77777777" w:rsidR="00D47FDB" w:rsidRPr="00D47FDB" w:rsidRDefault="00D47FDB" w:rsidP="00D47FDB">
      <w:pPr>
        <w:tabs>
          <w:tab w:val="num" w:pos="567"/>
          <w:tab w:val="left" w:pos="1134"/>
          <w:tab w:val="num" w:pos="5464"/>
        </w:tabs>
        <w:spacing w:before="120" w:after="120" w:line="360" w:lineRule="auto"/>
        <w:jc w:val="both"/>
        <w:rPr>
          <w:rFonts w:ascii="Arial" w:eastAsia="Garamond" w:hAnsi="Arial" w:cs="Arial"/>
          <w:bCs/>
          <w:noProof/>
          <w:sz w:val="22"/>
          <w:szCs w:val="20"/>
        </w:rPr>
      </w:pPr>
      <w:r w:rsidRPr="00D47FDB">
        <w:rPr>
          <w:rFonts w:ascii="Arial" w:eastAsia="Garamond" w:hAnsi="Arial" w:cs="Arial"/>
          <w:bCs/>
          <w:noProof/>
          <w:sz w:val="22"/>
          <w:szCs w:val="20"/>
        </w:rPr>
        <w:t>Obveze za zajmove i depozite najznačajnijim dijelom odnose se na dugoročni zajam od društva KD Vodovod i kanalizacija d.o.o. Rijeka i kratkoročni zajam od društva Rijeka Plus d.o.o.  i na dan 31. prosinca 2025. godine iznose 269 TEUR (2024.: 203 TEUR). Kratkoročni dio koji dospijeva unutar godine dana iznosi 218 TEUR. Tijekom godine obračunata je kamata od 4,38%.</w:t>
      </w:r>
    </w:p>
    <w:p w14:paraId="2488029D" w14:textId="77777777" w:rsidR="00D47FDB" w:rsidRPr="00D47FDB" w:rsidRDefault="00D47FDB" w:rsidP="00D47FDB">
      <w:pPr>
        <w:numPr>
          <w:ilvl w:val="0"/>
          <w:numId w:val="29"/>
        </w:numPr>
        <w:tabs>
          <w:tab w:val="num" w:pos="567"/>
          <w:tab w:val="left" w:pos="1134"/>
          <w:tab w:val="num" w:pos="5464"/>
        </w:tabs>
        <w:spacing w:before="120" w:after="120" w:line="360" w:lineRule="auto"/>
        <w:jc w:val="both"/>
        <w:rPr>
          <w:rFonts w:ascii="Arial" w:eastAsia="Garamond" w:hAnsi="Arial" w:cs="Arial"/>
          <w:b/>
          <w:noProof/>
          <w:sz w:val="22"/>
          <w:szCs w:val="20"/>
        </w:rPr>
      </w:pPr>
      <w:r w:rsidRPr="00D47FDB">
        <w:rPr>
          <w:rFonts w:ascii="Arial" w:eastAsia="Garamond" w:hAnsi="Arial" w:cs="Arial"/>
          <w:b/>
          <w:noProof/>
          <w:sz w:val="22"/>
          <w:szCs w:val="20"/>
        </w:rPr>
        <w:t>Obveze za predujmove</w:t>
      </w:r>
    </w:p>
    <w:p w14:paraId="10D913C2" w14:textId="77777777" w:rsidR="00D47FDB" w:rsidRPr="00D47FDB" w:rsidRDefault="00D47FDB" w:rsidP="00D47FDB">
      <w:pPr>
        <w:tabs>
          <w:tab w:val="left" w:pos="708"/>
          <w:tab w:val="left" w:pos="1134"/>
        </w:tabs>
        <w:spacing w:before="120" w:line="360" w:lineRule="auto"/>
        <w:jc w:val="both"/>
        <w:rPr>
          <w:rFonts w:ascii="Arial" w:eastAsia="Garamond" w:hAnsi="Arial" w:cs="Arial"/>
          <w:bCs/>
          <w:color w:val="000000"/>
          <w:sz w:val="22"/>
          <w:szCs w:val="20"/>
          <w:lang w:eastAsia="de-DE"/>
        </w:rPr>
      </w:pPr>
      <w:r w:rsidRPr="00D47FDB">
        <w:rPr>
          <w:rFonts w:ascii="Arial" w:eastAsia="Garamond" w:hAnsi="Arial" w:cs="Arial"/>
          <w:bCs/>
          <w:color w:val="000000"/>
          <w:sz w:val="22"/>
          <w:szCs w:val="20"/>
          <w:lang w:eastAsia="de-DE"/>
        </w:rPr>
        <w:t>Obveze za primljene predujmove na dan 31. prosinca 2025. godine iznose 163 TEUR (2024.: 214 TEUR) i najznačajnijim dijelom se odnose na primljena sredstva za priključke na plinsku mrežu.</w:t>
      </w:r>
    </w:p>
    <w:p w14:paraId="72D7C154" w14:textId="77777777" w:rsidR="00D47FDB" w:rsidRPr="00D47FDB" w:rsidRDefault="00D47FDB" w:rsidP="00D47FDB">
      <w:pPr>
        <w:numPr>
          <w:ilvl w:val="0"/>
          <w:numId w:val="29"/>
        </w:numPr>
        <w:tabs>
          <w:tab w:val="num" w:pos="567"/>
          <w:tab w:val="left" w:pos="1134"/>
          <w:tab w:val="num" w:pos="5464"/>
        </w:tabs>
        <w:spacing w:before="360" w:after="120" w:line="360" w:lineRule="auto"/>
        <w:jc w:val="both"/>
        <w:rPr>
          <w:rFonts w:ascii="Arial" w:eastAsia="PMingLiU" w:hAnsi="Arial" w:cs="Arial"/>
          <w:b/>
          <w:noProof/>
          <w:color w:val="000000"/>
          <w:sz w:val="22"/>
          <w:szCs w:val="22"/>
        </w:rPr>
      </w:pPr>
      <w:r w:rsidRPr="00D47FDB">
        <w:rPr>
          <w:rFonts w:ascii="Arial" w:eastAsia="Garamond" w:hAnsi="Arial" w:cs="Arial"/>
          <w:b/>
          <w:noProof/>
          <w:color w:val="000000"/>
          <w:sz w:val="22"/>
          <w:szCs w:val="20"/>
        </w:rPr>
        <w:t xml:space="preserve">Obveze za poreze, doprinose i slična davanja </w:t>
      </w:r>
    </w:p>
    <w:tbl>
      <w:tblPr>
        <w:tblW w:w="5000" w:type="pct"/>
        <w:tblLook w:val="04A0" w:firstRow="1" w:lastRow="0" w:firstColumn="1" w:lastColumn="0" w:noHBand="0" w:noVBand="1"/>
      </w:tblPr>
      <w:tblGrid>
        <w:gridCol w:w="5709"/>
        <w:gridCol w:w="1668"/>
        <w:gridCol w:w="1668"/>
      </w:tblGrid>
      <w:tr w:rsidR="00D47FDB" w:rsidRPr="00D47FDB" w14:paraId="08F0560E" w14:textId="77777777" w:rsidTr="00B15CD5">
        <w:trPr>
          <w:trHeight w:val="335"/>
        </w:trPr>
        <w:tc>
          <w:tcPr>
            <w:tcW w:w="3156" w:type="pct"/>
            <w:tcBorders>
              <w:top w:val="double" w:sz="4" w:space="0" w:color="auto"/>
              <w:left w:val="double" w:sz="4" w:space="0" w:color="auto"/>
              <w:bottom w:val="nil"/>
              <w:right w:val="nil"/>
            </w:tcBorders>
            <w:noWrap/>
            <w:vAlign w:val="center"/>
            <w:hideMark/>
          </w:tcPr>
          <w:p w14:paraId="5A20BB22"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22" w:type="pct"/>
            <w:tcBorders>
              <w:top w:val="double" w:sz="4" w:space="0" w:color="auto"/>
              <w:left w:val="nil"/>
              <w:bottom w:val="nil"/>
              <w:right w:val="nil"/>
            </w:tcBorders>
            <w:vAlign w:val="center"/>
            <w:hideMark/>
          </w:tcPr>
          <w:p w14:paraId="34B7FEDD"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922" w:type="pct"/>
            <w:tcBorders>
              <w:top w:val="double" w:sz="4" w:space="0" w:color="auto"/>
              <w:left w:val="nil"/>
              <w:bottom w:val="nil"/>
              <w:right w:val="double" w:sz="4" w:space="0" w:color="auto"/>
            </w:tcBorders>
            <w:vAlign w:val="center"/>
            <w:hideMark/>
          </w:tcPr>
          <w:p w14:paraId="11B93343"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274E1333" w14:textId="77777777" w:rsidTr="00B15CD5">
        <w:trPr>
          <w:trHeight w:val="335"/>
        </w:trPr>
        <w:tc>
          <w:tcPr>
            <w:tcW w:w="3156" w:type="pct"/>
            <w:tcBorders>
              <w:top w:val="nil"/>
              <w:left w:val="double" w:sz="4" w:space="0" w:color="auto"/>
              <w:bottom w:val="single" w:sz="4" w:space="0" w:color="auto"/>
              <w:right w:val="nil"/>
            </w:tcBorders>
            <w:noWrap/>
            <w:vAlign w:val="center"/>
            <w:hideMark/>
          </w:tcPr>
          <w:p w14:paraId="0721F9DB"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22" w:type="pct"/>
            <w:tcBorders>
              <w:top w:val="nil"/>
              <w:left w:val="nil"/>
              <w:bottom w:val="single" w:sz="4" w:space="0" w:color="auto"/>
              <w:right w:val="nil"/>
            </w:tcBorders>
            <w:vAlign w:val="center"/>
            <w:hideMark/>
          </w:tcPr>
          <w:p w14:paraId="3D7B04D3"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22" w:type="pct"/>
            <w:tcBorders>
              <w:top w:val="nil"/>
              <w:left w:val="nil"/>
              <w:bottom w:val="single" w:sz="4" w:space="0" w:color="auto"/>
              <w:right w:val="double" w:sz="4" w:space="0" w:color="auto"/>
            </w:tcBorders>
            <w:vAlign w:val="center"/>
            <w:hideMark/>
          </w:tcPr>
          <w:p w14:paraId="3374EA5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6658B93C" w14:textId="77777777" w:rsidTr="00B15CD5">
        <w:trPr>
          <w:trHeight w:val="335"/>
        </w:trPr>
        <w:tc>
          <w:tcPr>
            <w:tcW w:w="3156" w:type="pct"/>
            <w:tcBorders>
              <w:top w:val="single" w:sz="4" w:space="0" w:color="auto"/>
              <w:left w:val="double" w:sz="4" w:space="0" w:color="auto"/>
              <w:bottom w:val="nil"/>
              <w:right w:val="nil"/>
            </w:tcBorders>
            <w:noWrap/>
            <w:vAlign w:val="center"/>
          </w:tcPr>
          <w:p w14:paraId="794342F9" w14:textId="77777777" w:rsidR="00D47FDB" w:rsidRPr="00D47FDB" w:rsidRDefault="00D47FDB" w:rsidP="00D47FDB">
            <w:pPr>
              <w:tabs>
                <w:tab w:val="left" w:pos="708"/>
                <w:tab w:val="left" w:pos="1134"/>
              </w:tabs>
              <w:rPr>
                <w:rFonts w:ascii="Arial" w:eastAsia="Garamond" w:hAnsi="Arial" w:cs="Arial"/>
                <w:sz w:val="18"/>
                <w:szCs w:val="18"/>
              </w:rPr>
            </w:pPr>
          </w:p>
        </w:tc>
        <w:tc>
          <w:tcPr>
            <w:tcW w:w="922" w:type="pct"/>
            <w:tcBorders>
              <w:top w:val="single" w:sz="4" w:space="0" w:color="auto"/>
              <w:left w:val="nil"/>
              <w:right w:val="nil"/>
            </w:tcBorders>
            <w:noWrap/>
            <w:vAlign w:val="center"/>
          </w:tcPr>
          <w:p w14:paraId="246D342F" w14:textId="77777777" w:rsidR="00D47FDB" w:rsidRPr="00D47FDB" w:rsidRDefault="00D47FDB" w:rsidP="00D47FDB">
            <w:pPr>
              <w:tabs>
                <w:tab w:val="left" w:pos="708"/>
                <w:tab w:val="left" w:pos="1134"/>
              </w:tabs>
              <w:jc w:val="right"/>
              <w:rPr>
                <w:rFonts w:ascii="Arial" w:eastAsia="Garamond" w:hAnsi="Arial" w:cs="Arial"/>
                <w:sz w:val="18"/>
                <w:szCs w:val="18"/>
              </w:rPr>
            </w:pPr>
          </w:p>
        </w:tc>
        <w:tc>
          <w:tcPr>
            <w:tcW w:w="922" w:type="pct"/>
            <w:tcBorders>
              <w:top w:val="single" w:sz="4" w:space="0" w:color="auto"/>
              <w:left w:val="nil"/>
              <w:bottom w:val="nil"/>
              <w:right w:val="double" w:sz="4" w:space="0" w:color="auto"/>
            </w:tcBorders>
            <w:noWrap/>
            <w:vAlign w:val="center"/>
          </w:tcPr>
          <w:p w14:paraId="0C77ADF1" w14:textId="77777777" w:rsidR="00D47FDB" w:rsidRPr="00D47FDB" w:rsidRDefault="00D47FDB" w:rsidP="00D47FDB">
            <w:pPr>
              <w:tabs>
                <w:tab w:val="left" w:pos="708"/>
                <w:tab w:val="left" w:pos="1134"/>
              </w:tabs>
              <w:jc w:val="right"/>
              <w:rPr>
                <w:rFonts w:ascii="Arial" w:eastAsia="Garamond" w:hAnsi="Arial" w:cs="Arial"/>
                <w:sz w:val="18"/>
                <w:szCs w:val="18"/>
              </w:rPr>
            </w:pPr>
          </w:p>
        </w:tc>
      </w:tr>
      <w:tr w:rsidR="00D47FDB" w:rsidRPr="00D47FDB" w14:paraId="090AB753" w14:textId="77777777" w:rsidTr="00B15CD5">
        <w:trPr>
          <w:trHeight w:val="335"/>
        </w:trPr>
        <w:tc>
          <w:tcPr>
            <w:tcW w:w="3156" w:type="pct"/>
            <w:tcBorders>
              <w:left w:val="double" w:sz="4" w:space="0" w:color="auto"/>
              <w:bottom w:val="nil"/>
              <w:right w:val="nil"/>
            </w:tcBorders>
            <w:noWrap/>
            <w:vAlign w:val="center"/>
          </w:tcPr>
          <w:p w14:paraId="74C725F5"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sz w:val="18"/>
                <w:szCs w:val="18"/>
              </w:rPr>
              <w:t>Obveze za doprinose iz i na plaću</w:t>
            </w:r>
          </w:p>
        </w:tc>
        <w:tc>
          <w:tcPr>
            <w:tcW w:w="922" w:type="pct"/>
            <w:tcBorders>
              <w:left w:val="nil"/>
              <w:right w:val="nil"/>
            </w:tcBorders>
            <w:noWrap/>
            <w:vAlign w:val="center"/>
          </w:tcPr>
          <w:p w14:paraId="17082F2D"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sz w:val="18"/>
                <w:szCs w:val="18"/>
              </w:rPr>
              <w:t>77</w:t>
            </w:r>
          </w:p>
        </w:tc>
        <w:tc>
          <w:tcPr>
            <w:tcW w:w="922" w:type="pct"/>
            <w:tcBorders>
              <w:left w:val="nil"/>
              <w:bottom w:val="nil"/>
              <w:right w:val="double" w:sz="4" w:space="0" w:color="auto"/>
            </w:tcBorders>
            <w:noWrap/>
            <w:vAlign w:val="center"/>
          </w:tcPr>
          <w:p w14:paraId="30069EE6"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sz w:val="18"/>
                <w:szCs w:val="18"/>
              </w:rPr>
              <w:t>84</w:t>
            </w:r>
          </w:p>
        </w:tc>
      </w:tr>
      <w:tr w:rsidR="00D47FDB" w:rsidRPr="00D47FDB" w14:paraId="625CD3C9" w14:textId="77777777" w:rsidTr="00B15CD5">
        <w:trPr>
          <w:trHeight w:val="335"/>
        </w:trPr>
        <w:tc>
          <w:tcPr>
            <w:tcW w:w="3156" w:type="pct"/>
            <w:tcBorders>
              <w:top w:val="nil"/>
              <w:left w:val="double" w:sz="4" w:space="0" w:color="auto"/>
              <w:bottom w:val="nil"/>
              <w:right w:val="nil"/>
            </w:tcBorders>
            <w:noWrap/>
            <w:vAlign w:val="center"/>
          </w:tcPr>
          <w:p w14:paraId="7B278F7D"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Obveze za porez na dodanu vrijednost</w:t>
            </w:r>
          </w:p>
        </w:tc>
        <w:tc>
          <w:tcPr>
            <w:tcW w:w="922" w:type="pct"/>
            <w:tcBorders>
              <w:top w:val="nil"/>
              <w:left w:val="nil"/>
              <w:bottom w:val="nil"/>
              <w:right w:val="nil"/>
            </w:tcBorders>
            <w:noWrap/>
            <w:vAlign w:val="center"/>
          </w:tcPr>
          <w:p w14:paraId="37B8B249"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color w:val="000000"/>
                <w:sz w:val="18"/>
                <w:szCs w:val="18"/>
                <w:lang w:eastAsia="en-US"/>
              </w:rPr>
              <w:t>86</w:t>
            </w:r>
          </w:p>
        </w:tc>
        <w:tc>
          <w:tcPr>
            <w:tcW w:w="922" w:type="pct"/>
            <w:tcBorders>
              <w:top w:val="nil"/>
              <w:left w:val="nil"/>
              <w:bottom w:val="nil"/>
              <w:right w:val="double" w:sz="4" w:space="0" w:color="auto"/>
            </w:tcBorders>
            <w:noWrap/>
            <w:vAlign w:val="center"/>
          </w:tcPr>
          <w:p w14:paraId="439C685F"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color w:val="000000"/>
                <w:sz w:val="18"/>
                <w:szCs w:val="18"/>
                <w:lang w:eastAsia="en-US"/>
              </w:rPr>
              <w:t>44</w:t>
            </w:r>
          </w:p>
        </w:tc>
      </w:tr>
      <w:tr w:rsidR="00D47FDB" w:rsidRPr="00D47FDB" w14:paraId="0D456D26" w14:textId="77777777" w:rsidTr="00B15CD5">
        <w:trPr>
          <w:trHeight w:val="335"/>
        </w:trPr>
        <w:tc>
          <w:tcPr>
            <w:tcW w:w="3156" w:type="pct"/>
            <w:tcBorders>
              <w:top w:val="nil"/>
              <w:left w:val="double" w:sz="4" w:space="0" w:color="auto"/>
              <w:bottom w:val="nil"/>
              <w:right w:val="nil"/>
            </w:tcBorders>
            <w:noWrap/>
            <w:vAlign w:val="center"/>
          </w:tcPr>
          <w:p w14:paraId="1E35A69B" w14:textId="77777777" w:rsidR="00D47FDB" w:rsidRPr="00D47FDB" w:rsidRDefault="00D47FDB" w:rsidP="00D47FDB">
            <w:pPr>
              <w:tabs>
                <w:tab w:val="left" w:pos="708"/>
                <w:tab w:val="left" w:pos="1134"/>
              </w:tabs>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Obveze za porez na dohodak</w:t>
            </w:r>
          </w:p>
        </w:tc>
        <w:tc>
          <w:tcPr>
            <w:tcW w:w="922" w:type="pct"/>
            <w:tcBorders>
              <w:top w:val="nil"/>
              <w:left w:val="nil"/>
              <w:bottom w:val="nil"/>
              <w:right w:val="nil"/>
            </w:tcBorders>
            <w:noWrap/>
            <w:vAlign w:val="center"/>
          </w:tcPr>
          <w:p w14:paraId="0B4540F5"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18</w:t>
            </w:r>
          </w:p>
        </w:tc>
        <w:tc>
          <w:tcPr>
            <w:tcW w:w="922" w:type="pct"/>
            <w:tcBorders>
              <w:top w:val="nil"/>
              <w:left w:val="nil"/>
              <w:bottom w:val="nil"/>
              <w:right w:val="double" w:sz="4" w:space="0" w:color="auto"/>
            </w:tcBorders>
            <w:noWrap/>
            <w:vAlign w:val="center"/>
          </w:tcPr>
          <w:p w14:paraId="7AD9B6C4" w14:textId="77777777" w:rsidR="00D47FDB" w:rsidRPr="00D47FDB" w:rsidRDefault="00D47FDB" w:rsidP="00D47FDB">
            <w:pPr>
              <w:tabs>
                <w:tab w:val="left" w:pos="708"/>
                <w:tab w:val="left" w:pos="1134"/>
              </w:tabs>
              <w:jc w:val="right"/>
              <w:rPr>
                <w:rFonts w:ascii="Arial" w:eastAsia="Garamond" w:hAnsi="Arial" w:cs="Arial"/>
                <w:color w:val="000000"/>
                <w:sz w:val="18"/>
                <w:szCs w:val="18"/>
                <w:lang w:eastAsia="en-US"/>
              </w:rPr>
            </w:pPr>
            <w:r w:rsidRPr="00D47FDB">
              <w:rPr>
                <w:rFonts w:ascii="Arial" w:eastAsia="Garamond" w:hAnsi="Arial" w:cs="Arial"/>
                <w:color w:val="000000"/>
                <w:sz w:val="18"/>
                <w:szCs w:val="18"/>
                <w:lang w:eastAsia="en-US"/>
              </w:rPr>
              <w:t>20</w:t>
            </w:r>
          </w:p>
        </w:tc>
      </w:tr>
      <w:tr w:rsidR="00D47FDB" w:rsidRPr="00D47FDB" w14:paraId="74C699EF" w14:textId="77777777" w:rsidTr="00B15CD5">
        <w:trPr>
          <w:trHeight w:val="335"/>
        </w:trPr>
        <w:tc>
          <w:tcPr>
            <w:tcW w:w="3156" w:type="pct"/>
            <w:tcBorders>
              <w:top w:val="nil"/>
              <w:left w:val="double" w:sz="4" w:space="0" w:color="auto"/>
              <w:bottom w:val="nil"/>
              <w:right w:val="nil"/>
            </w:tcBorders>
            <w:noWrap/>
            <w:vAlign w:val="center"/>
          </w:tcPr>
          <w:p w14:paraId="3B790CAB"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Obveze za porez na dobit</w:t>
            </w:r>
          </w:p>
        </w:tc>
        <w:tc>
          <w:tcPr>
            <w:tcW w:w="922" w:type="pct"/>
            <w:tcBorders>
              <w:top w:val="nil"/>
              <w:left w:val="nil"/>
              <w:bottom w:val="nil"/>
              <w:right w:val="nil"/>
            </w:tcBorders>
            <w:noWrap/>
            <w:vAlign w:val="center"/>
          </w:tcPr>
          <w:p w14:paraId="2DE7C900"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color w:val="000000"/>
                <w:sz w:val="18"/>
                <w:szCs w:val="18"/>
                <w:lang w:eastAsia="en-US"/>
              </w:rPr>
              <w:t>166</w:t>
            </w:r>
          </w:p>
        </w:tc>
        <w:tc>
          <w:tcPr>
            <w:tcW w:w="922" w:type="pct"/>
            <w:tcBorders>
              <w:top w:val="nil"/>
              <w:left w:val="nil"/>
              <w:bottom w:val="nil"/>
              <w:right w:val="double" w:sz="4" w:space="0" w:color="auto"/>
            </w:tcBorders>
            <w:noWrap/>
            <w:vAlign w:val="center"/>
          </w:tcPr>
          <w:p w14:paraId="3016C66A"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sz w:val="18"/>
                <w:szCs w:val="18"/>
              </w:rPr>
              <w:t>0</w:t>
            </w:r>
          </w:p>
        </w:tc>
      </w:tr>
      <w:tr w:rsidR="00D47FDB" w:rsidRPr="00D47FDB" w14:paraId="775D7370" w14:textId="77777777" w:rsidTr="00B15CD5">
        <w:trPr>
          <w:trHeight w:val="335"/>
        </w:trPr>
        <w:tc>
          <w:tcPr>
            <w:tcW w:w="3156" w:type="pct"/>
            <w:tcBorders>
              <w:top w:val="nil"/>
              <w:left w:val="double" w:sz="4" w:space="0" w:color="auto"/>
              <w:bottom w:val="nil"/>
              <w:right w:val="nil"/>
            </w:tcBorders>
            <w:noWrap/>
            <w:vAlign w:val="center"/>
            <w:hideMark/>
          </w:tcPr>
          <w:p w14:paraId="020C6655"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Ostale obveze</w:t>
            </w:r>
          </w:p>
        </w:tc>
        <w:tc>
          <w:tcPr>
            <w:tcW w:w="922" w:type="pct"/>
            <w:tcBorders>
              <w:top w:val="nil"/>
              <w:left w:val="nil"/>
              <w:bottom w:val="single" w:sz="4" w:space="0" w:color="auto"/>
              <w:right w:val="nil"/>
            </w:tcBorders>
            <w:noWrap/>
            <w:vAlign w:val="center"/>
          </w:tcPr>
          <w:p w14:paraId="30BE6BC6"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12</w:t>
            </w:r>
          </w:p>
        </w:tc>
        <w:tc>
          <w:tcPr>
            <w:tcW w:w="922" w:type="pct"/>
            <w:tcBorders>
              <w:top w:val="nil"/>
              <w:left w:val="nil"/>
              <w:bottom w:val="single" w:sz="4" w:space="0" w:color="auto"/>
              <w:right w:val="double" w:sz="4" w:space="0" w:color="auto"/>
            </w:tcBorders>
            <w:noWrap/>
            <w:vAlign w:val="center"/>
          </w:tcPr>
          <w:p w14:paraId="14395ACF" w14:textId="77777777" w:rsidR="00D47FDB" w:rsidRPr="00D47FDB" w:rsidRDefault="00D47FDB" w:rsidP="00D47FDB">
            <w:pPr>
              <w:tabs>
                <w:tab w:val="left" w:pos="708"/>
                <w:tab w:val="left" w:pos="1134"/>
              </w:tabs>
              <w:jc w:val="right"/>
              <w:rPr>
                <w:rFonts w:ascii="Arial" w:eastAsia="Garamond" w:hAnsi="Arial" w:cs="Arial"/>
                <w:sz w:val="18"/>
                <w:szCs w:val="18"/>
                <w:lang w:eastAsia="en-US"/>
              </w:rPr>
            </w:pPr>
            <w:r w:rsidRPr="00D47FDB">
              <w:rPr>
                <w:rFonts w:ascii="Arial" w:eastAsia="Garamond" w:hAnsi="Arial" w:cs="Arial"/>
                <w:sz w:val="18"/>
                <w:szCs w:val="18"/>
                <w:lang w:eastAsia="en-US"/>
              </w:rPr>
              <w:t>70</w:t>
            </w:r>
          </w:p>
        </w:tc>
      </w:tr>
      <w:tr w:rsidR="00D47FDB" w:rsidRPr="00D47FDB" w14:paraId="036CD901" w14:textId="77777777" w:rsidTr="00B15CD5">
        <w:trPr>
          <w:trHeight w:val="335"/>
        </w:trPr>
        <w:tc>
          <w:tcPr>
            <w:tcW w:w="3156" w:type="pct"/>
            <w:tcBorders>
              <w:top w:val="nil"/>
              <w:left w:val="double" w:sz="4" w:space="0" w:color="auto"/>
              <w:bottom w:val="nil"/>
              <w:right w:val="nil"/>
            </w:tcBorders>
            <w:noWrap/>
            <w:vAlign w:val="center"/>
            <w:hideMark/>
          </w:tcPr>
          <w:p w14:paraId="57229163" w14:textId="77777777" w:rsidR="00D47FDB" w:rsidRPr="00D47FDB" w:rsidRDefault="00D47FDB" w:rsidP="00D47FDB">
            <w:pPr>
              <w:tabs>
                <w:tab w:val="left" w:pos="708"/>
                <w:tab w:val="left" w:pos="1134"/>
              </w:tabs>
              <w:rPr>
                <w:rFonts w:ascii="Arial" w:eastAsia="Garamond" w:hAnsi="Arial" w:cs="Arial"/>
                <w:b/>
                <w:sz w:val="18"/>
                <w:szCs w:val="18"/>
              </w:rPr>
            </w:pPr>
            <w:r w:rsidRPr="00D47FDB">
              <w:rPr>
                <w:rFonts w:ascii="Arial" w:eastAsia="Garamond" w:hAnsi="Arial" w:cs="Arial"/>
                <w:b/>
                <w:bCs/>
                <w:color w:val="000000"/>
                <w:sz w:val="18"/>
                <w:szCs w:val="18"/>
                <w:lang w:eastAsia="en-US"/>
              </w:rPr>
              <w:t>Ukupno</w:t>
            </w:r>
          </w:p>
        </w:tc>
        <w:tc>
          <w:tcPr>
            <w:tcW w:w="922" w:type="pct"/>
            <w:tcBorders>
              <w:top w:val="single" w:sz="4" w:space="0" w:color="auto"/>
              <w:left w:val="nil"/>
              <w:bottom w:val="single" w:sz="8" w:space="0" w:color="auto"/>
              <w:right w:val="nil"/>
            </w:tcBorders>
            <w:noWrap/>
            <w:vAlign w:val="center"/>
          </w:tcPr>
          <w:p w14:paraId="64306CFD"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359</w:t>
            </w:r>
          </w:p>
        </w:tc>
        <w:tc>
          <w:tcPr>
            <w:tcW w:w="922" w:type="pct"/>
            <w:tcBorders>
              <w:top w:val="single" w:sz="4" w:space="0" w:color="auto"/>
              <w:left w:val="nil"/>
              <w:bottom w:val="single" w:sz="8" w:space="0" w:color="auto"/>
              <w:right w:val="double" w:sz="4" w:space="0" w:color="auto"/>
            </w:tcBorders>
            <w:noWrap/>
            <w:vAlign w:val="center"/>
          </w:tcPr>
          <w:p w14:paraId="30D20093" w14:textId="77777777" w:rsidR="00D47FDB" w:rsidRPr="00D47FDB" w:rsidRDefault="00D47FDB" w:rsidP="00D47FDB">
            <w:pPr>
              <w:tabs>
                <w:tab w:val="left" w:pos="708"/>
                <w:tab w:val="left" w:pos="1134"/>
              </w:tabs>
              <w:jc w:val="right"/>
              <w:rPr>
                <w:rFonts w:ascii="Arial" w:eastAsia="Garamond" w:hAnsi="Arial" w:cs="Arial"/>
                <w:b/>
                <w:sz w:val="18"/>
                <w:szCs w:val="18"/>
                <w:lang w:eastAsia="en-US"/>
              </w:rPr>
            </w:pPr>
            <w:r w:rsidRPr="00D47FDB">
              <w:rPr>
                <w:rFonts w:ascii="Arial" w:eastAsia="Garamond" w:hAnsi="Arial" w:cs="Arial"/>
                <w:b/>
                <w:sz w:val="18"/>
                <w:szCs w:val="18"/>
                <w:lang w:eastAsia="en-US"/>
              </w:rPr>
              <w:t>218</w:t>
            </w:r>
          </w:p>
        </w:tc>
      </w:tr>
      <w:tr w:rsidR="00D47FDB" w:rsidRPr="00D47FDB" w14:paraId="787BB0BA" w14:textId="77777777" w:rsidTr="00B15CD5">
        <w:trPr>
          <w:trHeight w:val="335"/>
        </w:trPr>
        <w:tc>
          <w:tcPr>
            <w:tcW w:w="3156" w:type="pct"/>
            <w:tcBorders>
              <w:top w:val="nil"/>
              <w:left w:val="double" w:sz="4" w:space="0" w:color="auto"/>
              <w:bottom w:val="double" w:sz="4" w:space="0" w:color="auto"/>
              <w:right w:val="nil"/>
            </w:tcBorders>
            <w:noWrap/>
            <w:vAlign w:val="center"/>
          </w:tcPr>
          <w:p w14:paraId="01CDA76D" w14:textId="77777777" w:rsidR="00D47FDB" w:rsidRPr="00D47FDB" w:rsidRDefault="00D47FDB" w:rsidP="00D47FDB">
            <w:pPr>
              <w:tabs>
                <w:tab w:val="left" w:pos="708"/>
                <w:tab w:val="left" w:pos="1134"/>
              </w:tabs>
              <w:rPr>
                <w:rFonts w:ascii="Arial" w:eastAsia="Garamond" w:hAnsi="Arial" w:cs="Arial"/>
                <w:sz w:val="18"/>
                <w:szCs w:val="18"/>
              </w:rPr>
            </w:pPr>
          </w:p>
        </w:tc>
        <w:tc>
          <w:tcPr>
            <w:tcW w:w="922" w:type="pct"/>
            <w:tcBorders>
              <w:top w:val="single" w:sz="8" w:space="0" w:color="auto"/>
              <w:left w:val="nil"/>
              <w:bottom w:val="double" w:sz="4" w:space="0" w:color="auto"/>
              <w:right w:val="nil"/>
            </w:tcBorders>
            <w:noWrap/>
            <w:vAlign w:val="center"/>
          </w:tcPr>
          <w:p w14:paraId="499CAC95" w14:textId="77777777" w:rsidR="00D47FDB" w:rsidRPr="00D47FDB" w:rsidRDefault="00D47FDB" w:rsidP="00D47FDB">
            <w:pPr>
              <w:tabs>
                <w:tab w:val="left" w:pos="1134"/>
              </w:tabs>
              <w:spacing w:line="280" w:lineRule="atLeast"/>
              <w:jc w:val="right"/>
              <w:rPr>
                <w:rFonts w:ascii="Arial" w:eastAsia="Garamond" w:hAnsi="Arial" w:cs="Arial"/>
                <w:b/>
                <w:sz w:val="18"/>
                <w:szCs w:val="18"/>
              </w:rPr>
            </w:pPr>
          </w:p>
        </w:tc>
        <w:tc>
          <w:tcPr>
            <w:tcW w:w="922" w:type="pct"/>
            <w:tcBorders>
              <w:top w:val="single" w:sz="8" w:space="0" w:color="auto"/>
              <w:left w:val="nil"/>
              <w:bottom w:val="double" w:sz="4" w:space="0" w:color="auto"/>
              <w:right w:val="double" w:sz="4" w:space="0" w:color="auto"/>
            </w:tcBorders>
            <w:noWrap/>
            <w:vAlign w:val="center"/>
          </w:tcPr>
          <w:p w14:paraId="1A959B83" w14:textId="77777777" w:rsidR="00D47FDB" w:rsidRPr="00D47FDB" w:rsidRDefault="00D47FDB" w:rsidP="00D47FDB">
            <w:pPr>
              <w:tabs>
                <w:tab w:val="left" w:pos="1134"/>
              </w:tabs>
              <w:spacing w:line="280" w:lineRule="atLeast"/>
              <w:jc w:val="right"/>
              <w:rPr>
                <w:rFonts w:ascii="Arial" w:eastAsia="Garamond" w:hAnsi="Arial" w:cs="Arial"/>
                <w:b/>
                <w:sz w:val="18"/>
                <w:szCs w:val="18"/>
              </w:rPr>
            </w:pPr>
          </w:p>
        </w:tc>
      </w:tr>
    </w:tbl>
    <w:p w14:paraId="3C37BBFE" w14:textId="77777777" w:rsidR="00D47FDB" w:rsidRPr="00D47FDB" w:rsidRDefault="00D47FDB" w:rsidP="00D47FDB">
      <w:pPr>
        <w:tabs>
          <w:tab w:val="num" w:pos="567"/>
          <w:tab w:val="left" w:pos="1134"/>
          <w:tab w:val="num" w:pos="5464"/>
        </w:tabs>
        <w:spacing w:after="120" w:line="360" w:lineRule="auto"/>
        <w:ind w:left="501"/>
        <w:jc w:val="both"/>
        <w:rPr>
          <w:rFonts w:ascii="Arial" w:eastAsia="Garamond" w:hAnsi="Arial" w:cs="Arial"/>
          <w:b/>
          <w:noProof/>
          <w:color w:val="000000"/>
          <w:sz w:val="22"/>
          <w:szCs w:val="20"/>
        </w:rPr>
      </w:pPr>
    </w:p>
    <w:p w14:paraId="4133D2D2" w14:textId="77777777" w:rsidR="00D47FDB" w:rsidRPr="00D47FDB" w:rsidRDefault="00D47FDB" w:rsidP="00D47FDB">
      <w:pPr>
        <w:numPr>
          <w:ilvl w:val="0"/>
          <w:numId w:val="29"/>
        </w:numPr>
        <w:tabs>
          <w:tab w:val="num" w:pos="567"/>
          <w:tab w:val="left" w:pos="1134"/>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Odgođeno plaćanje troškova i prihod budućega razdoblja</w:t>
      </w:r>
    </w:p>
    <w:tbl>
      <w:tblPr>
        <w:tblW w:w="9072" w:type="dxa"/>
        <w:tblLook w:val="04A0" w:firstRow="1" w:lastRow="0" w:firstColumn="1" w:lastColumn="0" w:noHBand="0" w:noVBand="1"/>
      </w:tblPr>
      <w:tblGrid>
        <w:gridCol w:w="5682"/>
        <w:gridCol w:w="1695"/>
        <w:gridCol w:w="1695"/>
      </w:tblGrid>
      <w:tr w:rsidR="00D47FDB" w:rsidRPr="00D47FDB" w14:paraId="755F6F3F" w14:textId="77777777" w:rsidTr="00B15CD5">
        <w:trPr>
          <w:trHeight w:val="284"/>
        </w:trPr>
        <w:tc>
          <w:tcPr>
            <w:tcW w:w="3132" w:type="pct"/>
            <w:tcBorders>
              <w:top w:val="double" w:sz="4" w:space="0" w:color="auto"/>
              <w:left w:val="double" w:sz="4" w:space="0" w:color="auto"/>
              <w:bottom w:val="nil"/>
              <w:right w:val="nil"/>
            </w:tcBorders>
            <w:noWrap/>
            <w:vAlign w:val="center"/>
            <w:hideMark/>
          </w:tcPr>
          <w:p w14:paraId="7C2B8A11" w14:textId="77777777" w:rsidR="00D47FDB" w:rsidRPr="00D47FDB" w:rsidRDefault="00D47FDB" w:rsidP="00D47FDB">
            <w:pPr>
              <w:tabs>
                <w:tab w:val="left" w:pos="1134"/>
              </w:tabs>
              <w:spacing w:line="280" w:lineRule="atLeast"/>
              <w:rPr>
                <w:rFonts w:ascii="Arial" w:eastAsia="Garamond" w:hAnsi="Arial" w:cs="Arial"/>
                <w:b/>
                <w:noProof/>
                <w:color w:val="000000"/>
                <w:sz w:val="22"/>
                <w:szCs w:val="20"/>
              </w:rPr>
            </w:pPr>
          </w:p>
        </w:tc>
        <w:tc>
          <w:tcPr>
            <w:tcW w:w="934" w:type="pct"/>
            <w:tcBorders>
              <w:top w:val="double" w:sz="4" w:space="0" w:color="auto"/>
              <w:left w:val="nil"/>
              <w:bottom w:val="nil"/>
              <w:right w:val="nil"/>
            </w:tcBorders>
            <w:vAlign w:val="center"/>
            <w:hideMark/>
          </w:tcPr>
          <w:p w14:paraId="2D5CAED4"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2024.</w:t>
            </w:r>
          </w:p>
        </w:tc>
        <w:tc>
          <w:tcPr>
            <w:tcW w:w="934" w:type="pct"/>
            <w:tcBorders>
              <w:top w:val="double" w:sz="4" w:space="0" w:color="auto"/>
              <w:left w:val="nil"/>
              <w:bottom w:val="nil"/>
              <w:right w:val="double" w:sz="4" w:space="0" w:color="auto"/>
            </w:tcBorders>
            <w:vAlign w:val="center"/>
            <w:hideMark/>
          </w:tcPr>
          <w:p w14:paraId="57ABD035" w14:textId="77777777" w:rsidR="00D47FDB" w:rsidRPr="00D47FDB" w:rsidRDefault="00D47FDB" w:rsidP="00D47FDB">
            <w:pPr>
              <w:tabs>
                <w:tab w:val="left" w:pos="708"/>
                <w:tab w:val="left" w:pos="1134"/>
              </w:tabs>
              <w:jc w:val="right"/>
              <w:rPr>
                <w:rFonts w:ascii="Arial" w:eastAsia="Garamond" w:hAnsi="Arial" w:cs="Arial"/>
                <w:b/>
                <w:bCs/>
                <w:color w:val="000000"/>
                <w:sz w:val="18"/>
                <w:szCs w:val="18"/>
                <w:lang w:eastAsia="hr-BA"/>
              </w:rPr>
            </w:pPr>
            <w:r w:rsidRPr="00D47FDB">
              <w:rPr>
                <w:rFonts w:ascii="Arial" w:eastAsia="Garamond" w:hAnsi="Arial" w:cs="Arial"/>
                <w:b/>
                <w:bCs/>
                <w:color w:val="000000"/>
                <w:sz w:val="18"/>
                <w:szCs w:val="18"/>
                <w:lang w:eastAsia="hr-BA"/>
              </w:rPr>
              <w:t>2025.</w:t>
            </w:r>
          </w:p>
        </w:tc>
      </w:tr>
      <w:tr w:rsidR="00D47FDB" w:rsidRPr="00D47FDB" w14:paraId="651D0D71" w14:textId="77777777" w:rsidTr="00B15CD5">
        <w:trPr>
          <w:trHeight w:val="284"/>
        </w:trPr>
        <w:tc>
          <w:tcPr>
            <w:tcW w:w="3132" w:type="pct"/>
            <w:tcBorders>
              <w:top w:val="nil"/>
              <w:left w:val="double" w:sz="4" w:space="0" w:color="auto"/>
              <w:bottom w:val="single" w:sz="4" w:space="0" w:color="auto"/>
              <w:right w:val="nil"/>
            </w:tcBorders>
            <w:noWrap/>
            <w:vAlign w:val="center"/>
            <w:hideMark/>
          </w:tcPr>
          <w:p w14:paraId="693BB69A" w14:textId="77777777" w:rsidR="00D47FDB" w:rsidRPr="00D47FDB" w:rsidRDefault="00D47FDB" w:rsidP="00D47FDB">
            <w:pPr>
              <w:tabs>
                <w:tab w:val="left" w:pos="1134"/>
              </w:tabs>
              <w:spacing w:line="280" w:lineRule="atLeast"/>
              <w:rPr>
                <w:rFonts w:ascii="Arial" w:eastAsia="Garamond" w:hAnsi="Arial" w:cs="Arial"/>
                <w:b/>
                <w:bCs/>
                <w:color w:val="000000"/>
                <w:sz w:val="18"/>
                <w:szCs w:val="18"/>
                <w:lang w:eastAsia="hr-BA"/>
              </w:rPr>
            </w:pPr>
          </w:p>
        </w:tc>
        <w:tc>
          <w:tcPr>
            <w:tcW w:w="934" w:type="pct"/>
            <w:tcBorders>
              <w:top w:val="nil"/>
              <w:left w:val="nil"/>
              <w:bottom w:val="single" w:sz="4" w:space="0" w:color="auto"/>
              <w:right w:val="nil"/>
            </w:tcBorders>
            <w:vAlign w:val="center"/>
            <w:hideMark/>
          </w:tcPr>
          <w:p w14:paraId="32D90F62"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c>
          <w:tcPr>
            <w:tcW w:w="934" w:type="pct"/>
            <w:tcBorders>
              <w:top w:val="nil"/>
              <w:left w:val="nil"/>
              <w:bottom w:val="single" w:sz="4" w:space="0" w:color="auto"/>
              <w:right w:val="double" w:sz="4" w:space="0" w:color="auto"/>
            </w:tcBorders>
            <w:vAlign w:val="center"/>
            <w:hideMark/>
          </w:tcPr>
          <w:p w14:paraId="4C2FE97C" w14:textId="77777777" w:rsidR="00D47FDB" w:rsidRPr="00D47FDB" w:rsidRDefault="00D47FDB" w:rsidP="00D47FDB">
            <w:pPr>
              <w:tabs>
                <w:tab w:val="left" w:pos="708"/>
                <w:tab w:val="left" w:pos="1134"/>
              </w:tabs>
              <w:jc w:val="right"/>
              <w:rPr>
                <w:rFonts w:ascii="Arial" w:eastAsia="Garamond" w:hAnsi="Arial" w:cs="Arial"/>
                <w:i/>
                <w:sz w:val="18"/>
                <w:szCs w:val="18"/>
                <w:lang w:eastAsia="hr-BA"/>
              </w:rPr>
            </w:pPr>
            <w:r w:rsidRPr="00D47FDB">
              <w:rPr>
                <w:rFonts w:ascii="Arial" w:eastAsia="Garamond" w:hAnsi="Arial" w:cs="Arial"/>
                <w:i/>
                <w:sz w:val="18"/>
                <w:szCs w:val="18"/>
                <w:lang w:eastAsia="hr-BA"/>
              </w:rPr>
              <w:t>(u TEUR)</w:t>
            </w:r>
          </w:p>
        </w:tc>
      </w:tr>
      <w:tr w:rsidR="00D47FDB" w:rsidRPr="00D47FDB" w14:paraId="5BE98670" w14:textId="77777777" w:rsidTr="00B15CD5">
        <w:trPr>
          <w:trHeight w:val="284"/>
        </w:trPr>
        <w:tc>
          <w:tcPr>
            <w:tcW w:w="3132" w:type="pct"/>
            <w:tcBorders>
              <w:top w:val="single" w:sz="4" w:space="0" w:color="auto"/>
              <w:left w:val="double" w:sz="4" w:space="0" w:color="auto"/>
              <w:bottom w:val="nil"/>
              <w:right w:val="nil"/>
            </w:tcBorders>
            <w:noWrap/>
            <w:vAlign w:val="center"/>
          </w:tcPr>
          <w:p w14:paraId="26998843" w14:textId="77777777" w:rsidR="00D47FDB" w:rsidRPr="00D47FDB" w:rsidRDefault="00D47FDB" w:rsidP="00D47FDB">
            <w:pPr>
              <w:tabs>
                <w:tab w:val="left" w:pos="708"/>
                <w:tab w:val="left" w:pos="1134"/>
              </w:tabs>
              <w:rPr>
                <w:rFonts w:ascii="Arial" w:eastAsia="Garamond" w:hAnsi="Arial" w:cs="Arial"/>
                <w:sz w:val="18"/>
                <w:szCs w:val="18"/>
              </w:rPr>
            </w:pPr>
          </w:p>
        </w:tc>
        <w:tc>
          <w:tcPr>
            <w:tcW w:w="934" w:type="pct"/>
            <w:tcBorders>
              <w:top w:val="single" w:sz="4" w:space="0" w:color="auto"/>
              <w:left w:val="nil"/>
              <w:right w:val="nil"/>
            </w:tcBorders>
            <w:noWrap/>
            <w:vAlign w:val="center"/>
          </w:tcPr>
          <w:p w14:paraId="6B0D2E81" w14:textId="77777777" w:rsidR="00D47FDB" w:rsidRPr="00D47FDB" w:rsidRDefault="00D47FDB" w:rsidP="00D47FDB">
            <w:pPr>
              <w:tabs>
                <w:tab w:val="left" w:pos="708"/>
                <w:tab w:val="left" w:pos="1134"/>
              </w:tabs>
              <w:jc w:val="right"/>
              <w:rPr>
                <w:rFonts w:ascii="Arial" w:eastAsia="Garamond" w:hAnsi="Arial" w:cs="Arial"/>
                <w:sz w:val="18"/>
                <w:szCs w:val="18"/>
              </w:rPr>
            </w:pPr>
          </w:p>
        </w:tc>
        <w:tc>
          <w:tcPr>
            <w:tcW w:w="934" w:type="pct"/>
            <w:tcBorders>
              <w:top w:val="single" w:sz="4" w:space="0" w:color="auto"/>
              <w:left w:val="nil"/>
              <w:bottom w:val="nil"/>
              <w:right w:val="double" w:sz="4" w:space="0" w:color="auto"/>
            </w:tcBorders>
            <w:noWrap/>
            <w:vAlign w:val="center"/>
          </w:tcPr>
          <w:p w14:paraId="73BE0598" w14:textId="77777777" w:rsidR="00D47FDB" w:rsidRPr="00D47FDB" w:rsidRDefault="00D47FDB" w:rsidP="00D47FDB">
            <w:pPr>
              <w:tabs>
                <w:tab w:val="left" w:pos="708"/>
                <w:tab w:val="left" w:pos="1134"/>
              </w:tabs>
              <w:jc w:val="right"/>
              <w:rPr>
                <w:rFonts w:ascii="Arial" w:eastAsia="Garamond" w:hAnsi="Arial" w:cs="Arial"/>
                <w:sz w:val="18"/>
                <w:szCs w:val="18"/>
              </w:rPr>
            </w:pPr>
          </w:p>
        </w:tc>
      </w:tr>
      <w:tr w:rsidR="00D47FDB" w:rsidRPr="00D47FDB" w14:paraId="565F9A83" w14:textId="77777777" w:rsidTr="00B15CD5">
        <w:trPr>
          <w:trHeight w:val="284"/>
        </w:trPr>
        <w:tc>
          <w:tcPr>
            <w:tcW w:w="3132" w:type="pct"/>
            <w:tcBorders>
              <w:top w:val="nil"/>
              <w:left w:val="double" w:sz="4" w:space="0" w:color="auto"/>
              <w:bottom w:val="nil"/>
              <w:right w:val="nil"/>
            </w:tcBorders>
            <w:noWrap/>
            <w:vAlign w:val="center"/>
            <w:hideMark/>
          </w:tcPr>
          <w:p w14:paraId="28D75805" w14:textId="77777777" w:rsidR="00D47FDB" w:rsidRPr="00D47FDB" w:rsidRDefault="00D47FDB" w:rsidP="00D47FDB">
            <w:pPr>
              <w:tabs>
                <w:tab w:val="left" w:pos="708"/>
                <w:tab w:val="left" w:pos="1134"/>
              </w:tabs>
              <w:rPr>
                <w:rFonts w:ascii="Arial" w:eastAsia="Garamond" w:hAnsi="Arial" w:cs="Arial"/>
                <w:sz w:val="18"/>
                <w:szCs w:val="18"/>
              </w:rPr>
            </w:pPr>
            <w:r w:rsidRPr="00D47FDB">
              <w:rPr>
                <w:rFonts w:ascii="Arial" w:eastAsia="Garamond" w:hAnsi="Arial" w:cs="Arial"/>
                <w:color w:val="000000"/>
                <w:sz w:val="18"/>
                <w:szCs w:val="18"/>
                <w:lang w:eastAsia="en-US"/>
              </w:rPr>
              <w:t>/i/ Prihod budućega razdoblja</w:t>
            </w:r>
          </w:p>
        </w:tc>
        <w:tc>
          <w:tcPr>
            <w:tcW w:w="934" w:type="pct"/>
            <w:tcBorders>
              <w:top w:val="nil"/>
              <w:left w:val="nil"/>
            </w:tcBorders>
            <w:noWrap/>
            <w:vAlign w:val="center"/>
          </w:tcPr>
          <w:p w14:paraId="68588FC8"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sz w:val="18"/>
                <w:szCs w:val="18"/>
                <w:lang w:eastAsia="en-US"/>
              </w:rPr>
              <w:t>12.313</w:t>
            </w:r>
          </w:p>
        </w:tc>
        <w:tc>
          <w:tcPr>
            <w:tcW w:w="934" w:type="pct"/>
            <w:tcBorders>
              <w:top w:val="nil"/>
              <w:left w:val="nil"/>
              <w:right w:val="double" w:sz="4" w:space="0" w:color="auto"/>
            </w:tcBorders>
            <w:noWrap/>
            <w:vAlign w:val="center"/>
          </w:tcPr>
          <w:p w14:paraId="2890CEF0" w14:textId="77777777" w:rsidR="00D47FDB" w:rsidRPr="00D47FDB" w:rsidRDefault="00D47FDB" w:rsidP="00D47FDB">
            <w:pPr>
              <w:tabs>
                <w:tab w:val="left" w:pos="708"/>
                <w:tab w:val="left" w:pos="1134"/>
              </w:tabs>
              <w:jc w:val="right"/>
              <w:rPr>
                <w:rFonts w:ascii="Arial" w:eastAsia="Garamond" w:hAnsi="Arial" w:cs="Arial"/>
                <w:sz w:val="18"/>
                <w:szCs w:val="18"/>
              </w:rPr>
            </w:pPr>
            <w:r w:rsidRPr="00D47FDB">
              <w:rPr>
                <w:rFonts w:ascii="Arial" w:eastAsia="Garamond" w:hAnsi="Arial" w:cs="Arial"/>
                <w:sz w:val="18"/>
                <w:szCs w:val="18"/>
              </w:rPr>
              <w:t>13.899</w:t>
            </w:r>
          </w:p>
        </w:tc>
      </w:tr>
      <w:tr w:rsidR="00D47FDB" w:rsidRPr="00D47FDB" w14:paraId="5A12FDCA" w14:textId="77777777" w:rsidTr="00B15CD5">
        <w:trPr>
          <w:trHeight w:val="284"/>
        </w:trPr>
        <w:tc>
          <w:tcPr>
            <w:tcW w:w="3132" w:type="pct"/>
            <w:tcBorders>
              <w:top w:val="nil"/>
              <w:left w:val="double" w:sz="4" w:space="0" w:color="auto"/>
              <w:bottom w:val="nil"/>
              <w:right w:val="nil"/>
            </w:tcBorders>
            <w:noWrap/>
            <w:vAlign w:val="center"/>
            <w:hideMark/>
          </w:tcPr>
          <w:p w14:paraId="2CB77ED0" w14:textId="77777777" w:rsidR="00D47FDB" w:rsidRPr="00D47FDB" w:rsidRDefault="00D47FDB" w:rsidP="00D47FDB">
            <w:pPr>
              <w:tabs>
                <w:tab w:val="left" w:pos="708"/>
                <w:tab w:val="left" w:pos="1134"/>
              </w:tabs>
              <w:rPr>
                <w:rFonts w:ascii="Arial" w:eastAsia="Garamond" w:hAnsi="Arial" w:cs="Arial"/>
                <w:b/>
                <w:sz w:val="18"/>
                <w:szCs w:val="18"/>
              </w:rPr>
            </w:pPr>
            <w:r w:rsidRPr="00D47FDB">
              <w:rPr>
                <w:rFonts w:ascii="Arial" w:eastAsia="Garamond" w:hAnsi="Arial" w:cs="Arial"/>
                <w:b/>
                <w:bCs/>
                <w:color w:val="000000"/>
                <w:sz w:val="18"/>
                <w:szCs w:val="18"/>
                <w:lang w:eastAsia="en-US"/>
              </w:rPr>
              <w:t>Ukupno</w:t>
            </w:r>
          </w:p>
        </w:tc>
        <w:tc>
          <w:tcPr>
            <w:tcW w:w="934" w:type="pct"/>
            <w:tcBorders>
              <w:top w:val="single" w:sz="4" w:space="0" w:color="auto"/>
              <w:left w:val="nil"/>
              <w:bottom w:val="single" w:sz="8" w:space="0" w:color="auto"/>
            </w:tcBorders>
            <w:noWrap/>
            <w:vAlign w:val="center"/>
          </w:tcPr>
          <w:p w14:paraId="1688C8A2" w14:textId="77777777" w:rsidR="00D47FDB" w:rsidRPr="00D47FDB" w:rsidRDefault="00D47FDB" w:rsidP="00D47FDB">
            <w:pPr>
              <w:tabs>
                <w:tab w:val="left" w:pos="708"/>
                <w:tab w:val="left" w:pos="1134"/>
              </w:tabs>
              <w:jc w:val="right"/>
              <w:rPr>
                <w:rFonts w:ascii="Arial" w:eastAsia="Garamond" w:hAnsi="Arial" w:cs="Arial"/>
                <w:b/>
                <w:sz w:val="18"/>
                <w:szCs w:val="18"/>
              </w:rPr>
            </w:pPr>
            <w:r w:rsidRPr="00D47FDB">
              <w:rPr>
                <w:rFonts w:ascii="Arial" w:eastAsia="Garamond" w:hAnsi="Arial" w:cs="Arial"/>
                <w:b/>
                <w:sz w:val="18"/>
                <w:szCs w:val="18"/>
                <w:lang w:eastAsia="en-US"/>
              </w:rPr>
              <w:t>12.313</w:t>
            </w:r>
          </w:p>
        </w:tc>
        <w:tc>
          <w:tcPr>
            <w:tcW w:w="934" w:type="pct"/>
            <w:tcBorders>
              <w:top w:val="single" w:sz="4" w:space="0" w:color="auto"/>
              <w:left w:val="nil"/>
              <w:bottom w:val="single" w:sz="8" w:space="0" w:color="auto"/>
              <w:right w:val="double" w:sz="4" w:space="0" w:color="auto"/>
            </w:tcBorders>
            <w:noWrap/>
            <w:vAlign w:val="center"/>
          </w:tcPr>
          <w:p w14:paraId="1885A4E1" w14:textId="77777777" w:rsidR="00D47FDB" w:rsidRPr="00D47FDB" w:rsidRDefault="00D47FDB" w:rsidP="00D47FDB">
            <w:pPr>
              <w:tabs>
                <w:tab w:val="left" w:pos="708"/>
                <w:tab w:val="left" w:pos="1134"/>
              </w:tabs>
              <w:jc w:val="right"/>
              <w:rPr>
                <w:rFonts w:ascii="Arial" w:eastAsia="Garamond" w:hAnsi="Arial" w:cs="Arial"/>
                <w:b/>
                <w:sz w:val="18"/>
                <w:szCs w:val="18"/>
              </w:rPr>
            </w:pPr>
            <w:r w:rsidRPr="00D47FDB">
              <w:rPr>
                <w:rFonts w:ascii="Arial" w:eastAsia="Garamond" w:hAnsi="Arial" w:cs="Arial"/>
                <w:b/>
                <w:sz w:val="18"/>
                <w:szCs w:val="18"/>
              </w:rPr>
              <w:t>13.899</w:t>
            </w:r>
          </w:p>
        </w:tc>
      </w:tr>
      <w:tr w:rsidR="00D47FDB" w:rsidRPr="00D47FDB" w14:paraId="7AF5CF96" w14:textId="77777777" w:rsidTr="00B15CD5">
        <w:trPr>
          <w:trHeight w:val="284"/>
        </w:trPr>
        <w:tc>
          <w:tcPr>
            <w:tcW w:w="3132" w:type="pct"/>
            <w:tcBorders>
              <w:top w:val="nil"/>
              <w:left w:val="double" w:sz="4" w:space="0" w:color="auto"/>
              <w:bottom w:val="double" w:sz="4" w:space="0" w:color="auto"/>
              <w:right w:val="nil"/>
            </w:tcBorders>
            <w:noWrap/>
            <w:vAlign w:val="center"/>
          </w:tcPr>
          <w:p w14:paraId="259F151D" w14:textId="77777777" w:rsidR="00D47FDB" w:rsidRPr="00D47FDB" w:rsidRDefault="00D47FDB" w:rsidP="00D47FDB">
            <w:pPr>
              <w:tabs>
                <w:tab w:val="left" w:pos="708"/>
                <w:tab w:val="left" w:pos="1134"/>
              </w:tabs>
              <w:rPr>
                <w:rFonts w:ascii="Arial" w:eastAsia="Garamond" w:hAnsi="Arial" w:cs="Arial"/>
                <w:sz w:val="18"/>
                <w:szCs w:val="18"/>
              </w:rPr>
            </w:pPr>
          </w:p>
        </w:tc>
        <w:tc>
          <w:tcPr>
            <w:tcW w:w="934" w:type="pct"/>
            <w:tcBorders>
              <w:top w:val="single" w:sz="8" w:space="0" w:color="auto"/>
              <w:left w:val="nil"/>
              <w:bottom w:val="double" w:sz="4" w:space="0" w:color="auto"/>
              <w:right w:val="nil"/>
            </w:tcBorders>
            <w:noWrap/>
            <w:vAlign w:val="center"/>
          </w:tcPr>
          <w:p w14:paraId="62F9AE22" w14:textId="77777777" w:rsidR="00D47FDB" w:rsidRPr="00D47FDB" w:rsidRDefault="00D47FDB" w:rsidP="00D47FDB">
            <w:pPr>
              <w:tabs>
                <w:tab w:val="left" w:pos="1134"/>
              </w:tabs>
              <w:spacing w:line="280" w:lineRule="atLeast"/>
              <w:jc w:val="right"/>
              <w:rPr>
                <w:rFonts w:ascii="Arial" w:eastAsia="Garamond" w:hAnsi="Arial" w:cs="Arial"/>
                <w:b/>
                <w:sz w:val="18"/>
                <w:szCs w:val="18"/>
              </w:rPr>
            </w:pPr>
          </w:p>
        </w:tc>
        <w:tc>
          <w:tcPr>
            <w:tcW w:w="934" w:type="pct"/>
            <w:tcBorders>
              <w:top w:val="single" w:sz="8" w:space="0" w:color="auto"/>
              <w:left w:val="nil"/>
              <w:bottom w:val="double" w:sz="4" w:space="0" w:color="auto"/>
              <w:right w:val="double" w:sz="4" w:space="0" w:color="auto"/>
            </w:tcBorders>
            <w:noWrap/>
            <w:vAlign w:val="center"/>
          </w:tcPr>
          <w:p w14:paraId="1F9A3BD3" w14:textId="77777777" w:rsidR="00D47FDB" w:rsidRPr="00D47FDB" w:rsidRDefault="00D47FDB" w:rsidP="00D47FDB">
            <w:pPr>
              <w:tabs>
                <w:tab w:val="left" w:pos="1134"/>
              </w:tabs>
              <w:spacing w:line="280" w:lineRule="atLeast"/>
              <w:jc w:val="right"/>
              <w:rPr>
                <w:rFonts w:ascii="Arial" w:eastAsia="Garamond" w:hAnsi="Arial" w:cs="Arial"/>
                <w:b/>
                <w:sz w:val="18"/>
                <w:szCs w:val="18"/>
              </w:rPr>
            </w:pPr>
          </w:p>
        </w:tc>
      </w:tr>
    </w:tbl>
    <w:p w14:paraId="4329A7B3" w14:textId="77777777" w:rsidR="00D47FDB" w:rsidRPr="00D47FDB" w:rsidRDefault="00D47FDB" w:rsidP="00D47FDB">
      <w:pPr>
        <w:tabs>
          <w:tab w:val="num" w:pos="567"/>
          <w:tab w:val="left" w:pos="1134"/>
          <w:tab w:val="num" w:pos="5464"/>
        </w:tabs>
        <w:spacing w:before="240" w:after="120" w:line="360" w:lineRule="auto"/>
        <w:jc w:val="both"/>
        <w:rPr>
          <w:rFonts w:ascii="Arial" w:eastAsia="Garamond" w:hAnsi="Arial" w:cs="Arial"/>
          <w:noProof/>
          <w:color w:val="000000"/>
          <w:sz w:val="22"/>
          <w:szCs w:val="20"/>
        </w:rPr>
        <w:sectPr w:rsidR="00D47FDB" w:rsidRPr="00D47FDB" w:rsidSect="00D47FDB">
          <w:pgSz w:w="11909" w:h="16834"/>
          <w:pgMar w:top="1417" w:right="1417" w:bottom="1417" w:left="1417" w:header="720" w:footer="720" w:gutter="0"/>
          <w:cols w:space="720"/>
        </w:sectPr>
      </w:pPr>
      <w:r w:rsidRPr="00D47FDB">
        <w:rPr>
          <w:rFonts w:ascii="Arial" w:eastAsia="Garamond" w:hAnsi="Arial" w:cs="Arial"/>
          <w:noProof/>
          <w:color w:val="000000"/>
          <w:sz w:val="22"/>
          <w:szCs w:val="20"/>
        </w:rPr>
        <w:t>/i/ Prihod budućega razdoblja u iznosu od 10.258 TEUR (2024.: 8.258 TEUR) odnosi se na primljena bespovratna sredstva u okviru operativnog programa "Konkurentnost i kohezija 2014.-2020." financirana iz Europskog fonda za regionalni razvoj koje kontrolira Središnja agencija za financiranje i ugovaranje programa i projekata Europske unije (SAFU).</w:t>
      </w:r>
    </w:p>
    <w:p w14:paraId="301361C2" w14:textId="77777777" w:rsidR="00D47FDB" w:rsidRPr="00D47FDB" w:rsidRDefault="00D47FDB" w:rsidP="00D47FDB">
      <w:pPr>
        <w:numPr>
          <w:ilvl w:val="0"/>
          <w:numId w:val="32"/>
        </w:numPr>
        <w:tabs>
          <w:tab w:val="num" w:pos="567"/>
          <w:tab w:val="left" w:pos="1134"/>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Odgođeno plaćanje troškova i prihod budućega razdoblja (nastavak)</w:t>
      </w:r>
    </w:p>
    <w:p w14:paraId="729A203F" w14:textId="77777777" w:rsidR="00D47FDB" w:rsidRPr="00D47FDB" w:rsidRDefault="00D47FDB" w:rsidP="00D47FDB">
      <w:pPr>
        <w:tabs>
          <w:tab w:val="num" w:pos="567"/>
          <w:tab w:val="left" w:pos="1134"/>
          <w:tab w:val="num" w:pos="5464"/>
        </w:tabs>
        <w:spacing w:before="240" w:after="120" w:line="360" w:lineRule="auto"/>
        <w:jc w:val="both"/>
        <w:rPr>
          <w:rFonts w:ascii="Arial" w:eastAsia="Garamond" w:hAnsi="Arial" w:cs="Arial"/>
          <w:noProof/>
          <w:color w:val="000000"/>
          <w:sz w:val="22"/>
          <w:szCs w:val="20"/>
        </w:rPr>
      </w:pPr>
      <w:r w:rsidRPr="00D47FDB">
        <w:rPr>
          <w:rFonts w:ascii="Arial" w:eastAsia="Garamond" w:hAnsi="Arial" w:cs="Arial"/>
          <w:noProof/>
          <w:color w:val="000000"/>
          <w:sz w:val="22"/>
          <w:szCs w:val="20"/>
        </w:rPr>
        <w:t xml:space="preserve">Svrha projekta je financiranja obnove sustava toplinarstva Rijeke kojom se predviđa modernizacija sedam sustava toplinarstva radi postizanja energetski učinkovitog sustava uz korištenje kogeneracije i obnovljivih izvora energije. </w:t>
      </w:r>
    </w:p>
    <w:p w14:paraId="1DD409C0" w14:textId="77777777" w:rsidR="00D47FDB" w:rsidRPr="00D47FDB" w:rsidRDefault="00D47FDB" w:rsidP="00D47FDB">
      <w:pPr>
        <w:tabs>
          <w:tab w:val="left" w:pos="1134"/>
          <w:tab w:val="num" w:pos="5464"/>
        </w:tabs>
        <w:spacing w:after="120" w:line="360" w:lineRule="auto"/>
        <w:jc w:val="both"/>
        <w:rPr>
          <w:rFonts w:ascii="Arial" w:eastAsia="PMingLiU" w:hAnsi="Arial" w:cs="Arial"/>
          <w:noProof/>
          <w:sz w:val="22"/>
          <w:szCs w:val="22"/>
        </w:rPr>
      </w:pPr>
      <w:r w:rsidRPr="00D47FDB">
        <w:rPr>
          <w:rFonts w:ascii="Arial" w:eastAsia="Garamond" w:hAnsi="Arial" w:cs="Arial"/>
          <w:noProof/>
          <w:color w:val="000000"/>
          <w:sz w:val="22"/>
          <w:szCs w:val="20"/>
        </w:rPr>
        <w:t xml:space="preserve">Prihod budućega razdoblja u iznosu od 2.419 TEUR (2024.: 2.769 TEUR) odnosi se na bespovratna sredstva primljena od Grada Rijeke i INA d.d. koja su korištena za financiranje investicija te se ta sredstva sučeljavaju s odnosnim troškom amortizacije. Društvo je do 2000. godine navedena sredstva knjižilo primjenom kapitalnog pristupa, a od 2000. godine </w:t>
      </w:r>
      <w:r w:rsidRPr="00D47FDB">
        <w:rPr>
          <w:rFonts w:ascii="Arial" w:eastAsia="Garamond" w:hAnsi="Arial" w:cs="Arial"/>
          <w:noProof/>
          <w:sz w:val="22"/>
          <w:szCs w:val="20"/>
        </w:rPr>
        <w:t>primjenjuje dobitni pristup.</w:t>
      </w:r>
    </w:p>
    <w:p w14:paraId="6A86BDC6" w14:textId="77777777" w:rsidR="00D47FDB" w:rsidRPr="00D47FDB" w:rsidRDefault="00D47FDB" w:rsidP="00D47FDB">
      <w:pPr>
        <w:tabs>
          <w:tab w:val="left" w:pos="1134"/>
        </w:tabs>
        <w:spacing w:before="120" w:line="360" w:lineRule="auto"/>
        <w:jc w:val="both"/>
        <w:rPr>
          <w:rFonts w:ascii="Arial" w:eastAsia="Garamond" w:hAnsi="Arial" w:cs="Arial"/>
          <w:sz w:val="22"/>
          <w:szCs w:val="20"/>
          <w:lang w:eastAsia="en-US"/>
        </w:rPr>
      </w:pPr>
      <w:r w:rsidRPr="00D47FDB">
        <w:rPr>
          <w:rFonts w:ascii="Arial" w:eastAsia="Garamond" w:hAnsi="Arial" w:cs="Arial"/>
          <w:sz w:val="22"/>
          <w:szCs w:val="20"/>
          <w:lang w:eastAsia="en-US"/>
        </w:rPr>
        <w:t xml:space="preserve">Tijekom 2025. godine ukinut je iznos vremenskih razlika od 742 TEUR (2024.: 907 TEUR) te je priznat iznos vremenskih razlika od 2.328 TEUR (2024.: 3.833 TEUR). </w:t>
      </w:r>
    </w:p>
    <w:p w14:paraId="4E2B4984" w14:textId="77777777" w:rsidR="00D47FDB" w:rsidRPr="00D47FDB" w:rsidRDefault="00D47FDB" w:rsidP="00D47FDB">
      <w:pPr>
        <w:tabs>
          <w:tab w:val="left" w:pos="1134"/>
        </w:tabs>
        <w:spacing w:before="120" w:line="360" w:lineRule="auto"/>
        <w:jc w:val="both"/>
        <w:rPr>
          <w:rFonts w:ascii="Arial" w:eastAsia="Garamond" w:hAnsi="Arial" w:cs="Arial"/>
          <w:sz w:val="22"/>
          <w:szCs w:val="20"/>
          <w:lang w:eastAsia="en-US"/>
        </w:rPr>
      </w:pPr>
    </w:p>
    <w:p w14:paraId="6DB03F11" w14:textId="77777777" w:rsidR="00D47FDB" w:rsidRPr="00D47FDB" w:rsidRDefault="00D47FDB" w:rsidP="00D47FDB">
      <w:pPr>
        <w:numPr>
          <w:ilvl w:val="0"/>
          <w:numId w:val="32"/>
        </w:numPr>
        <w:tabs>
          <w:tab w:val="num" w:pos="567"/>
          <w:tab w:val="left" w:pos="1134"/>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 xml:space="preserve"> Financijski instrumenti i upravljanje rizicima</w:t>
      </w:r>
    </w:p>
    <w:p w14:paraId="1D706185" w14:textId="77777777" w:rsidR="00D47FDB" w:rsidRPr="00D47FDB" w:rsidRDefault="00D47FDB" w:rsidP="00D47FDB">
      <w:pPr>
        <w:tabs>
          <w:tab w:val="left" w:pos="708"/>
          <w:tab w:val="left" w:pos="1134"/>
        </w:tabs>
        <w:spacing w:before="120" w:line="360" w:lineRule="auto"/>
        <w:jc w:val="both"/>
        <w:rPr>
          <w:rFonts w:ascii="Arial" w:eastAsia="Garamond" w:hAnsi="Arial" w:cs="Arial"/>
          <w:b/>
          <w:sz w:val="22"/>
          <w:szCs w:val="28"/>
          <w:lang w:eastAsia="en-US"/>
        </w:rPr>
      </w:pPr>
      <w:r w:rsidRPr="00D47FDB">
        <w:rPr>
          <w:rFonts w:ascii="Arial" w:eastAsia="Garamond" w:hAnsi="Arial" w:cs="Arial"/>
          <w:b/>
          <w:sz w:val="22"/>
          <w:szCs w:val="20"/>
          <w:lang w:eastAsia="en-US"/>
        </w:rPr>
        <w:t>Upravljanje rizikom kapitala</w:t>
      </w:r>
    </w:p>
    <w:p w14:paraId="7B59E5FB"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2"/>
          <w:lang w:eastAsia="en-US"/>
        </w:rPr>
      </w:pPr>
      <w:r w:rsidRPr="00D47FDB">
        <w:rPr>
          <w:rFonts w:ascii="Arial" w:eastAsia="Garamond" w:hAnsi="Arial" w:cs="Arial"/>
          <w:sz w:val="22"/>
          <w:szCs w:val="28"/>
          <w:lang w:eastAsia="en-US"/>
        </w:rPr>
        <w:t>Društvo upravlja svojim kapitalom na način da osigura kontinuitet poslovanja, uz maksimiziranje povrata vlasnicima kroz optimizaciju salda dugovanja i kapitala</w:t>
      </w:r>
      <w:r w:rsidRPr="00D47FDB">
        <w:rPr>
          <w:rFonts w:ascii="Arial" w:eastAsia="Garamond" w:hAnsi="Arial" w:cs="Arial"/>
          <w:sz w:val="22"/>
          <w:szCs w:val="20"/>
          <w:lang w:eastAsia="en-US"/>
        </w:rPr>
        <w:t xml:space="preserve">. </w:t>
      </w:r>
    </w:p>
    <w:p w14:paraId="42D8D701"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Struktura kapitala Društva sastoji se od novca u banci i novca u blagajni prikazanog u bilješci 17 </w:t>
      </w:r>
      <w:r w:rsidRPr="00D47FDB">
        <w:rPr>
          <w:rFonts w:ascii="Arial" w:eastAsia="Garamond" w:hAnsi="Arial" w:cs="Arial"/>
          <w:sz w:val="22"/>
          <w:szCs w:val="20"/>
        </w:rPr>
        <w:t xml:space="preserve">i </w:t>
      </w:r>
      <w:r w:rsidRPr="00D47FDB">
        <w:rPr>
          <w:rFonts w:ascii="Arial" w:eastAsia="Garamond" w:hAnsi="Arial" w:cs="Arial"/>
          <w:sz w:val="22"/>
          <w:szCs w:val="28"/>
          <w:lang w:eastAsia="en-US"/>
        </w:rPr>
        <w:t>kapitala koji se može pripisati kapitalu vlasnika matice uključujući upisani kapital i rezerve.</w:t>
      </w:r>
    </w:p>
    <w:p w14:paraId="13BD0EEB"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Uprava Društva redovito pregledava strukturu kapitala. </w:t>
      </w:r>
    </w:p>
    <w:p w14:paraId="56F200C5" w14:textId="77777777" w:rsidR="00D47FDB" w:rsidRPr="00D47FDB" w:rsidRDefault="00D47FDB" w:rsidP="00D47FDB">
      <w:pPr>
        <w:tabs>
          <w:tab w:val="left" w:pos="708"/>
          <w:tab w:val="left" w:pos="1134"/>
        </w:tabs>
        <w:spacing w:before="120" w:line="360" w:lineRule="auto"/>
        <w:jc w:val="both"/>
        <w:rPr>
          <w:rFonts w:ascii="Arial" w:eastAsia="Garamond" w:hAnsi="Arial" w:cs="Arial"/>
          <w:b/>
          <w:sz w:val="22"/>
          <w:szCs w:val="22"/>
          <w:lang w:eastAsia="en-US"/>
        </w:rPr>
      </w:pPr>
      <w:r w:rsidRPr="00D47FDB">
        <w:rPr>
          <w:rFonts w:ascii="Arial" w:eastAsia="Garamond" w:hAnsi="Arial" w:cs="Arial"/>
          <w:b/>
          <w:noProof/>
          <w:sz w:val="22"/>
          <w:szCs w:val="20"/>
          <w:lang w:eastAsia="en-US"/>
        </w:rPr>
        <w:t>Ciljevi upravljanja financijskim rizicima</w:t>
      </w:r>
    </w:p>
    <w:p w14:paraId="1D1476A3"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Upravljanje financijskim rizicima koji se odnose na poslovanje Društva odnosi se na upravljanje tržišnim rizikom (uključujući rizik fer vrijednosti kamata i rizik cijena), kreditnim rizikom, rizikom likvidnosti i rizikom novčanog tijeka kamata.</w:t>
      </w:r>
    </w:p>
    <w:p w14:paraId="3518025D" w14:textId="77777777" w:rsidR="00D47FDB" w:rsidRPr="00D47FDB" w:rsidRDefault="00D47FDB" w:rsidP="00D47FDB">
      <w:pPr>
        <w:numPr>
          <w:ilvl w:val="0"/>
          <w:numId w:val="27"/>
        </w:numPr>
        <w:tabs>
          <w:tab w:val="left" w:pos="708"/>
          <w:tab w:val="left" w:pos="1134"/>
        </w:tabs>
        <w:spacing w:before="120" w:line="360" w:lineRule="auto"/>
        <w:jc w:val="both"/>
        <w:rPr>
          <w:rFonts w:ascii="Arial" w:eastAsia="Garamond" w:hAnsi="Arial" w:cs="Arial"/>
          <w:b/>
          <w:noProof/>
          <w:sz w:val="22"/>
          <w:szCs w:val="28"/>
          <w:lang w:eastAsia="en-US"/>
        </w:rPr>
      </w:pPr>
      <w:r w:rsidRPr="00D47FDB">
        <w:rPr>
          <w:rFonts w:ascii="Arial" w:eastAsia="Garamond" w:hAnsi="Arial" w:cs="Arial"/>
          <w:b/>
          <w:noProof/>
          <w:sz w:val="22"/>
          <w:szCs w:val="28"/>
          <w:lang w:eastAsia="en-US"/>
        </w:rPr>
        <w:t>Kamatni rizik</w:t>
      </w:r>
    </w:p>
    <w:p w14:paraId="751F77A2" w14:textId="77777777" w:rsidR="00D47FDB" w:rsidRPr="00D47FDB" w:rsidRDefault="00D47FDB" w:rsidP="00D47FDB">
      <w:pPr>
        <w:tabs>
          <w:tab w:val="left" w:pos="708"/>
          <w:tab w:val="left" w:pos="1134"/>
        </w:tabs>
        <w:spacing w:before="120" w:line="360" w:lineRule="auto"/>
        <w:jc w:val="both"/>
        <w:rPr>
          <w:rFonts w:ascii="Arial" w:eastAsia="Garamond" w:hAnsi="Arial" w:cs="Arial"/>
          <w:b/>
          <w:sz w:val="22"/>
          <w:szCs w:val="20"/>
          <w:lang w:eastAsia="en-US"/>
        </w:rPr>
      </w:pPr>
      <w:r w:rsidRPr="00D47FDB">
        <w:rPr>
          <w:rFonts w:ascii="Arial" w:eastAsia="Garamond" w:hAnsi="Arial" w:cs="Arial"/>
          <w:sz w:val="22"/>
          <w:szCs w:val="20"/>
          <w:lang w:eastAsia="en-US"/>
        </w:rPr>
        <w:t>Društvo je izloženo rizicima povezanima s učinkom promjena tržišnih kamatnih stopa na svoj financijski položaj i novčane tokove. Društvo u ovom trenutku nije zaštićeno od ovih rizika</w:t>
      </w:r>
      <w:r w:rsidRPr="00D47FDB">
        <w:rPr>
          <w:rFonts w:ascii="Arial" w:eastAsia="Garamond" w:hAnsi="Arial" w:cs="Arial"/>
          <w:b/>
          <w:sz w:val="22"/>
          <w:szCs w:val="20"/>
          <w:lang w:eastAsia="en-US"/>
        </w:rPr>
        <w:t>.</w:t>
      </w:r>
    </w:p>
    <w:p w14:paraId="533D777D" w14:textId="77777777" w:rsidR="00D47FDB" w:rsidRPr="00D47FDB" w:rsidRDefault="00D47FDB" w:rsidP="00D47FDB">
      <w:pPr>
        <w:numPr>
          <w:ilvl w:val="0"/>
          <w:numId w:val="27"/>
        </w:numPr>
        <w:tabs>
          <w:tab w:val="left" w:pos="708"/>
          <w:tab w:val="left" w:pos="1134"/>
        </w:tabs>
        <w:spacing w:before="120" w:line="360" w:lineRule="auto"/>
        <w:jc w:val="both"/>
        <w:rPr>
          <w:rFonts w:ascii="Arial" w:eastAsia="Garamond" w:hAnsi="Arial" w:cs="Arial"/>
          <w:b/>
          <w:sz w:val="22"/>
          <w:szCs w:val="22"/>
          <w:lang w:eastAsia="en-US"/>
        </w:rPr>
      </w:pPr>
      <w:r w:rsidRPr="00D47FDB">
        <w:rPr>
          <w:rFonts w:ascii="Arial" w:eastAsia="Garamond" w:hAnsi="Arial" w:cs="Arial"/>
          <w:b/>
          <w:sz w:val="22"/>
          <w:szCs w:val="20"/>
          <w:lang w:eastAsia="en-US"/>
        </w:rPr>
        <w:t>Kreditni rizik</w:t>
      </w:r>
    </w:p>
    <w:p w14:paraId="781DD724"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sectPr w:rsidR="00D47FDB" w:rsidRPr="00D47FDB" w:rsidSect="00D47FDB">
          <w:pgSz w:w="11909" w:h="16834"/>
          <w:pgMar w:top="1417" w:right="1417" w:bottom="1417" w:left="1417" w:header="720" w:footer="720" w:gutter="0"/>
          <w:cols w:space="720"/>
        </w:sectPr>
      </w:pPr>
      <w:r w:rsidRPr="00D47FDB">
        <w:rPr>
          <w:rFonts w:ascii="Arial" w:eastAsia="Garamond" w:hAnsi="Arial" w:cs="Arial"/>
          <w:sz w:val="22"/>
          <w:szCs w:val="20"/>
          <w:lang w:eastAsia="en-US"/>
        </w:rPr>
        <w:t xml:space="preserve">Kreditni rizik odnosi se na rizik neispunjenja ugovornih obveza drugih ugovornih strana koji će proizvesti financijski gubitak Društva. Društvo je usvojilo politiku prema kojoj posluje samo sa kreditno sposobnim ugovornim stranama. </w:t>
      </w:r>
      <w:r w:rsidRPr="00D47FDB">
        <w:rPr>
          <w:rFonts w:ascii="Arial" w:eastAsia="Garamond" w:hAnsi="Arial" w:cs="Arial"/>
          <w:sz w:val="22"/>
          <w:szCs w:val="28"/>
          <w:lang w:eastAsia="en-US"/>
        </w:rPr>
        <w:t xml:space="preserve">Potraživanja od kupaca odnose se na veliki broj kupaca. </w:t>
      </w:r>
    </w:p>
    <w:p w14:paraId="2BD36D07" w14:textId="77777777" w:rsidR="00D47FDB" w:rsidRPr="00D47FDB" w:rsidRDefault="00D47FDB" w:rsidP="00D47FDB">
      <w:pPr>
        <w:numPr>
          <w:ilvl w:val="0"/>
          <w:numId w:val="33"/>
        </w:numPr>
        <w:tabs>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Financijski instrumenti i upravljanje rizicima (nastavak)</w:t>
      </w:r>
    </w:p>
    <w:p w14:paraId="690A5D36" w14:textId="77777777" w:rsidR="00D47FDB" w:rsidRPr="00D47FDB" w:rsidRDefault="00D47FDB" w:rsidP="00D47FDB">
      <w:pPr>
        <w:numPr>
          <w:ilvl w:val="0"/>
          <w:numId w:val="27"/>
        </w:numPr>
        <w:tabs>
          <w:tab w:val="left" w:pos="708"/>
          <w:tab w:val="left" w:pos="1134"/>
        </w:tabs>
        <w:spacing w:before="120" w:line="360" w:lineRule="auto"/>
        <w:jc w:val="both"/>
        <w:rPr>
          <w:rFonts w:ascii="Arial" w:eastAsia="Garamond" w:hAnsi="Arial" w:cs="Arial"/>
          <w:b/>
          <w:sz w:val="22"/>
          <w:szCs w:val="22"/>
          <w:lang w:eastAsia="en-US"/>
        </w:rPr>
      </w:pPr>
      <w:r w:rsidRPr="00D47FDB">
        <w:rPr>
          <w:rFonts w:ascii="Arial" w:eastAsia="Garamond" w:hAnsi="Arial" w:cs="Arial"/>
          <w:b/>
          <w:sz w:val="22"/>
          <w:szCs w:val="20"/>
          <w:lang w:eastAsia="en-US"/>
        </w:rPr>
        <w:t>Kreditni rizik (nastavak)</w:t>
      </w:r>
    </w:p>
    <w:p w14:paraId="4DA6DF3F"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Kontinuirano vrednovanje potraživanja provodi se na temelju financijskog položaja kupaca i, kada je prikladno avansnim plaćanjem. Društvo nema značajniju izloženost kreditnom riziku prema nijednoj ugovornoj strani ili grupi ugovornih strana sličnih karakteristika, budući da se potraživanja od kupaca odnose na veliki broj kupaca.</w:t>
      </w:r>
    </w:p>
    <w:p w14:paraId="15CF4CAE"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Imovina koja potencijalno može izložiti Društvo kreditnom riziku sastoji se uglavnom od potraživanja od kupaca. Iznosi iskazani u bilanci umanjeni su za ispravak vrijednosti, odnosno rezerviranja za sumnjiva i sporna potraživanja. Maksimalna izloženost kreditnom riziku predstavljena je knjigovodstvenim iznosima svake pojedine imovine u bilanci.</w:t>
      </w:r>
    </w:p>
    <w:p w14:paraId="4CBD6C0D"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Budući da su i dalje na snazi mjere Vlade Republike Hrvatske temeljene na Uredbi o otklanjanju poremećaja na domaćem tržištu energije, čija je primjena produljena do 30. rujna 2026. godine, dio potraživanja Društva odnosi se na potraživanja za subvencije iz državnog proračuna.</w:t>
      </w:r>
    </w:p>
    <w:p w14:paraId="19E71B72" w14:textId="77777777" w:rsidR="00D47FDB" w:rsidRPr="00D47FDB" w:rsidRDefault="00D47FDB" w:rsidP="00D47FDB">
      <w:pPr>
        <w:spacing w:before="100" w:beforeAutospacing="1" w:after="100" w:afterAutospacing="1"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Dinamika naplate navedenih potraživanja ovisi o provedbi i administrativnim postupcima nadležnih institucija. Eventualna kašnjenja u naplati mogu privremeno utjecati na novčane tokove Društva i dinamiku podmirenja dijela kratkoročnih obveza iz redovnog poslovanja.</w:t>
      </w:r>
    </w:p>
    <w:p w14:paraId="5214AD65" w14:textId="77777777" w:rsidR="00D47FDB" w:rsidRPr="00D47FDB" w:rsidRDefault="00D47FDB" w:rsidP="00D47FDB">
      <w:pPr>
        <w:numPr>
          <w:ilvl w:val="0"/>
          <w:numId w:val="27"/>
        </w:numPr>
        <w:tabs>
          <w:tab w:val="left" w:pos="708"/>
          <w:tab w:val="left" w:pos="1134"/>
        </w:tabs>
        <w:spacing w:before="120" w:line="360" w:lineRule="auto"/>
        <w:jc w:val="both"/>
        <w:rPr>
          <w:rFonts w:ascii="Arial" w:eastAsia="Garamond" w:hAnsi="Arial" w:cs="Arial"/>
          <w:b/>
          <w:sz w:val="22"/>
          <w:szCs w:val="20"/>
          <w:lang w:eastAsia="en-US"/>
        </w:rPr>
      </w:pPr>
      <w:r w:rsidRPr="00D47FDB">
        <w:rPr>
          <w:rFonts w:ascii="Arial" w:eastAsia="Garamond" w:hAnsi="Arial" w:cs="Arial"/>
          <w:b/>
          <w:sz w:val="22"/>
          <w:szCs w:val="20"/>
          <w:lang w:eastAsia="en-US"/>
        </w:rPr>
        <w:t xml:space="preserve">Rizik likvidnosti </w:t>
      </w:r>
    </w:p>
    <w:p w14:paraId="7E4CD261"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sectPr w:rsidR="00D47FDB" w:rsidRPr="00D47FDB" w:rsidSect="00D47FDB">
          <w:headerReference w:type="even" r:id="rId53"/>
          <w:headerReference w:type="default" r:id="rId54"/>
          <w:headerReference w:type="first" r:id="rId55"/>
          <w:pgSz w:w="11907" w:h="16834"/>
          <w:pgMar w:top="1417" w:right="1417" w:bottom="1417" w:left="1417" w:header="720" w:footer="720" w:gutter="0"/>
          <w:cols w:space="720"/>
          <w:docGrid w:linePitch="299"/>
        </w:sectPr>
      </w:pPr>
      <w:r w:rsidRPr="00D47FDB">
        <w:rPr>
          <w:rFonts w:ascii="Arial" w:eastAsia="Garamond" w:hAnsi="Arial" w:cs="Arial"/>
          <w:sz w:val="22"/>
          <w:szCs w:val="28"/>
          <w:lang w:eastAsia="en-US"/>
        </w:rPr>
        <w:t>Odgovornost za rizik likvidnosti je na Upravi, koja je izradila prikladan okvir za upravljanje rizikom likvidnosti, kratkoročnim, srednjoročnim i dugoročnim financiranjem i zahtjevima upravljanja likvidnošću. Društvo upravlja rizikom likvidnosti održavajući prikladne pričuve i bankovna sredstva neprekidnim praćenjem predviđenih i stvarnih novčanih tijekova, te uspoređujući rokove dospijeća financijske imovine i obveza. Društvo ograničava isporuku usluga krajnjem kupcu, izrađuje planove naplate  potraživanja, usklađuje ih sa obavezama, te prilikom ugovaranja usluga preuzima  osnovne, lako naplative,  instrumente osiguranja u vidu zadužnica. Od 2018. godine traži i ovjerene kod javnog bilježnika,  Izjave vlasnika prostora ili tvrtke  o solidarnom jamstvu. Također  planiranjem, i odgađanjem određenih troškova, od nabave  kapitala do ostalih roba i usluga,  Društvo aktivno promišlja procjenjujući pravo vrijeme investiranja. Poslovnom strategijom Društva planira se povećanje prodaje, skraćivanje roka naplate potraživanja, a sve u cilju poboljšanja likvidnosti. Provedenim restrukturiranjem financijskih obveza Društva u 2023. godini putem klupskog kredita smanjen je rizik nelikvidnosti.</w:t>
      </w:r>
    </w:p>
    <w:p w14:paraId="642FD982" w14:textId="77777777" w:rsidR="00D47FDB" w:rsidRPr="00D47FDB" w:rsidRDefault="00D47FDB" w:rsidP="00D47FDB">
      <w:pPr>
        <w:numPr>
          <w:ilvl w:val="0"/>
          <w:numId w:val="34"/>
        </w:numPr>
        <w:tabs>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Financijski instrumenti i upravljanje rizicima (nastavak)</w:t>
      </w:r>
    </w:p>
    <w:p w14:paraId="1AB83D40" w14:textId="77777777" w:rsidR="00D47FDB" w:rsidRPr="00D47FDB" w:rsidRDefault="00D47FDB" w:rsidP="00D47FDB">
      <w:pPr>
        <w:tabs>
          <w:tab w:val="left" w:pos="708"/>
          <w:tab w:val="left" w:pos="1134"/>
        </w:tabs>
        <w:spacing w:before="120" w:line="360" w:lineRule="auto"/>
        <w:ind w:left="425" w:hanging="425"/>
        <w:jc w:val="both"/>
        <w:rPr>
          <w:rFonts w:ascii="Arial" w:eastAsia="Garamond" w:hAnsi="Arial" w:cs="Arial"/>
          <w:b/>
          <w:sz w:val="22"/>
          <w:szCs w:val="22"/>
          <w:lang w:eastAsia="en-US"/>
        </w:rPr>
      </w:pPr>
      <w:r w:rsidRPr="00D47FDB">
        <w:rPr>
          <w:rFonts w:ascii="Arial" w:eastAsia="Garamond" w:hAnsi="Arial" w:cs="Arial"/>
          <w:b/>
          <w:bCs/>
          <w:iCs/>
          <w:noProof/>
          <w:sz w:val="22"/>
          <w:szCs w:val="20"/>
        </w:rPr>
        <w:t>Fer vrijednost</w:t>
      </w:r>
      <w:r w:rsidRPr="00D47FDB">
        <w:rPr>
          <w:rFonts w:ascii="Arial" w:eastAsia="Garamond" w:hAnsi="Arial" w:cs="Arial"/>
          <w:b/>
          <w:sz w:val="22"/>
          <w:szCs w:val="20"/>
          <w:lang w:eastAsia="en-US"/>
        </w:rPr>
        <w:t xml:space="preserve"> </w:t>
      </w:r>
    </w:p>
    <w:p w14:paraId="29127EBE"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Fer vrijednost je iznos kojim bi se neka imovina mogla razmijeniti ili obveza podmiriti, između informiranih i spremnih strana u transakciji pred pogodbom. Fer vrijednosti su određene na temelju dostupnih kotiranih tržišnih cijena. </w:t>
      </w:r>
    </w:p>
    <w:p w14:paraId="4595053B" w14:textId="77777777" w:rsidR="00D47FDB" w:rsidRPr="00D47FDB" w:rsidRDefault="00D47FDB" w:rsidP="00D47FDB">
      <w:pPr>
        <w:tabs>
          <w:tab w:val="num" w:pos="142"/>
          <w:tab w:val="left" w:pos="708"/>
          <w:tab w:val="left" w:pos="1134"/>
          <w:tab w:val="num" w:pos="5464"/>
        </w:tabs>
        <w:spacing w:before="120" w:line="360" w:lineRule="auto"/>
        <w:jc w:val="both"/>
        <w:rPr>
          <w:rFonts w:ascii="Arial" w:eastAsia="Garamond" w:hAnsi="Arial" w:cs="Arial"/>
          <w:color w:val="000000"/>
          <w:szCs w:val="20"/>
          <w:lang w:eastAsia="de-DE"/>
        </w:rPr>
      </w:pPr>
      <w:r w:rsidRPr="00D47FDB">
        <w:rPr>
          <w:rFonts w:ascii="Arial" w:eastAsia="Garamond" w:hAnsi="Arial" w:cs="Arial"/>
          <w:sz w:val="22"/>
          <w:szCs w:val="28"/>
          <w:lang w:eastAsia="en-US"/>
        </w:rPr>
        <w:t>U situaciji kad kotirane tržišne cijene nisu dostupne fer vrijednost se određuje korištenjem metode diskontiranih novčanih tijekova ili drugim prikladnim metodama. Promjene u pretpostavkama, uključujući diskontne stope i procijenjene buduće novčane tijekove značajno utječu na procjenu fer vrijednosti. Prema tome, postoji mogućnost da procijenjena vrijednost kod prodaje financijskog instrumenta neće biti realizirana. Po mišljenju Uprave, na dan 31. prosinca 2024. i 2025. godine, knjigovodstveni iznosi novca i novčanih ekvivalenata, potraživanja i obveza približni su njihovim fer vrijednostima</w:t>
      </w:r>
      <w:r w:rsidRPr="00D47FDB">
        <w:rPr>
          <w:rFonts w:ascii="Arial" w:eastAsia="Garamond" w:hAnsi="Arial" w:cs="Arial"/>
          <w:color w:val="000000"/>
          <w:szCs w:val="20"/>
          <w:lang w:eastAsia="de-DE"/>
        </w:rPr>
        <w:t>.</w:t>
      </w:r>
      <w:r w:rsidRPr="00D47FDB">
        <w:rPr>
          <w:rFonts w:ascii="Arial" w:eastAsia="Garamond" w:hAnsi="Arial" w:cs="Arial"/>
          <w:color w:val="000000"/>
          <w:szCs w:val="20"/>
          <w:lang w:eastAsia="de-DE"/>
        </w:rPr>
        <w:tab/>
      </w:r>
    </w:p>
    <w:p w14:paraId="00F689D8" w14:textId="77777777" w:rsidR="00D47FDB" w:rsidRPr="00D47FDB" w:rsidRDefault="00D47FDB" w:rsidP="00D47FDB">
      <w:pPr>
        <w:tabs>
          <w:tab w:val="num" w:pos="142"/>
          <w:tab w:val="left" w:pos="708"/>
          <w:tab w:val="left" w:pos="1134"/>
          <w:tab w:val="num" w:pos="5464"/>
        </w:tabs>
        <w:spacing w:before="120" w:line="360" w:lineRule="auto"/>
        <w:jc w:val="both"/>
        <w:rPr>
          <w:rFonts w:ascii="Arial" w:eastAsia="Garamond" w:hAnsi="Arial" w:cs="Arial"/>
          <w:color w:val="000000"/>
          <w:szCs w:val="20"/>
          <w:lang w:eastAsia="de-DE"/>
        </w:rPr>
      </w:pPr>
    </w:p>
    <w:p w14:paraId="0D12DC0B" w14:textId="77777777" w:rsidR="00D47FDB" w:rsidRPr="00D47FDB" w:rsidRDefault="00D47FDB" w:rsidP="00D47FDB">
      <w:pPr>
        <w:numPr>
          <w:ilvl w:val="0"/>
          <w:numId w:val="34"/>
        </w:numPr>
        <w:tabs>
          <w:tab w:val="left" w:pos="113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t>Transakcije s povezanim strankama</w:t>
      </w:r>
    </w:p>
    <w:p w14:paraId="27904ACB" w14:textId="77777777" w:rsidR="00D47FDB" w:rsidRPr="00D47FDB" w:rsidRDefault="00D47FDB" w:rsidP="00D47FDB">
      <w:pPr>
        <w:tabs>
          <w:tab w:val="left" w:pos="708"/>
          <w:tab w:val="left" w:pos="1134"/>
        </w:tabs>
        <w:spacing w:before="120" w:line="360" w:lineRule="auto"/>
        <w:jc w:val="both"/>
        <w:rPr>
          <w:rFonts w:ascii="Arial" w:eastAsia="Garamond" w:hAnsi="Arial" w:cs="Arial"/>
          <w:sz w:val="22"/>
          <w:szCs w:val="28"/>
          <w:lang w:eastAsia="en-US"/>
        </w:rPr>
      </w:pPr>
      <w:r w:rsidRPr="00D47FDB">
        <w:rPr>
          <w:rFonts w:ascii="Arial" w:eastAsia="Garamond" w:hAnsi="Arial" w:cs="Arial"/>
          <w:sz w:val="22"/>
          <w:szCs w:val="28"/>
          <w:lang w:eastAsia="en-US"/>
        </w:rPr>
        <w:t xml:space="preserve">Strane se smatraju povezanim ako jedna strana ima sposobnost kontrole nad drugom stranom, ako je pod zajedničkom kontrolom ili ima značajan utjecaj na poslovanje druge strane. </w:t>
      </w:r>
    </w:p>
    <w:p w14:paraId="659226F2" w14:textId="77777777" w:rsidR="00D47FDB" w:rsidRPr="00D47FDB" w:rsidRDefault="00D47FDB" w:rsidP="00D47FDB">
      <w:pPr>
        <w:tabs>
          <w:tab w:val="num" w:pos="567"/>
          <w:tab w:val="left" w:pos="1134"/>
          <w:tab w:val="num" w:pos="5464"/>
        </w:tabs>
        <w:spacing w:before="120" w:line="360" w:lineRule="auto"/>
        <w:jc w:val="both"/>
        <w:rPr>
          <w:rFonts w:ascii="Arial" w:eastAsia="PMingLiU" w:hAnsi="Arial" w:cs="Arial"/>
          <w:noProof/>
          <w:color w:val="000000"/>
          <w:sz w:val="22"/>
          <w:szCs w:val="22"/>
        </w:rPr>
      </w:pPr>
      <w:r w:rsidRPr="00D47FDB">
        <w:rPr>
          <w:rFonts w:ascii="Arial" w:eastAsia="Garamond" w:hAnsi="Arial" w:cs="Arial"/>
          <w:noProof/>
          <w:color w:val="000000"/>
          <w:sz w:val="22"/>
          <w:szCs w:val="20"/>
        </w:rPr>
        <w:t>U nastavku su navedene sve povezane stranke (sukladno Hrvatskim standardima financijskog izvještavanja) i stanje odnosa s povezanim strankama.</w:t>
      </w:r>
    </w:p>
    <w:p w14:paraId="32ED0844" w14:textId="77777777" w:rsidR="00D47FDB" w:rsidRPr="00D47FDB" w:rsidRDefault="00D47FDB" w:rsidP="00D47FDB">
      <w:pPr>
        <w:tabs>
          <w:tab w:val="left" w:pos="1134"/>
          <w:tab w:val="right" w:pos="9781"/>
        </w:tabs>
        <w:spacing w:before="240" w:after="120" w:line="360" w:lineRule="auto"/>
        <w:jc w:val="both"/>
        <w:rPr>
          <w:rFonts w:ascii="Arial" w:eastAsia="Garamond" w:hAnsi="Arial" w:cs="Arial"/>
          <w:sz w:val="22"/>
          <w:szCs w:val="28"/>
          <w:lang w:eastAsia="en-US"/>
        </w:rPr>
      </w:pPr>
      <w:r w:rsidRPr="00D47FDB">
        <w:rPr>
          <w:rFonts w:ascii="Arial" w:eastAsia="Garamond" w:hAnsi="Arial" w:cs="Arial"/>
          <w:sz w:val="22"/>
          <w:szCs w:val="20"/>
          <w:lang w:eastAsia="en-US"/>
        </w:rPr>
        <w:t>Transakcije između Društva i njegovih povezanih strana tijekom 2024. i 2025. godine su kako slijedi:</w:t>
      </w:r>
      <w:r w:rsidRPr="00D47FDB">
        <w:rPr>
          <w:rFonts w:ascii="Arial" w:eastAsia="Garamond" w:hAnsi="Arial" w:cs="Arial"/>
          <w:sz w:val="22"/>
          <w:szCs w:val="28"/>
          <w:lang w:eastAsia="en-US"/>
        </w:rPr>
        <w:t xml:space="preserve"> </w:t>
      </w:r>
    </w:p>
    <w:tbl>
      <w:tblPr>
        <w:tblW w:w="5000" w:type="pct"/>
        <w:tblBorders>
          <w:top w:val="double" w:sz="4" w:space="0" w:color="auto"/>
          <w:left w:val="double" w:sz="4" w:space="0" w:color="auto"/>
          <w:bottom w:val="double" w:sz="4" w:space="0" w:color="auto"/>
          <w:right w:val="double" w:sz="4" w:space="0" w:color="auto"/>
        </w:tblBorders>
        <w:tblCellMar>
          <w:left w:w="75" w:type="dxa"/>
          <w:right w:w="75" w:type="dxa"/>
        </w:tblCellMar>
        <w:tblLook w:val="04A0" w:firstRow="1" w:lastRow="0" w:firstColumn="1" w:lastColumn="0" w:noHBand="0" w:noVBand="1"/>
      </w:tblPr>
      <w:tblGrid>
        <w:gridCol w:w="4019"/>
        <w:gridCol w:w="1255"/>
        <w:gridCol w:w="1257"/>
        <w:gridCol w:w="1255"/>
        <w:gridCol w:w="1257"/>
      </w:tblGrid>
      <w:tr w:rsidR="00D47FDB" w:rsidRPr="00D47FDB" w14:paraId="37EC5769" w14:textId="77777777" w:rsidTr="00B15CD5">
        <w:trPr>
          <w:cantSplit/>
          <w:trHeight w:val="255"/>
        </w:trPr>
        <w:tc>
          <w:tcPr>
            <w:tcW w:w="2222" w:type="pct"/>
            <w:tcBorders>
              <w:top w:val="double" w:sz="4" w:space="0" w:color="auto"/>
              <w:left w:val="double" w:sz="4" w:space="0" w:color="auto"/>
              <w:bottom w:val="nil"/>
              <w:right w:val="nil"/>
            </w:tcBorders>
            <w:vAlign w:val="center"/>
          </w:tcPr>
          <w:p w14:paraId="4A62DB8A" w14:textId="77777777" w:rsidR="00D47FDB" w:rsidRPr="00D47FDB" w:rsidRDefault="00D47FDB" w:rsidP="00D47FDB">
            <w:pPr>
              <w:tabs>
                <w:tab w:val="left" w:pos="708"/>
                <w:tab w:val="left" w:pos="1134"/>
              </w:tabs>
              <w:spacing w:before="40" w:after="40" w:line="220" w:lineRule="exact"/>
              <w:ind w:left="-71" w:right="-71"/>
              <w:rPr>
                <w:rFonts w:ascii="Arial" w:eastAsia="Garamond" w:hAnsi="Arial" w:cs="Arial"/>
                <w:b/>
                <w:sz w:val="18"/>
                <w:szCs w:val="18"/>
                <w:lang w:eastAsia="de-DE"/>
              </w:rPr>
            </w:pPr>
          </w:p>
        </w:tc>
        <w:tc>
          <w:tcPr>
            <w:tcW w:w="694" w:type="pct"/>
            <w:tcBorders>
              <w:top w:val="double" w:sz="4" w:space="0" w:color="auto"/>
              <w:left w:val="nil"/>
              <w:bottom w:val="nil"/>
              <w:right w:val="nil"/>
            </w:tcBorders>
            <w:vAlign w:val="center"/>
            <w:hideMark/>
          </w:tcPr>
          <w:p w14:paraId="4D8D17DF"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31.12.2024.</w:t>
            </w:r>
          </w:p>
        </w:tc>
        <w:tc>
          <w:tcPr>
            <w:tcW w:w="695" w:type="pct"/>
            <w:tcBorders>
              <w:top w:val="double" w:sz="4" w:space="0" w:color="auto"/>
              <w:left w:val="nil"/>
              <w:bottom w:val="nil"/>
              <w:right w:val="nil"/>
            </w:tcBorders>
            <w:vAlign w:val="center"/>
            <w:hideMark/>
          </w:tcPr>
          <w:p w14:paraId="38D99E94"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31.12.2024.</w:t>
            </w:r>
          </w:p>
        </w:tc>
        <w:tc>
          <w:tcPr>
            <w:tcW w:w="694" w:type="pct"/>
            <w:tcBorders>
              <w:top w:val="double" w:sz="4" w:space="0" w:color="auto"/>
              <w:left w:val="nil"/>
              <w:bottom w:val="nil"/>
              <w:right w:val="nil"/>
            </w:tcBorders>
            <w:vAlign w:val="center"/>
            <w:hideMark/>
          </w:tcPr>
          <w:p w14:paraId="0FA56212"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31.12.2025.</w:t>
            </w:r>
          </w:p>
        </w:tc>
        <w:tc>
          <w:tcPr>
            <w:tcW w:w="695" w:type="pct"/>
            <w:tcBorders>
              <w:top w:val="double" w:sz="4" w:space="0" w:color="auto"/>
              <w:left w:val="nil"/>
              <w:bottom w:val="nil"/>
              <w:right w:val="double" w:sz="4" w:space="0" w:color="auto"/>
            </w:tcBorders>
            <w:vAlign w:val="center"/>
            <w:hideMark/>
          </w:tcPr>
          <w:p w14:paraId="56AFF8E5"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31.12.2025.</w:t>
            </w:r>
          </w:p>
        </w:tc>
      </w:tr>
      <w:tr w:rsidR="00D47FDB" w:rsidRPr="00D47FDB" w14:paraId="2D5643F6" w14:textId="77777777" w:rsidTr="00B15CD5">
        <w:trPr>
          <w:cantSplit/>
          <w:trHeight w:val="255"/>
        </w:trPr>
        <w:tc>
          <w:tcPr>
            <w:tcW w:w="2222" w:type="pct"/>
            <w:tcBorders>
              <w:top w:val="nil"/>
              <w:left w:val="double" w:sz="4" w:space="0" w:color="auto"/>
              <w:bottom w:val="single" w:sz="4" w:space="0" w:color="auto"/>
              <w:right w:val="nil"/>
            </w:tcBorders>
            <w:vAlign w:val="center"/>
            <w:hideMark/>
          </w:tcPr>
          <w:p w14:paraId="00E23868" w14:textId="77777777" w:rsidR="00D47FDB" w:rsidRPr="00D47FDB" w:rsidRDefault="00D47FDB" w:rsidP="00D47FDB">
            <w:pPr>
              <w:tabs>
                <w:tab w:val="left" w:pos="708"/>
                <w:tab w:val="left" w:pos="1134"/>
              </w:tabs>
              <w:spacing w:before="40" w:after="40" w:line="220" w:lineRule="exact"/>
              <w:rPr>
                <w:rFonts w:ascii="Arial" w:eastAsia="Garamond" w:hAnsi="Arial" w:cs="Arial"/>
                <w:b/>
                <w:sz w:val="18"/>
                <w:szCs w:val="18"/>
                <w:lang w:eastAsia="de-DE"/>
              </w:rPr>
            </w:pPr>
            <w:r w:rsidRPr="00D47FDB">
              <w:rPr>
                <w:rFonts w:ascii="Arial" w:eastAsia="Garamond" w:hAnsi="Arial" w:cs="Arial"/>
                <w:b/>
                <w:bCs/>
                <w:sz w:val="18"/>
                <w:szCs w:val="18"/>
                <w:lang w:eastAsia="de-DE"/>
              </w:rPr>
              <w:t>Povezana strana</w:t>
            </w:r>
          </w:p>
        </w:tc>
        <w:tc>
          <w:tcPr>
            <w:tcW w:w="694" w:type="pct"/>
            <w:tcBorders>
              <w:top w:val="nil"/>
              <w:left w:val="nil"/>
              <w:bottom w:val="single" w:sz="4" w:space="0" w:color="auto"/>
              <w:right w:val="nil"/>
            </w:tcBorders>
            <w:vAlign w:val="center"/>
            <w:hideMark/>
          </w:tcPr>
          <w:p w14:paraId="019A986B"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5" w:type="pct"/>
            <w:tcBorders>
              <w:top w:val="nil"/>
              <w:left w:val="nil"/>
              <w:bottom w:val="single" w:sz="4" w:space="0" w:color="auto"/>
              <w:right w:val="nil"/>
            </w:tcBorders>
            <w:vAlign w:val="center"/>
            <w:hideMark/>
          </w:tcPr>
          <w:p w14:paraId="22D601EA"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4" w:type="pct"/>
            <w:tcBorders>
              <w:top w:val="nil"/>
              <w:left w:val="nil"/>
              <w:bottom w:val="single" w:sz="4" w:space="0" w:color="auto"/>
              <w:right w:val="nil"/>
            </w:tcBorders>
            <w:vAlign w:val="center"/>
            <w:hideMark/>
          </w:tcPr>
          <w:p w14:paraId="07142019"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5" w:type="pct"/>
            <w:tcBorders>
              <w:top w:val="nil"/>
              <w:left w:val="nil"/>
              <w:bottom w:val="single" w:sz="4" w:space="0" w:color="auto"/>
              <w:right w:val="double" w:sz="4" w:space="0" w:color="auto"/>
            </w:tcBorders>
            <w:vAlign w:val="center"/>
            <w:hideMark/>
          </w:tcPr>
          <w:p w14:paraId="2A201F1C"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r>
      <w:tr w:rsidR="00D47FDB" w:rsidRPr="00D47FDB" w14:paraId="7DE750A7" w14:textId="77777777" w:rsidTr="00B15CD5">
        <w:trPr>
          <w:cantSplit/>
          <w:trHeight w:val="284"/>
        </w:trPr>
        <w:tc>
          <w:tcPr>
            <w:tcW w:w="2222" w:type="pct"/>
            <w:tcBorders>
              <w:top w:val="nil"/>
              <w:left w:val="double" w:sz="4" w:space="0" w:color="auto"/>
              <w:bottom w:val="nil"/>
              <w:right w:val="nil"/>
            </w:tcBorders>
            <w:vAlign w:val="center"/>
          </w:tcPr>
          <w:p w14:paraId="6179FAD6" w14:textId="77777777" w:rsidR="00D47FDB" w:rsidRPr="00D47FDB" w:rsidRDefault="00D47FDB" w:rsidP="00D47FDB">
            <w:pPr>
              <w:keepNext/>
              <w:keepLines/>
              <w:tabs>
                <w:tab w:val="left" w:pos="708"/>
                <w:tab w:val="left" w:pos="1134"/>
              </w:tabs>
              <w:spacing w:before="40" w:after="40"/>
              <w:rPr>
                <w:rFonts w:ascii="Arial" w:eastAsia="Garamond" w:hAnsi="Arial" w:cs="Arial"/>
                <w:spacing w:val="-2"/>
                <w:sz w:val="16"/>
                <w:szCs w:val="18"/>
                <w:lang w:eastAsia="en-US"/>
              </w:rPr>
            </w:pPr>
          </w:p>
        </w:tc>
        <w:tc>
          <w:tcPr>
            <w:tcW w:w="694" w:type="pct"/>
            <w:tcBorders>
              <w:top w:val="nil"/>
              <w:left w:val="nil"/>
              <w:bottom w:val="nil"/>
              <w:right w:val="nil"/>
            </w:tcBorders>
            <w:vAlign w:val="center"/>
            <w:hideMark/>
          </w:tcPr>
          <w:p w14:paraId="1F98CA5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Potraživanja</w:t>
            </w:r>
          </w:p>
        </w:tc>
        <w:tc>
          <w:tcPr>
            <w:tcW w:w="695" w:type="pct"/>
            <w:tcBorders>
              <w:top w:val="nil"/>
              <w:left w:val="nil"/>
              <w:bottom w:val="nil"/>
              <w:right w:val="nil"/>
            </w:tcBorders>
            <w:vAlign w:val="center"/>
            <w:hideMark/>
          </w:tcPr>
          <w:p w14:paraId="4397E8B7"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Obveze</w:t>
            </w:r>
          </w:p>
        </w:tc>
        <w:tc>
          <w:tcPr>
            <w:tcW w:w="694" w:type="pct"/>
            <w:tcBorders>
              <w:top w:val="nil"/>
              <w:left w:val="nil"/>
              <w:bottom w:val="nil"/>
              <w:right w:val="nil"/>
            </w:tcBorders>
            <w:vAlign w:val="center"/>
            <w:hideMark/>
          </w:tcPr>
          <w:p w14:paraId="35C77E49"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Potraživanja</w:t>
            </w:r>
          </w:p>
        </w:tc>
        <w:tc>
          <w:tcPr>
            <w:tcW w:w="695" w:type="pct"/>
            <w:tcBorders>
              <w:top w:val="nil"/>
              <w:left w:val="nil"/>
              <w:bottom w:val="nil"/>
              <w:right w:val="double" w:sz="4" w:space="0" w:color="auto"/>
            </w:tcBorders>
            <w:vAlign w:val="center"/>
            <w:hideMark/>
          </w:tcPr>
          <w:p w14:paraId="41448D23"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Obveze</w:t>
            </w:r>
          </w:p>
        </w:tc>
      </w:tr>
      <w:tr w:rsidR="00D47FDB" w:rsidRPr="00D47FDB" w14:paraId="1548DFC8" w14:textId="77777777" w:rsidTr="00B15CD5">
        <w:trPr>
          <w:cantSplit/>
          <w:trHeight w:val="284"/>
        </w:trPr>
        <w:tc>
          <w:tcPr>
            <w:tcW w:w="2222" w:type="pct"/>
            <w:tcBorders>
              <w:top w:val="nil"/>
              <w:left w:val="double" w:sz="4" w:space="0" w:color="auto"/>
              <w:bottom w:val="nil"/>
              <w:right w:val="nil"/>
            </w:tcBorders>
            <w:vAlign w:val="center"/>
          </w:tcPr>
          <w:p w14:paraId="2E0E07D0"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694" w:type="pct"/>
            <w:tcBorders>
              <w:top w:val="nil"/>
              <w:left w:val="nil"/>
              <w:bottom w:val="nil"/>
              <w:right w:val="nil"/>
            </w:tcBorders>
            <w:vAlign w:val="center"/>
          </w:tcPr>
          <w:p w14:paraId="6B4E74D3"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5" w:type="pct"/>
            <w:tcBorders>
              <w:top w:val="nil"/>
              <w:left w:val="nil"/>
              <w:bottom w:val="nil"/>
              <w:right w:val="nil"/>
            </w:tcBorders>
            <w:vAlign w:val="center"/>
          </w:tcPr>
          <w:p w14:paraId="3BE4C0AF"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4" w:type="pct"/>
            <w:tcBorders>
              <w:top w:val="nil"/>
              <w:left w:val="nil"/>
              <w:bottom w:val="nil"/>
              <w:right w:val="nil"/>
            </w:tcBorders>
            <w:vAlign w:val="center"/>
          </w:tcPr>
          <w:p w14:paraId="51C0C121"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5" w:type="pct"/>
            <w:tcBorders>
              <w:top w:val="nil"/>
              <w:left w:val="nil"/>
              <w:bottom w:val="nil"/>
              <w:right w:val="double" w:sz="4" w:space="0" w:color="auto"/>
            </w:tcBorders>
            <w:vAlign w:val="center"/>
          </w:tcPr>
          <w:p w14:paraId="6ABDFAB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r>
      <w:tr w:rsidR="00D47FDB" w:rsidRPr="00D47FDB" w14:paraId="2800236C" w14:textId="77777777" w:rsidTr="00B15CD5">
        <w:trPr>
          <w:cantSplit/>
          <w:trHeight w:val="284"/>
        </w:trPr>
        <w:tc>
          <w:tcPr>
            <w:tcW w:w="2222" w:type="pct"/>
            <w:tcBorders>
              <w:top w:val="nil"/>
              <w:left w:val="double" w:sz="4" w:space="0" w:color="auto"/>
              <w:bottom w:val="nil"/>
              <w:right w:val="nil"/>
            </w:tcBorders>
            <w:vAlign w:val="center"/>
            <w:hideMark/>
          </w:tcPr>
          <w:p w14:paraId="27BDBB32"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r w:rsidRPr="00D47FDB">
              <w:rPr>
                <w:rFonts w:ascii="Arial" w:eastAsia="Garamond" w:hAnsi="Arial" w:cs="Arial"/>
                <w:sz w:val="18"/>
                <w:szCs w:val="18"/>
                <w:lang w:eastAsia="en-US"/>
              </w:rPr>
              <w:t>Grad Rijeka</w:t>
            </w:r>
          </w:p>
        </w:tc>
        <w:tc>
          <w:tcPr>
            <w:tcW w:w="694" w:type="pct"/>
            <w:tcBorders>
              <w:top w:val="nil"/>
              <w:left w:val="nil"/>
              <w:bottom w:val="single" w:sz="4" w:space="0" w:color="auto"/>
              <w:right w:val="nil"/>
            </w:tcBorders>
            <w:vAlign w:val="center"/>
          </w:tcPr>
          <w:p w14:paraId="34C34834"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503</w:t>
            </w:r>
          </w:p>
        </w:tc>
        <w:tc>
          <w:tcPr>
            <w:tcW w:w="695" w:type="pct"/>
            <w:tcBorders>
              <w:top w:val="nil"/>
              <w:left w:val="nil"/>
              <w:bottom w:val="single" w:sz="4" w:space="0" w:color="auto"/>
              <w:right w:val="nil"/>
            </w:tcBorders>
            <w:vAlign w:val="center"/>
          </w:tcPr>
          <w:p w14:paraId="42B5C0F7"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6</w:t>
            </w:r>
          </w:p>
        </w:tc>
        <w:tc>
          <w:tcPr>
            <w:tcW w:w="694" w:type="pct"/>
            <w:tcBorders>
              <w:top w:val="nil"/>
              <w:left w:val="nil"/>
              <w:bottom w:val="single" w:sz="4" w:space="0" w:color="auto"/>
              <w:right w:val="nil"/>
            </w:tcBorders>
            <w:vAlign w:val="center"/>
          </w:tcPr>
          <w:p w14:paraId="51B8A7E9"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415</w:t>
            </w:r>
          </w:p>
        </w:tc>
        <w:tc>
          <w:tcPr>
            <w:tcW w:w="695" w:type="pct"/>
            <w:tcBorders>
              <w:top w:val="nil"/>
              <w:left w:val="nil"/>
              <w:bottom w:val="single" w:sz="4" w:space="0" w:color="auto"/>
              <w:right w:val="double" w:sz="4" w:space="0" w:color="auto"/>
            </w:tcBorders>
            <w:vAlign w:val="center"/>
          </w:tcPr>
          <w:p w14:paraId="340E69DD"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5</w:t>
            </w:r>
          </w:p>
        </w:tc>
      </w:tr>
      <w:tr w:rsidR="00D47FDB" w:rsidRPr="00D47FDB" w14:paraId="2FEEED59" w14:textId="77777777" w:rsidTr="00B15CD5">
        <w:trPr>
          <w:cantSplit/>
          <w:trHeight w:val="284"/>
        </w:trPr>
        <w:tc>
          <w:tcPr>
            <w:tcW w:w="2222" w:type="pct"/>
            <w:tcBorders>
              <w:top w:val="nil"/>
              <w:left w:val="double" w:sz="4" w:space="0" w:color="auto"/>
              <w:bottom w:val="nil"/>
              <w:right w:val="nil"/>
            </w:tcBorders>
            <w:vAlign w:val="center"/>
            <w:hideMark/>
          </w:tcPr>
          <w:p w14:paraId="285B9B6F"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b/>
                <w:sz w:val="18"/>
                <w:szCs w:val="18"/>
                <w:lang w:eastAsia="en-US"/>
              </w:rPr>
            </w:pPr>
            <w:r w:rsidRPr="00D47FDB">
              <w:rPr>
                <w:rFonts w:ascii="Arial" w:eastAsia="Garamond" w:hAnsi="Arial" w:cs="Arial"/>
                <w:b/>
                <w:sz w:val="18"/>
                <w:szCs w:val="18"/>
                <w:lang w:eastAsia="en-US"/>
              </w:rPr>
              <w:t>Ukupno</w:t>
            </w:r>
          </w:p>
        </w:tc>
        <w:tc>
          <w:tcPr>
            <w:tcW w:w="694" w:type="pct"/>
            <w:tcBorders>
              <w:top w:val="single" w:sz="4" w:space="0" w:color="auto"/>
              <w:left w:val="nil"/>
              <w:bottom w:val="single" w:sz="8" w:space="0" w:color="auto"/>
              <w:right w:val="nil"/>
            </w:tcBorders>
            <w:vAlign w:val="center"/>
          </w:tcPr>
          <w:p w14:paraId="5D66C9D0"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503</w:t>
            </w:r>
          </w:p>
        </w:tc>
        <w:tc>
          <w:tcPr>
            <w:tcW w:w="695" w:type="pct"/>
            <w:tcBorders>
              <w:top w:val="single" w:sz="4" w:space="0" w:color="auto"/>
              <w:left w:val="nil"/>
              <w:bottom w:val="single" w:sz="8" w:space="0" w:color="auto"/>
              <w:right w:val="nil"/>
            </w:tcBorders>
            <w:vAlign w:val="center"/>
          </w:tcPr>
          <w:p w14:paraId="4B591E42"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6</w:t>
            </w:r>
          </w:p>
        </w:tc>
        <w:tc>
          <w:tcPr>
            <w:tcW w:w="694" w:type="pct"/>
            <w:tcBorders>
              <w:top w:val="single" w:sz="4" w:space="0" w:color="auto"/>
              <w:left w:val="nil"/>
              <w:bottom w:val="single" w:sz="8" w:space="0" w:color="auto"/>
              <w:right w:val="nil"/>
            </w:tcBorders>
            <w:vAlign w:val="center"/>
          </w:tcPr>
          <w:p w14:paraId="34EAA0D2"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415</w:t>
            </w:r>
          </w:p>
        </w:tc>
        <w:tc>
          <w:tcPr>
            <w:tcW w:w="695" w:type="pct"/>
            <w:tcBorders>
              <w:top w:val="single" w:sz="4" w:space="0" w:color="auto"/>
              <w:left w:val="nil"/>
              <w:bottom w:val="single" w:sz="8" w:space="0" w:color="auto"/>
              <w:right w:val="double" w:sz="4" w:space="0" w:color="auto"/>
            </w:tcBorders>
            <w:vAlign w:val="center"/>
          </w:tcPr>
          <w:p w14:paraId="28285FC6"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5</w:t>
            </w:r>
          </w:p>
        </w:tc>
      </w:tr>
      <w:tr w:rsidR="00D47FDB" w:rsidRPr="00D47FDB" w14:paraId="27458B28" w14:textId="77777777" w:rsidTr="00B15CD5">
        <w:trPr>
          <w:cantSplit/>
          <w:trHeight w:val="255"/>
        </w:trPr>
        <w:tc>
          <w:tcPr>
            <w:tcW w:w="2222" w:type="pct"/>
            <w:tcBorders>
              <w:top w:val="nil"/>
              <w:left w:val="double" w:sz="4" w:space="0" w:color="auto"/>
              <w:bottom w:val="double" w:sz="4" w:space="0" w:color="auto"/>
              <w:right w:val="nil"/>
            </w:tcBorders>
            <w:vAlign w:val="center"/>
          </w:tcPr>
          <w:p w14:paraId="7C142E91"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694" w:type="pct"/>
            <w:tcBorders>
              <w:top w:val="single" w:sz="8" w:space="0" w:color="auto"/>
              <w:left w:val="nil"/>
              <w:bottom w:val="double" w:sz="4" w:space="0" w:color="auto"/>
              <w:right w:val="nil"/>
            </w:tcBorders>
            <w:vAlign w:val="center"/>
          </w:tcPr>
          <w:p w14:paraId="2D4B7C92"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5" w:type="pct"/>
            <w:tcBorders>
              <w:top w:val="single" w:sz="8" w:space="0" w:color="auto"/>
              <w:left w:val="nil"/>
              <w:bottom w:val="double" w:sz="4" w:space="0" w:color="auto"/>
              <w:right w:val="nil"/>
            </w:tcBorders>
            <w:vAlign w:val="center"/>
          </w:tcPr>
          <w:p w14:paraId="43F6A54F"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4" w:type="pct"/>
            <w:tcBorders>
              <w:top w:val="single" w:sz="8" w:space="0" w:color="auto"/>
              <w:left w:val="nil"/>
              <w:bottom w:val="double" w:sz="4" w:space="0" w:color="auto"/>
              <w:right w:val="nil"/>
            </w:tcBorders>
            <w:vAlign w:val="center"/>
          </w:tcPr>
          <w:p w14:paraId="6830B159"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5" w:type="pct"/>
            <w:tcBorders>
              <w:top w:val="single" w:sz="8" w:space="0" w:color="auto"/>
              <w:left w:val="nil"/>
              <w:bottom w:val="double" w:sz="4" w:space="0" w:color="auto"/>
              <w:right w:val="double" w:sz="4" w:space="0" w:color="auto"/>
            </w:tcBorders>
            <w:vAlign w:val="center"/>
          </w:tcPr>
          <w:p w14:paraId="2F108185"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r>
    </w:tbl>
    <w:p w14:paraId="31F84E15" w14:textId="77777777" w:rsidR="00D47FDB" w:rsidRPr="00D47FDB" w:rsidRDefault="00D47FDB" w:rsidP="00D47FDB">
      <w:pPr>
        <w:tabs>
          <w:tab w:val="num" w:pos="567"/>
          <w:tab w:val="left" w:pos="1134"/>
          <w:tab w:val="num" w:pos="5464"/>
        </w:tabs>
        <w:spacing w:line="360" w:lineRule="auto"/>
        <w:jc w:val="both"/>
        <w:rPr>
          <w:rFonts w:ascii="Arial" w:eastAsia="Garamond" w:hAnsi="Arial" w:cs="Arial"/>
          <w:noProof/>
          <w:color w:val="000000"/>
          <w:sz w:val="22"/>
          <w:szCs w:val="20"/>
          <w:u w:val="single"/>
        </w:rPr>
      </w:pPr>
      <w:bookmarkStart w:id="107" w:name="_Hlk103241525"/>
    </w:p>
    <w:tbl>
      <w:tblPr>
        <w:tblW w:w="5000" w:type="pct"/>
        <w:tblBorders>
          <w:top w:val="double" w:sz="4" w:space="0" w:color="auto"/>
          <w:left w:val="double" w:sz="4" w:space="0" w:color="auto"/>
          <w:bottom w:val="double" w:sz="4" w:space="0" w:color="auto"/>
          <w:right w:val="double" w:sz="4" w:space="0" w:color="auto"/>
        </w:tblBorders>
        <w:tblCellMar>
          <w:left w:w="75" w:type="dxa"/>
          <w:right w:w="75" w:type="dxa"/>
        </w:tblCellMar>
        <w:tblLook w:val="04A0" w:firstRow="1" w:lastRow="0" w:firstColumn="1" w:lastColumn="0" w:noHBand="0" w:noVBand="1"/>
      </w:tblPr>
      <w:tblGrid>
        <w:gridCol w:w="3672"/>
        <w:gridCol w:w="1602"/>
        <w:gridCol w:w="1257"/>
        <w:gridCol w:w="1255"/>
        <w:gridCol w:w="1257"/>
      </w:tblGrid>
      <w:tr w:rsidR="00D47FDB" w:rsidRPr="00D47FDB" w14:paraId="4E5EAD5F" w14:textId="77777777" w:rsidTr="00B15CD5">
        <w:trPr>
          <w:cantSplit/>
          <w:trHeight w:val="255"/>
        </w:trPr>
        <w:tc>
          <w:tcPr>
            <w:tcW w:w="2030" w:type="pct"/>
            <w:tcBorders>
              <w:top w:val="double" w:sz="4" w:space="0" w:color="auto"/>
              <w:left w:val="double" w:sz="4" w:space="0" w:color="auto"/>
              <w:bottom w:val="nil"/>
              <w:right w:val="nil"/>
            </w:tcBorders>
            <w:vAlign w:val="center"/>
          </w:tcPr>
          <w:p w14:paraId="1DD83939" w14:textId="77777777" w:rsidR="00D47FDB" w:rsidRPr="00D47FDB" w:rsidRDefault="00D47FDB" w:rsidP="00D47FDB">
            <w:pPr>
              <w:tabs>
                <w:tab w:val="left" w:pos="708"/>
                <w:tab w:val="left" w:pos="1134"/>
              </w:tabs>
              <w:spacing w:before="40" w:after="40" w:line="220" w:lineRule="exact"/>
              <w:ind w:left="-71" w:right="-71"/>
              <w:rPr>
                <w:rFonts w:ascii="Arial" w:eastAsia="Garamond" w:hAnsi="Arial" w:cs="Arial"/>
                <w:b/>
                <w:sz w:val="18"/>
                <w:szCs w:val="18"/>
                <w:lang w:eastAsia="de-DE"/>
              </w:rPr>
            </w:pPr>
          </w:p>
        </w:tc>
        <w:tc>
          <w:tcPr>
            <w:tcW w:w="886" w:type="pct"/>
            <w:tcBorders>
              <w:top w:val="double" w:sz="4" w:space="0" w:color="auto"/>
              <w:left w:val="nil"/>
              <w:bottom w:val="nil"/>
              <w:right w:val="nil"/>
            </w:tcBorders>
            <w:vAlign w:val="center"/>
            <w:hideMark/>
          </w:tcPr>
          <w:p w14:paraId="0B17FF06"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2024.</w:t>
            </w:r>
          </w:p>
        </w:tc>
        <w:tc>
          <w:tcPr>
            <w:tcW w:w="695" w:type="pct"/>
            <w:tcBorders>
              <w:top w:val="double" w:sz="4" w:space="0" w:color="auto"/>
              <w:left w:val="nil"/>
              <w:bottom w:val="nil"/>
              <w:right w:val="nil"/>
            </w:tcBorders>
            <w:vAlign w:val="center"/>
            <w:hideMark/>
          </w:tcPr>
          <w:p w14:paraId="329F4F50"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2024.</w:t>
            </w:r>
          </w:p>
        </w:tc>
        <w:tc>
          <w:tcPr>
            <w:tcW w:w="694" w:type="pct"/>
            <w:tcBorders>
              <w:top w:val="double" w:sz="4" w:space="0" w:color="auto"/>
              <w:left w:val="nil"/>
              <w:bottom w:val="nil"/>
              <w:right w:val="nil"/>
            </w:tcBorders>
            <w:vAlign w:val="center"/>
            <w:hideMark/>
          </w:tcPr>
          <w:p w14:paraId="24B28A81"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2025.</w:t>
            </w:r>
          </w:p>
        </w:tc>
        <w:tc>
          <w:tcPr>
            <w:tcW w:w="695" w:type="pct"/>
            <w:tcBorders>
              <w:top w:val="double" w:sz="4" w:space="0" w:color="auto"/>
              <w:left w:val="nil"/>
              <w:bottom w:val="nil"/>
              <w:right w:val="double" w:sz="4" w:space="0" w:color="auto"/>
            </w:tcBorders>
            <w:vAlign w:val="center"/>
            <w:hideMark/>
          </w:tcPr>
          <w:p w14:paraId="7078338D"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2025.</w:t>
            </w:r>
          </w:p>
        </w:tc>
      </w:tr>
      <w:tr w:rsidR="00D47FDB" w:rsidRPr="00D47FDB" w14:paraId="0A9141E3" w14:textId="77777777" w:rsidTr="00B15CD5">
        <w:trPr>
          <w:cantSplit/>
          <w:trHeight w:val="255"/>
        </w:trPr>
        <w:tc>
          <w:tcPr>
            <w:tcW w:w="2030" w:type="pct"/>
            <w:tcBorders>
              <w:top w:val="nil"/>
              <w:left w:val="double" w:sz="4" w:space="0" w:color="auto"/>
              <w:bottom w:val="single" w:sz="4" w:space="0" w:color="auto"/>
              <w:right w:val="nil"/>
            </w:tcBorders>
            <w:vAlign w:val="center"/>
            <w:hideMark/>
          </w:tcPr>
          <w:p w14:paraId="212DE6D0" w14:textId="77777777" w:rsidR="00D47FDB" w:rsidRPr="00D47FDB" w:rsidRDefault="00D47FDB" w:rsidP="00D47FDB">
            <w:pPr>
              <w:tabs>
                <w:tab w:val="left" w:pos="708"/>
                <w:tab w:val="left" w:pos="1134"/>
              </w:tabs>
              <w:spacing w:before="40" w:after="40" w:line="220" w:lineRule="exact"/>
              <w:rPr>
                <w:rFonts w:ascii="Arial" w:eastAsia="Garamond" w:hAnsi="Arial" w:cs="Arial"/>
                <w:b/>
                <w:sz w:val="18"/>
                <w:szCs w:val="18"/>
                <w:lang w:eastAsia="de-DE"/>
              </w:rPr>
            </w:pPr>
            <w:r w:rsidRPr="00D47FDB">
              <w:rPr>
                <w:rFonts w:ascii="Arial" w:eastAsia="Garamond" w:hAnsi="Arial" w:cs="Arial"/>
                <w:b/>
                <w:bCs/>
                <w:sz w:val="18"/>
                <w:szCs w:val="18"/>
                <w:lang w:eastAsia="de-DE"/>
              </w:rPr>
              <w:t>Povezana strana</w:t>
            </w:r>
          </w:p>
        </w:tc>
        <w:tc>
          <w:tcPr>
            <w:tcW w:w="886" w:type="pct"/>
            <w:tcBorders>
              <w:top w:val="nil"/>
              <w:left w:val="nil"/>
              <w:bottom w:val="single" w:sz="4" w:space="0" w:color="auto"/>
              <w:right w:val="nil"/>
            </w:tcBorders>
            <w:vAlign w:val="center"/>
            <w:hideMark/>
          </w:tcPr>
          <w:p w14:paraId="78FC701B"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5" w:type="pct"/>
            <w:tcBorders>
              <w:top w:val="nil"/>
              <w:left w:val="nil"/>
              <w:bottom w:val="single" w:sz="4" w:space="0" w:color="auto"/>
              <w:right w:val="nil"/>
            </w:tcBorders>
            <w:vAlign w:val="center"/>
            <w:hideMark/>
          </w:tcPr>
          <w:p w14:paraId="0765C502"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4" w:type="pct"/>
            <w:tcBorders>
              <w:top w:val="nil"/>
              <w:left w:val="nil"/>
              <w:bottom w:val="single" w:sz="4" w:space="0" w:color="auto"/>
              <w:right w:val="nil"/>
            </w:tcBorders>
            <w:vAlign w:val="center"/>
            <w:hideMark/>
          </w:tcPr>
          <w:p w14:paraId="66438151"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c>
          <w:tcPr>
            <w:tcW w:w="695" w:type="pct"/>
            <w:tcBorders>
              <w:top w:val="nil"/>
              <w:left w:val="nil"/>
              <w:bottom w:val="single" w:sz="4" w:space="0" w:color="auto"/>
              <w:right w:val="double" w:sz="4" w:space="0" w:color="auto"/>
            </w:tcBorders>
            <w:vAlign w:val="center"/>
            <w:hideMark/>
          </w:tcPr>
          <w:p w14:paraId="46C4E4FB" w14:textId="77777777" w:rsidR="00D47FDB" w:rsidRPr="00D47FDB" w:rsidRDefault="00D47FDB" w:rsidP="00D47FDB">
            <w:pPr>
              <w:tabs>
                <w:tab w:val="left" w:pos="1134"/>
              </w:tabs>
              <w:spacing w:line="280" w:lineRule="atLeast"/>
              <w:jc w:val="center"/>
              <w:rPr>
                <w:rFonts w:ascii="Arial" w:eastAsia="Garamond" w:hAnsi="Arial" w:cs="Arial"/>
                <w:sz w:val="22"/>
                <w:szCs w:val="20"/>
                <w:lang w:eastAsia="en-US"/>
              </w:rPr>
            </w:pPr>
            <w:r w:rsidRPr="00D47FDB">
              <w:rPr>
                <w:rFonts w:ascii="Arial" w:eastAsia="Garamond" w:hAnsi="Arial" w:cs="Arial"/>
                <w:i/>
                <w:spacing w:val="-2"/>
                <w:sz w:val="18"/>
                <w:szCs w:val="18"/>
                <w:lang w:eastAsia="en-US"/>
              </w:rPr>
              <w:t>(u TEUR)</w:t>
            </w:r>
          </w:p>
        </w:tc>
      </w:tr>
      <w:tr w:rsidR="00D47FDB" w:rsidRPr="00D47FDB" w14:paraId="318E5C27" w14:textId="77777777" w:rsidTr="00B15CD5">
        <w:trPr>
          <w:cantSplit/>
          <w:trHeight w:val="284"/>
        </w:trPr>
        <w:tc>
          <w:tcPr>
            <w:tcW w:w="2030" w:type="pct"/>
            <w:tcBorders>
              <w:top w:val="nil"/>
              <w:left w:val="double" w:sz="4" w:space="0" w:color="auto"/>
              <w:bottom w:val="nil"/>
              <w:right w:val="nil"/>
            </w:tcBorders>
            <w:vAlign w:val="center"/>
          </w:tcPr>
          <w:p w14:paraId="019946A2" w14:textId="77777777" w:rsidR="00D47FDB" w:rsidRPr="00D47FDB" w:rsidRDefault="00D47FDB" w:rsidP="00D47FDB">
            <w:pPr>
              <w:keepNext/>
              <w:keepLines/>
              <w:tabs>
                <w:tab w:val="left" w:pos="708"/>
                <w:tab w:val="left" w:pos="1134"/>
              </w:tabs>
              <w:spacing w:before="40" w:after="40"/>
              <w:rPr>
                <w:rFonts w:ascii="Arial" w:eastAsia="Garamond" w:hAnsi="Arial" w:cs="Arial"/>
                <w:spacing w:val="-2"/>
                <w:sz w:val="16"/>
                <w:szCs w:val="18"/>
                <w:lang w:eastAsia="en-US"/>
              </w:rPr>
            </w:pPr>
          </w:p>
        </w:tc>
        <w:tc>
          <w:tcPr>
            <w:tcW w:w="886" w:type="pct"/>
            <w:tcBorders>
              <w:top w:val="nil"/>
              <w:left w:val="nil"/>
              <w:bottom w:val="nil"/>
              <w:right w:val="nil"/>
            </w:tcBorders>
            <w:vAlign w:val="center"/>
            <w:hideMark/>
          </w:tcPr>
          <w:p w14:paraId="70376BE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 xml:space="preserve">Prihodi </w:t>
            </w:r>
          </w:p>
        </w:tc>
        <w:tc>
          <w:tcPr>
            <w:tcW w:w="695" w:type="pct"/>
            <w:tcBorders>
              <w:top w:val="nil"/>
              <w:left w:val="nil"/>
              <w:bottom w:val="nil"/>
              <w:right w:val="nil"/>
            </w:tcBorders>
            <w:vAlign w:val="center"/>
            <w:hideMark/>
          </w:tcPr>
          <w:p w14:paraId="193429F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Troškovi</w:t>
            </w:r>
          </w:p>
        </w:tc>
        <w:tc>
          <w:tcPr>
            <w:tcW w:w="694" w:type="pct"/>
            <w:tcBorders>
              <w:top w:val="nil"/>
              <w:left w:val="nil"/>
              <w:bottom w:val="nil"/>
              <w:right w:val="nil"/>
            </w:tcBorders>
            <w:vAlign w:val="center"/>
            <w:hideMark/>
          </w:tcPr>
          <w:p w14:paraId="013B611F"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 xml:space="preserve">Prihodi </w:t>
            </w:r>
          </w:p>
        </w:tc>
        <w:tc>
          <w:tcPr>
            <w:tcW w:w="695" w:type="pct"/>
            <w:tcBorders>
              <w:top w:val="nil"/>
              <w:left w:val="nil"/>
              <w:bottom w:val="nil"/>
              <w:right w:val="double" w:sz="4" w:space="0" w:color="auto"/>
            </w:tcBorders>
            <w:vAlign w:val="center"/>
            <w:hideMark/>
          </w:tcPr>
          <w:p w14:paraId="5E099B0E"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center"/>
              <w:rPr>
                <w:rFonts w:ascii="Arial" w:eastAsia="Garamond" w:hAnsi="Arial" w:cs="Arial"/>
                <w:b/>
                <w:spacing w:val="-2"/>
                <w:sz w:val="18"/>
                <w:szCs w:val="18"/>
                <w:lang w:eastAsia="en-US"/>
              </w:rPr>
            </w:pPr>
            <w:r w:rsidRPr="00D47FDB">
              <w:rPr>
                <w:rFonts w:ascii="Arial" w:eastAsia="Garamond" w:hAnsi="Arial" w:cs="Arial"/>
                <w:b/>
                <w:spacing w:val="-2"/>
                <w:sz w:val="18"/>
                <w:szCs w:val="18"/>
                <w:lang w:eastAsia="en-US"/>
              </w:rPr>
              <w:t>Troškovi</w:t>
            </w:r>
          </w:p>
        </w:tc>
      </w:tr>
      <w:tr w:rsidR="00D47FDB" w:rsidRPr="00D47FDB" w14:paraId="3FE5BB23" w14:textId="77777777" w:rsidTr="00B15CD5">
        <w:trPr>
          <w:cantSplit/>
          <w:trHeight w:val="284"/>
        </w:trPr>
        <w:tc>
          <w:tcPr>
            <w:tcW w:w="2030" w:type="pct"/>
            <w:tcBorders>
              <w:top w:val="nil"/>
              <w:left w:val="double" w:sz="4" w:space="0" w:color="auto"/>
              <w:bottom w:val="nil"/>
              <w:right w:val="nil"/>
            </w:tcBorders>
            <w:vAlign w:val="center"/>
          </w:tcPr>
          <w:p w14:paraId="3D7210F8"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886" w:type="pct"/>
            <w:tcBorders>
              <w:top w:val="nil"/>
              <w:left w:val="nil"/>
              <w:bottom w:val="nil"/>
              <w:right w:val="nil"/>
            </w:tcBorders>
            <w:vAlign w:val="center"/>
          </w:tcPr>
          <w:p w14:paraId="5C01DAE6"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5" w:type="pct"/>
            <w:tcBorders>
              <w:top w:val="nil"/>
              <w:left w:val="nil"/>
              <w:bottom w:val="nil"/>
              <w:right w:val="nil"/>
            </w:tcBorders>
            <w:vAlign w:val="center"/>
          </w:tcPr>
          <w:p w14:paraId="4E379D78"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4" w:type="pct"/>
            <w:tcBorders>
              <w:top w:val="nil"/>
              <w:left w:val="nil"/>
              <w:bottom w:val="nil"/>
              <w:right w:val="nil"/>
            </w:tcBorders>
            <w:vAlign w:val="center"/>
          </w:tcPr>
          <w:p w14:paraId="46A0DE5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c>
          <w:tcPr>
            <w:tcW w:w="695" w:type="pct"/>
            <w:tcBorders>
              <w:top w:val="nil"/>
              <w:left w:val="nil"/>
              <w:bottom w:val="nil"/>
              <w:right w:val="double" w:sz="4" w:space="0" w:color="auto"/>
            </w:tcBorders>
            <w:vAlign w:val="center"/>
          </w:tcPr>
          <w:p w14:paraId="247F3A21"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pacing w:val="-2"/>
                <w:sz w:val="18"/>
                <w:szCs w:val="18"/>
                <w:lang w:eastAsia="en-US"/>
              </w:rPr>
            </w:pPr>
          </w:p>
        </w:tc>
      </w:tr>
      <w:tr w:rsidR="00D47FDB" w:rsidRPr="00D47FDB" w14:paraId="48BCCA95" w14:textId="77777777" w:rsidTr="00B15CD5">
        <w:trPr>
          <w:cantSplit/>
          <w:trHeight w:val="284"/>
        </w:trPr>
        <w:tc>
          <w:tcPr>
            <w:tcW w:w="2030" w:type="pct"/>
            <w:tcBorders>
              <w:top w:val="nil"/>
              <w:left w:val="double" w:sz="4" w:space="0" w:color="auto"/>
              <w:bottom w:val="nil"/>
              <w:right w:val="nil"/>
            </w:tcBorders>
            <w:vAlign w:val="center"/>
            <w:hideMark/>
          </w:tcPr>
          <w:p w14:paraId="6B48FB90"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r w:rsidRPr="00D47FDB">
              <w:rPr>
                <w:rFonts w:ascii="Arial" w:eastAsia="Garamond" w:hAnsi="Arial" w:cs="Arial"/>
                <w:sz w:val="18"/>
                <w:szCs w:val="18"/>
                <w:lang w:eastAsia="en-US"/>
              </w:rPr>
              <w:t>Grad Rijeka</w:t>
            </w:r>
          </w:p>
        </w:tc>
        <w:tc>
          <w:tcPr>
            <w:tcW w:w="886" w:type="pct"/>
            <w:tcBorders>
              <w:top w:val="nil"/>
              <w:left w:val="nil"/>
              <w:bottom w:val="single" w:sz="4" w:space="0" w:color="auto"/>
              <w:right w:val="nil"/>
            </w:tcBorders>
            <w:vAlign w:val="center"/>
          </w:tcPr>
          <w:p w14:paraId="69E7B8F3"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1.516</w:t>
            </w:r>
          </w:p>
        </w:tc>
        <w:tc>
          <w:tcPr>
            <w:tcW w:w="695" w:type="pct"/>
            <w:tcBorders>
              <w:top w:val="nil"/>
              <w:left w:val="nil"/>
              <w:bottom w:val="single" w:sz="4" w:space="0" w:color="auto"/>
              <w:right w:val="nil"/>
            </w:tcBorders>
            <w:vAlign w:val="center"/>
          </w:tcPr>
          <w:p w14:paraId="79AF2302"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color w:val="000000"/>
                <w:sz w:val="18"/>
                <w:szCs w:val="18"/>
                <w:lang w:eastAsia="en-US"/>
              </w:rPr>
              <w:t>220</w:t>
            </w:r>
          </w:p>
        </w:tc>
        <w:tc>
          <w:tcPr>
            <w:tcW w:w="694" w:type="pct"/>
            <w:tcBorders>
              <w:top w:val="nil"/>
              <w:left w:val="nil"/>
              <w:bottom w:val="single" w:sz="4" w:space="0" w:color="auto"/>
              <w:right w:val="nil"/>
            </w:tcBorders>
            <w:vAlign w:val="center"/>
          </w:tcPr>
          <w:p w14:paraId="4EDEF0AC"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1.596</w:t>
            </w:r>
          </w:p>
        </w:tc>
        <w:tc>
          <w:tcPr>
            <w:tcW w:w="695" w:type="pct"/>
            <w:tcBorders>
              <w:top w:val="nil"/>
              <w:left w:val="nil"/>
              <w:bottom w:val="single" w:sz="4" w:space="0" w:color="auto"/>
              <w:right w:val="double" w:sz="4" w:space="0" w:color="auto"/>
            </w:tcBorders>
            <w:vAlign w:val="center"/>
          </w:tcPr>
          <w:p w14:paraId="59C3D485"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sz w:val="18"/>
                <w:szCs w:val="18"/>
                <w:lang w:eastAsia="en-US"/>
              </w:rPr>
            </w:pPr>
            <w:r w:rsidRPr="00D47FDB">
              <w:rPr>
                <w:rFonts w:ascii="Arial" w:eastAsia="Garamond" w:hAnsi="Arial" w:cs="Arial"/>
                <w:sz w:val="18"/>
                <w:szCs w:val="18"/>
                <w:lang w:eastAsia="en-US"/>
              </w:rPr>
              <w:t>205</w:t>
            </w:r>
          </w:p>
        </w:tc>
      </w:tr>
      <w:tr w:rsidR="00D47FDB" w:rsidRPr="00D47FDB" w14:paraId="0437B4EA" w14:textId="77777777" w:rsidTr="00B15CD5">
        <w:trPr>
          <w:cantSplit/>
          <w:trHeight w:val="284"/>
        </w:trPr>
        <w:tc>
          <w:tcPr>
            <w:tcW w:w="2030" w:type="pct"/>
            <w:tcBorders>
              <w:top w:val="nil"/>
              <w:left w:val="double" w:sz="4" w:space="0" w:color="auto"/>
              <w:bottom w:val="nil"/>
              <w:right w:val="nil"/>
            </w:tcBorders>
            <w:vAlign w:val="center"/>
            <w:hideMark/>
          </w:tcPr>
          <w:p w14:paraId="0DB48EEC"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b/>
                <w:sz w:val="18"/>
                <w:szCs w:val="18"/>
                <w:lang w:eastAsia="en-US"/>
              </w:rPr>
            </w:pPr>
            <w:r w:rsidRPr="00D47FDB">
              <w:rPr>
                <w:rFonts w:ascii="Arial" w:eastAsia="Garamond" w:hAnsi="Arial" w:cs="Arial"/>
                <w:b/>
                <w:sz w:val="18"/>
                <w:szCs w:val="18"/>
                <w:lang w:eastAsia="en-US"/>
              </w:rPr>
              <w:t>Ukupno</w:t>
            </w:r>
          </w:p>
        </w:tc>
        <w:tc>
          <w:tcPr>
            <w:tcW w:w="886" w:type="pct"/>
            <w:tcBorders>
              <w:top w:val="single" w:sz="4" w:space="0" w:color="auto"/>
              <w:left w:val="nil"/>
              <w:bottom w:val="single" w:sz="8" w:space="0" w:color="auto"/>
              <w:right w:val="nil"/>
            </w:tcBorders>
            <w:vAlign w:val="center"/>
          </w:tcPr>
          <w:p w14:paraId="62DBB093"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color w:val="000000"/>
                <w:sz w:val="18"/>
                <w:szCs w:val="18"/>
                <w:lang w:eastAsia="en-US"/>
              </w:rPr>
              <w:t>1.516</w:t>
            </w:r>
          </w:p>
        </w:tc>
        <w:tc>
          <w:tcPr>
            <w:tcW w:w="695" w:type="pct"/>
            <w:tcBorders>
              <w:top w:val="single" w:sz="4" w:space="0" w:color="auto"/>
              <w:left w:val="nil"/>
              <w:bottom w:val="single" w:sz="8" w:space="0" w:color="auto"/>
              <w:right w:val="nil"/>
            </w:tcBorders>
            <w:vAlign w:val="center"/>
          </w:tcPr>
          <w:p w14:paraId="2111E420"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color w:val="000000"/>
                <w:sz w:val="18"/>
                <w:szCs w:val="18"/>
                <w:lang w:eastAsia="en-US"/>
              </w:rPr>
              <w:t>220</w:t>
            </w:r>
          </w:p>
        </w:tc>
        <w:tc>
          <w:tcPr>
            <w:tcW w:w="694" w:type="pct"/>
            <w:tcBorders>
              <w:top w:val="single" w:sz="4" w:space="0" w:color="auto"/>
              <w:left w:val="nil"/>
              <w:bottom w:val="single" w:sz="8" w:space="0" w:color="auto"/>
              <w:right w:val="nil"/>
            </w:tcBorders>
            <w:vAlign w:val="center"/>
          </w:tcPr>
          <w:p w14:paraId="4669689B"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1.596</w:t>
            </w:r>
          </w:p>
        </w:tc>
        <w:tc>
          <w:tcPr>
            <w:tcW w:w="695" w:type="pct"/>
            <w:tcBorders>
              <w:top w:val="single" w:sz="4" w:space="0" w:color="auto"/>
              <w:left w:val="nil"/>
              <w:bottom w:val="single" w:sz="8" w:space="0" w:color="auto"/>
              <w:right w:val="double" w:sz="4" w:space="0" w:color="auto"/>
            </w:tcBorders>
            <w:vAlign w:val="center"/>
          </w:tcPr>
          <w:p w14:paraId="54DED900" w14:textId="77777777" w:rsidR="00D47FDB" w:rsidRPr="00D47FDB" w:rsidRDefault="00D47FDB" w:rsidP="00D47FDB">
            <w:pPr>
              <w:widowControl w:val="0"/>
              <w:tabs>
                <w:tab w:val="left" w:pos="-1440"/>
                <w:tab w:val="left" w:pos="-720"/>
                <w:tab w:val="left" w:pos="1134"/>
              </w:tabs>
              <w:suppressAutoHyphens/>
              <w:spacing w:before="40" w:after="40"/>
              <w:ind w:left="153" w:right="57" w:hanging="153"/>
              <w:jc w:val="right"/>
              <w:rPr>
                <w:rFonts w:ascii="Arial" w:eastAsia="Garamond" w:hAnsi="Arial" w:cs="Arial"/>
                <w:b/>
                <w:bCs/>
                <w:sz w:val="18"/>
                <w:szCs w:val="18"/>
                <w:lang w:eastAsia="en-US"/>
              </w:rPr>
            </w:pPr>
            <w:r w:rsidRPr="00D47FDB">
              <w:rPr>
                <w:rFonts w:ascii="Arial" w:eastAsia="Garamond" w:hAnsi="Arial" w:cs="Arial"/>
                <w:b/>
                <w:bCs/>
                <w:sz w:val="18"/>
                <w:szCs w:val="18"/>
                <w:lang w:eastAsia="en-US"/>
              </w:rPr>
              <w:t>205</w:t>
            </w:r>
          </w:p>
        </w:tc>
      </w:tr>
      <w:tr w:rsidR="00D47FDB" w:rsidRPr="00D47FDB" w14:paraId="6E9597C0" w14:textId="77777777" w:rsidTr="00B15CD5">
        <w:trPr>
          <w:cantSplit/>
          <w:trHeight w:val="255"/>
        </w:trPr>
        <w:tc>
          <w:tcPr>
            <w:tcW w:w="2030" w:type="pct"/>
            <w:tcBorders>
              <w:top w:val="nil"/>
              <w:left w:val="double" w:sz="4" w:space="0" w:color="auto"/>
              <w:bottom w:val="double" w:sz="4" w:space="0" w:color="auto"/>
              <w:right w:val="nil"/>
            </w:tcBorders>
            <w:vAlign w:val="center"/>
          </w:tcPr>
          <w:p w14:paraId="6824154D" w14:textId="77777777" w:rsidR="00D47FDB" w:rsidRPr="00D47FDB" w:rsidRDefault="00D47FDB" w:rsidP="00D47FDB">
            <w:pPr>
              <w:keepNext/>
              <w:keepLines/>
              <w:tabs>
                <w:tab w:val="left" w:pos="708"/>
                <w:tab w:val="left" w:pos="1134"/>
              </w:tabs>
              <w:spacing w:before="40" w:after="40"/>
              <w:ind w:left="153" w:hanging="153"/>
              <w:rPr>
                <w:rFonts w:ascii="Arial" w:eastAsia="Garamond" w:hAnsi="Arial" w:cs="Arial"/>
                <w:sz w:val="18"/>
                <w:szCs w:val="18"/>
                <w:lang w:eastAsia="en-US"/>
              </w:rPr>
            </w:pPr>
          </w:p>
        </w:tc>
        <w:tc>
          <w:tcPr>
            <w:tcW w:w="886" w:type="pct"/>
            <w:tcBorders>
              <w:top w:val="single" w:sz="8" w:space="0" w:color="auto"/>
              <w:left w:val="nil"/>
              <w:bottom w:val="double" w:sz="4" w:space="0" w:color="auto"/>
              <w:right w:val="nil"/>
            </w:tcBorders>
            <w:vAlign w:val="center"/>
          </w:tcPr>
          <w:p w14:paraId="4B520FD3"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5" w:type="pct"/>
            <w:tcBorders>
              <w:top w:val="single" w:sz="8" w:space="0" w:color="auto"/>
              <w:left w:val="nil"/>
              <w:bottom w:val="double" w:sz="4" w:space="0" w:color="auto"/>
              <w:right w:val="nil"/>
            </w:tcBorders>
            <w:vAlign w:val="center"/>
          </w:tcPr>
          <w:p w14:paraId="2635FE3A"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4" w:type="pct"/>
            <w:tcBorders>
              <w:top w:val="single" w:sz="8" w:space="0" w:color="auto"/>
              <w:left w:val="nil"/>
              <w:bottom w:val="double" w:sz="4" w:space="0" w:color="auto"/>
              <w:right w:val="nil"/>
            </w:tcBorders>
            <w:vAlign w:val="center"/>
          </w:tcPr>
          <w:p w14:paraId="0066B21E"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c>
          <w:tcPr>
            <w:tcW w:w="695" w:type="pct"/>
            <w:tcBorders>
              <w:top w:val="single" w:sz="8" w:space="0" w:color="auto"/>
              <w:left w:val="nil"/>
              <w:bottom w:val="double" w:sz="4" w:space="0" w:color="auto"/>
              <w:right w:val="double" w:sz="4" w:space="0" w:color="auto"/>
            </w:tcBorders>
            <w:vAlign w:val="center"/>
          </w:tcPr>
          <w:p w14:paraId="7ECBE177" w14:textId="77777777" w:rsidR="00D47FDB" w:rsidRPr="00D47FDB" w:rsidRDefault="00D47FDB" w:rsidP="00D47FDB">
            <w:pPr>
              <w:keepNext/>
              <w:keepLines/>
              <w:tabs>
                <w:tab w:val="left" w:pos="708"/>
                <w:tab w:val="left" w:pos="1134"/>
              </w:tabs>
              <w:spacing w:before="40" w:after="40"/>
              <w:ind w:left="153" w:right="57" w:hanging="153"/>
              <w:jc w:val="right"/>
              <w:rPr>
                <w:rFonts w:ascii="Arial" w:eastAsia="Garamond" w:hAnsi="Arial" w:cs="Arial"/>
                <w:sz w:val="18"/>
                <w:szCs w:val="18"/>
                <w:lang w:eastAsia="en-US"/>
              </w:rPr>
            </w:pPr>
          </w:p>
        </w:tc>
      </w:tr>
      <w:bookmarkEnd w:id="107"/>
    </w:tbl>
    <w:p w14:paraId="7BEBA332" w14:textId="77777777" w:rsidR="00D47FDB" w:rsidRPr="00D47FDB" w:rsidRDefault="00D47FDB" w:rsidP="00D47FDB">
      <w:pPr>
        <w:tabs>
          <w:tab w:val="num" w:pos="142"/>
          <w:tab w:val="left" w:pos="1134"/>
          <w:tab w:val="num" w:pos="5464"/>
        </w:tabs>
        <w:spacing w:after="120" w:line="360" w:lineRule="auto"/>
        <w:ind w:left="501"/>
        <w:jc w:val="both"/>
        <w:rPr>
          <w:rFonts w:ascii="Arial" w:eastAsia="Garamond" w:hAnsi="Arial" w:cs="Arial"/>
          <w:b/>
          <w:noProof/>
          <w:color w:val="000000"/>
          <w:sz w:val="22"/>
          <w:szCs w:val="20"/>
          <w:highlight w:val="yellow"/>
        </w:rPr>
        <w:sectPr w:rsidR="00D47FDB" w:rsidRPr="00D47FDB" w:rsidSect="00D47FDB">
          <w:pgSz w:w="11907" w:h="16834"/>
          <w:pgMar w:top="1417" w:right="1417" w:bottom="1417" w:left="1417" w:header="720" w:footer="720" w:gutter="0"/>
          <w:cols w:space="720"/>
          <w:docGrid w:linePitch="299"/>
        </w:sectPr>
      </w:pPr>
    </w:p>
    <w:p w14:paraId="19E0BE83" w14:textId="77777777" w:rsidR="00D47FDB" w:rsidRPr="00D47FDB" w:rsidRDefault="00D47FDB" w:rsidP="00D47FDB">
      <w:pPr>
        <w:numPr>
          <w:ilvl w:val="0"/>
          <w:numId w:val="34"/>
        </w:numPr>
        <w:tabs>
          <w:tab w:val="num" w:pos="142"/>
          <w:tab w:val="left" w:pos="1134"/>
          <w:tab w:val="num" w:pos="5464"/>
        </w:tabs>
        <w:spacing w:after="120" w:line="360" w:lineRule="auto"/>
        <w:jc w:val="both"/>
        <w:rPr>
          <w:rFonts w:ascii="Arial" w:eastAsia="Garamond" w:hAnsi="Arial" w:cs="Arial"/>
          <w:b/>
          <w:noProof/>
          <w:color w:val="000000"/>
          <w:sz w:val="22"/>
          <w:szCs w:val="20"/>
        </w:rPr>
      </w:pPr>
      <w:r w:rsidRPr="00D47FDB">
        <w:rPr>
          <w:rFonts w:ascii="Arial" w:eastAsia="Garamond" w:hAnsi="Arial" w:cs="Arial"/>
          <w:b/>
          <w:noProof/>
          <w:color w:val="000000"/>
          <w:sz w:val="22"/>
          <w:szCs w:val="20"/>
        </w:rPr>
        <w:lastRenderedPageBreak/>
        <w:t>Događaji nakon datuma bilance</w:t>
      </w:r>
    </w:p>
    <w:p w14:paraId="5DF9591E" w14:textId="77777777" w:rsidR="00D47FDB" w:rsidRPr="00D47FDB" w:rsidRDefault="00D47FDB" w:rsidP="00D47FDB">
      <w:pPr>
        <w:tabs>
          <w:tab w:val="left" w:pos="1134"/>
          <w:tab w:val="num" w:pos="5464"/>
        </w:tabs>
        <w:spacing w:after="120" w:line="360" w:lineRule="auto"/>
        <w:jc w:val="both"/>
        <w:rPr>
          <w:rFonts w:ascii="Arial" w:eastAsia="Garamond" w:hAnsi="Arial" w:cs="Arial"/>
          <w:sz w:val="22"/>
          <w:szCs w:val="22"/>
          <w:lang w:eastAsia="en-US"/>
        </w:rPr>
      </w:pPr>
      <w:r w:rsidRPr="00D47FDB">
        <w:rPr>
          <w:rFonts w:ascii="Arial" w:eastAsia="Garamond" w:hAnsi="Arial" w:cs="Arial"/>
          <w:sz w:val="22"/>
          <w:szCs w:val="22"/>
          <w:lang w:eastAsia="en-US"/>
        </w:rPr>
        <w:t>Dana 27. siječnja 2026. godine Hrvatska energetska regulatorna agencija dostavila je rezultate revizije izračuna jediničnih cijena energije za proizvodnju toplinske energije za centralne toplinske sustave i zatvorene toplinske sustave za razdoblje od 1. listopada 2022. do 31. ožujka 2025. godine, kojom su potvrđeni iznosi razlike u cijeni energenata temeljem Uredbe Vlade RH o otklanjanju poremećaja na domaćem tržištu energije.</w:t>
      </w:r>
    </w:p>
    <w:p w14:paraId="41DCB036" w14:textId="77777777" w:rsidR="00D47FDB" w:rsidRPr="00D47FDB" w:rsidRDefault="00D47FDB" w:rsidP="00D47FDB">
      <w:pPr>
        <w:tabs>
          <w:tab w:val="left" w:pos="1134"/>
          <w:tab w:val="num" w:pos="5464"/>
        </w:tabs>
        <w:spacing w:after="120" w:line="360" w:lineRule="auto"/>
        <w:jc w:val="both"/>
        <w:rPr>
          <w:rFonts w:ascii="Arial" w:eastAsia="Garamond" w:hAnsi="Arial" w:cs="Arial"/>
          <w:sz w:val="22"/>
          <w:szCs w:val="22"/>
          <w:lang w:eastAsia="en-US"/>
        </w:rPr>
      </w:pPr>
      <w:r w:rsidRPr="00D47FDB">
        <w:rPr>
          <w:rFonts w:ascii="Arial" w:eastAsia="Garamond" w:hAnsi="Arial" w:cs="Arial"/>
          <w:sz w:val="22"/>
          <w:szCs w:val="22"/>
          <w:lang w:eastAsia="en-US"/>
        </w:rPr>
        <w:t>S obzirom da se navedena revizija odnosi na obračune i okolnosti koji su postojali na datum 31.prosinca 2025. godine, Društvo je u financijskim izvještajima za godinu završenu 31. prosinca 2025. godine izvršilo odgovarajuće korekcije potraživanja od nadležnog Ministarstva.</w:t>
      </w:r>
    </w:p>
    <w:p w14:paraId="4A60D910" w14:textId="77777777" w:rsidR="00D47FDB" w:rsidRPr="00D47FDB" w:rsidRDefault="00D47FDB" w:rsidP="00D47FDB">
      <w:pPr>
        <w:spacing w:after="100" w:afterAutospacing="1"/>
        <w:rPr>
          <w:rFonts w:ascii="Arial" w:eastAsia="Garamond" w:hAnsi="Arial" w:cs="Arial"/>
          <w:sz w:val="22"/>
          <w:szCs w:val="22"/>
          <w:lang w:eastAsia="en-US"/>
        </w:rPr>
      </w:pPr>
      <w:r w:rsidRPr="00D47FDB">
        <w:rPr>
          <w:rFonts w:ascii="Arial" w:eastAsia="Garamond" w:hAnsi="Arial" w:cs="Arial"/>
          <w:sz w:val="22"/>
          <w:szCs w:val="22"/>
          <w:lang w:eastAsia="en-US"/>
        </w:rPr>
        <w:t>Do datuma odobravanja financijskih izvještaja predmetna potraživanja nisu naplaćena.</w:t>
      </w:r>
    </w:p>
    <w:p w14:paraId="007425AA" w14:textId="77777777" w:rsidR="00D47FDB" w:rsidRPr="00D47FDB" w:rsidRDefault="00D47FDB" w:rsidP="00D47FDB">
      <w:pPr>
        <w:tabs>
          <w:tab w:val="left" w:pos="1134"/>
          <w:tab w:val="num" w:pos="5464"/>
        </w:tabs>
        <w:spacing w:after="120" w:line="360" w:lineRule="auto"/>
        <w:jc w:val="both"/>
        <w:rPr>
          <w:rFonts w:ascii="Arial" w:eastAsia="Garamond" w:hAnsi="Arial" w:cs="Arial"/>
          <w:sz w:val="22"/>
          <w:szCs w:val="22"/>
          <w:lang w:eastAsia="en-US"/>
        </w:rPr>
      </w:pPr>
      <w:r w:rsidRPr="00D47FDB">
        <w:rPr>
          <w:rFonts w:ascii="Arial" w:eastAsia="Garamond" w:hAnsi="Arial" w:cs="Arial"/>
          <w:sz w:val="22"/>
          <w:szCs w:val="22"/>
          <w:lang w:eastAsia="en-US"/>
        </w:rPr>
        <w:t>Nakon datuma bilance zabilježene su povećane geopolitičke napetosti na međunarodnim tržištima energenata koje mogu utjecati na kretanje cijena prirodnog plina na europskom tržištu. Takva kretanja mogu uzrokovati povećanu volatilnost cijena energenata te potencijalno utjecati na nabavne troškove i tržišne uvjete poslovanja Društva. U trenutku sastavljanja ovih financijskih izvještaja nije moguće pouzdano procijeniti potencijalni financijski učinak navedenih događaja na poslovanje Društva u narednom razdoblju. Društvo kontinuirano prati kretanja na energetskim tržištima te aktivno upravlja nabavnim i tržišnim rizicima.</w:t>
      </w:r>
    </w:p>
    <w:p w14:paraId="02D59EFD" w14:textId="77777777" w:rsidR="00D47FDB" w:rsidRPr="00D47FDB" w:rsidRDefault="00D47FDB" w:rsidP="00D47FDB">
      <w:pPr>
        <w:tabs>
          <w:tab w:val="left" w:pos="1134"/>
          <w:tab w:val="num" w:pos="5464"/>
        </w:tabs>
        <w:spacing w:before="120" w:after="120" w:line="360" w:lineRule="auto"/>
        <w:jc w:val="both"/>
        <w:rPr>
          <w:rFonts w:ascii="Arial" w:eastAsia="Garamond" w:hAnsi="Arial" w:cs="Arial"/>
          <w:sz w:val="22"/>
          <w:szCs w:val="22"/>
          <w:highlight w:val="yellow"/>
          <w:lang w:eastAsia="en-US"/>
        </w:rPr>
      </w:pPr>
    </w:p>
    <w:p w14:paraId="53E02D3F" w14:textId="77777777" w:rsidR="00CC2E9F" w:rsidRDefault="00CC2E9F" w:rsidP="006B08D3">
      <w:pPr>
        <w:jc w:val="both"/>
      </w:pPr>
    </w:p>
    <w:sectPr w:rsidR="00CC2E9F" w:rsidSect="00CE6A39">
      <w:footerReference w:type="default" r:id="rId56"/>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37145" w14:textId="77777777" w:rsidR="00EB181D" w:rsidRDefault="00EB181D">
      <w:r>
        <w:separator/>
      </w:r>
    </w:p>
  </w:endnote>
  <w:endnote w:type="continuationSeparator" w:id="0">
    <w:p w14:paraId="42B3057A" w14:textId="77777777" w:rsidR="00EB181D" w:rsidRDefault="00EB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EE"/>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Slab">
    <w:charset w:val="00"/>
    <w:family w:val="auto"/>
    <w:pitch w:val="variable"/>
    <w:sig w:usb0="000004FF" w:usb1="8000405F" w:usb2="00000022"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EB25" w14:textId="77777777" w:rsidR="00F04600" w:rsidRDefault="00F04600">
    <w:pPr>
      <w:pStyle w:val="Footer"/>
      <w:jc w:val="right"/>
    </w:pPr>
  </w:p>
  <w:p w14:paraId="1D87A291" w14:textId="77777777" w:rsidR="00F04600" w:rsidRDefault="00F04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30B7" w14:textId="77777777" w:rsidR="00D47FDB" w:rsidRPr="00A90793" w:rsidRDefault="00D47FDB">
    <w:pPr>
      <w:pStyle w:val="Footer"/>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202D" w14:textId="77777777" w:rsidR="00D47FDB" w:rsidRDefault="00D47F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2C6B" w14:textId="77777777" w:rsidR="00D47FDB" w:rsidRPr="008F7FAE" w:rsidRDefault="00D47FDB">
    <w:pPr>
      <w:pStyle w:val="Footer"/>
    </w:pPr>
    <w:r>
      <w:tab/>
    </w:r>
    <w:r>
      <w:tab/>
    </w:r>
    <w:r>
      <w:tab/>
    </w:r>
    <w:r w:rsidRPr="006157ED">
      <w:rPr>
        <w:rStyle w:val="PageNumber"/>
        <w:rFonts w:ascii="Arial" w:hAnsi="Arial" w:cs="Arial"/>
        <w:noProof/>
      </w:rPr>
      <w:t>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3A1E" w14:textId="77777777" w:rsidR="00D47FDB" w:rsidRPr="00ED0A92" w:rsidRDefault="00D47FDB">
    <w:pPr>
      <w:pStyle w:val="Footer"/>
      <w:framePr w:wrap="around" w:vAnchor="text" w:hAnchor="page" w:x="10811" w:y="-3"/>
      <w:rPr>
        <w:rStyle w:val="PageNumber"/>
        <w:rFonts w:ascii="Arial" w:hAnsi="Arial" w:cs="Arial"/>
      </w:rPr>
    </w:pPr>
    <w:r w:rsidRPr="00ED0A92">
      <w:rPr>
        <w:rStyle w:val="PageNumber"/>
        <w:rFonts w:ascii="Arial" w:hAnsi="Arial" w:cs="Arial"/>
      </w:rPr>
      <w:fldChar w:fldCharType="begin"/>
    </w:r>
    <w:r w:rsidRPr="00ED0A92">
      <w:rPr>
        <w:rStyle w:val="PageNumber"/>
        <w:rFonts w:ascii="Arial" w:hAnsi="Arial" w:cs="Arial"/>
      </w:rPr>
      <w:instrText xml:space="preserve">PAGE  </w:instrText>
    </w:r>
    <w:r w:rsidRPr="00ED0A92">
      <w:rPr>
        <w:rStyle w:val="PageNumber"/>
        <w:rFonts w:ascii="Arial" w:hAnsi="Arial" w:cs="Arial"/>
      </w:rPr>
      <w:fldChar w:fldCharType="separate"/>
    </w:r>
    <w:r w:rsidRPr="00ED0A92">
      <w:rPr>
        <w:rStyle w:val="PageNumber"/>
        <w:rFonts w:ascii="Arial" w:hAnsi="Arial" w:cs="Arial"/>
        <w:noProof/>
      </w:rPr>
      <w:t>7</w:t>
    </w:r>
    <w:r w:rsidRPr="00ED0A92">
      <w:rPr>
        <w:rStyle w:val="PageNumber"/>
        <w:rFonts w:ascii="Arial" w:hAnsi="Arial" w:cs="Arial"/>
      </w:rPr>
      <w:fldChar w:fldCharType="end"/>
    </w:r>
  </w:p>
  <w:p w14:paraId="13DA9AD8" w14:textId="77777777" w:rsidR="00D47FDB" w:rsidRPr="00CD3D7C" w:rsidRDefault="00D47FDB">
    <w:pPr>
      <w:pStyle w:val="Footer"/>
      <w:tabs>
        <w:tab w:val="left" w:pos="426"/>
        <w:tab w:val="center" w:pos="993"/>
      </w:tabs>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0FD3" w14:textId="77777777" w:rsidR="00D47FDB" w:rsidRPr="000B19C2" w:rsidRDefault="00D47FDB">
    <w:pPr>
      <w:pStyle w:val="Footer"/>
      <w:jc w:val="right"/>
      <w:rPr>
        <w:rFonts w:ascii="Arial" w:hAnsi="Arial" w:cs="Arial"/>
      </w:rPr>
    </w:pPr>
    <w:r w:rsidRPr="000B19C2">
      <w:rPr>
        <w:rFonts w:ascii="Arial" w:hAnsi="Arial" w:cs="Arial"/>
      </w:rPr>
      <w:fldChar w:fldCharType="begin"/>
    </w:r>
    <w:r w:rsidRPr="000B19C2">
      <w:rPr>
        <w:rFonts w:ascii="Arial" w:hAnsi="Arial" w:cs="Arial"/>
      </w:rPr>
      <w:instrText>PAGE   \* MERGEFORMAT</w:instrText>
    </w:r>
    <w:r w:rsidRPr="000B19C2">
      <w:rPr>
        <w:rFonts w:ascii="Arial" w:hAnsi="Arial" w:cs="Arial"/>
      </w:rPr>
      <w:fldChar w:fldCharType="separate"/>
    </w:r>
    <w:r w:rsidRPr="000B19C2">
      <w:rPr>
        <w:rFonts w:ascii="Arial" w:hAnsi="Arial" w:cs="Arial"/>
      </w:rPr>
      <w:t>2</w:t>
    </w:r>
    <w:r w:rsidRPr="000B19C2">
      <w:rPr>
        <w:rFonts w:ascii="Arial" w:hAnsi="Arial" w:cs="Arial"/>
      </w:rPr>
      <w:fldChar w:fldCharType="end"/>
    </w:r>
  </w:p>
  <w:p w14:paraId="4CBFFAA0" w14:textId="77777777" w:rsidR="00D47FDB" w:rsidRPr="000B19C2" w:rsidRDefault="00D47FDB" w:rsidP="000B19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AE9B" w14:textId="77777777" w:rsidR="00F04600" w:rsidRDefault="00DC1CF4">
    <w:pPr>
      <w:pStyle w:val="Footer"/>
      <w:jc w:val="right"/>
    </w:pPr>
    <w:r>
      <w:fldChar w:fldCharType="begin"/>
    </w:r>
    <w:r>
      <w:instrText>PAGE   \* MERGEFORMAT</w:instrText>
    </w:r>
    <w:r>
      <w:fldChar w:fldCharType="separate"/>
    </w:r>
    <w:r>
      <w:t>2</w:t>
    </w:r>
    <w:r>
      <w:fldChar w:fldCharType="end"/>
    </w:r>
  </w:p>
  <w:p w14:paraId="565F55D6" w14:textId="77777777" w:rsidR="00F04600" w:rsidRDefault="00F04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D4986" w14:textId="77777777" w:rsidR="00EB181D" w:rsidRDefault="00EB181D">
      <w:r>
        <w:separator/>
      </w:r>
    </w:p>
  </w:footnote>
  <w:footnote w:type="continuationSeparator" w:id="0">
    <w:p w14:paraId="277B9250" w14:textId="77777777" w:rsidR="00EB181D" w:rsidRDefault="00EB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CA5D" w14:textId="77777777" w:rsidR="00D47FDB" w:rsidRDefault="00D47FDB">
    <w:pPr>
      <w:pStyle w:val="Header"/>
      <w:jc w:val="right"/>
    </w:pPr>
  </w:p>
  <w:p w14:paraId="1FF13DFC" w14:textId="77777777" w:rsidR="00D47FDB" w:rsidRDefault="00D47F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7DBB" w14:textId="77777777" w:rsidR="00D47FDB" w:rsidRDefault="00D47FDB">
    <w:pPr>
      <w:pStyle w:val="Header"/>
    </w:pPr>
    <w:r>
      <w:rPr>
        <w:noProof/>
      </w:rPr>
      <w:drawing>
        <wp:anchor distT="0" distB="0" distL="114300" distR="114300" simplePos="0" relativeHeight="251664384" behindDoc="0" locked="0" layoutInCell="1" allowOverlap="1" wp14:anchorId="0ACF6EDB" wp14:editId="52DC8287">
          <wp:simplePos x="0" y="0"/>
          <wp:positionH relativeFrom="column">
            <wp:posOffset>48260</wp:posOffset>
          </wp:positionH>
          <wp:positionV relativeFrom="paragraph">
            <wp:posOffset>-21485</wp:posOffset>
          </wp:positionV>
          <wp:extent cx="1120745" cy="590663"/>
          <wp:effectExtent l="0" t="0" r="3810" b="0"/>
          <wp:wrapNone/>
          <wp:docPr id="755172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745" cy="5906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0884D02" wp14:editId="37FF2902">
          <wp:extent cx="1407160" cy="744220"/>
          <wp:effectExtent l="0" t="0" r="2540" b="0"/>
          <wp:docPr id="18552207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744220"/>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63360" behindDoc="0" locked="0" layoutInCell="1" allowOverlap="1" wp14:anchorId="52D4FF20" wp14:editId="504C60D1">
              <wp:simplePos x="0" y="0"/>
              <wp:positionH relativeFrom="column">
                <wp:posOffset>4308636</wp:posOffset>
              </wp:positionH>
              <wp:positionV relativeFrom="paragraph">
                <wp:posOffset>20320</wp:posOffset>
              </wp:positionV>
              <wp:extent cx="1569085" cy="528955"/>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528955"/>
                      </a:xfrm>
                      <a:prstGeom prst="rect">
                        <a:avLst/>
                      </a:prstGeom>
                      <a:noFill/>
                      <a:ln w="9525">
                        <a:noFill/>
                        <a:miter lim="800000"/>
                        <a:headEnd/>
                        <a:tailEnd/>
                      </a:ln>
                    </wps:spPr>
                    <wps:txbx>
                      <w:txbxContent>
                        <w:p w14:paraId="5840F42D"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B:</w:t>
                          </w:r>
                          <w:r w:rsidRPr="00D47FDB">
                            <w:rPr>
                              <w:rFonts w:ascii="Open Sans" w:hAnsi="Open Sans" w:cs="Open Sans"/>
                              <w:color w:val="F2F2F2"/>
                              <w:sz w:val="14"/>
                              <w:szCs w:val="14"/>
                            </w:rPr>
                            <w:t xml:space="preserve"> Privredna Banka Zagreb</w:t>
                          </w:r>
                        </w:p>
                        <w:p w14:paraId="4EE44463"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 xml:space="preserve">IBAN: </w:t>
                          </w:r>
                          <w:r w:rsidRPr="00D47FDB">
                            <w:rPr>
                              <w:rFonts w:ascii="Open Sans" w:hAnsi="Open Sans" w:cs="Open Sans"/>
                              <w:color w:val="F2F2F2"/>
                              <w:sz w:val="14"/>
                              <w:szCs w:val="14"/>
                            </w:rPr>
                            <w:t>HR1723400091111129103</w:t>
                          </w:r>
                        </w:p>
                        <w:p w14:paraId="262079FC"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BIC (SWIFT):</w:t>
                          </w:r>
                          <w:r w:rsidRPr="00D47FDB">
                            <w:rPr>
                              <w:rFonts w:ascii="Open Sans" w:hAnsi="Open Sans" w:cs="Open Sans"/>
                              <w:color w:val="F2F2F2"/>
                              <w:sz w:val="14"/>
                              <w:szCs w:val="14"/>
                            </w:rPr>
                            <w:t xml:space="preserve"> PBZGHR2X</w:t>
                          </w:r>
                        </w:p>
                        <w:p w14:paraId="46F4813A" w14:textId="77777777" w:rsidR="00D47FDB" w:rsidRDefault="00D47FDB" w:rsidP="00061D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4FF20" id="_x0000_t202" coordsize="21600,21600" o:spt="202" path="m,l,21600r21600,l21600,xe">
              <v:stroke joinstyle="miter"/>
              <v:path gradientshapeok="t" o:connecttype="rect"/>
            </v:shapetype>
            <v:shape id="Text Box 2" o:spid="_x0000_s1026" type="#_x0000_t202" style="position:absolute;margin-left:339.25pt;margin-top:1.6pt;width:123.55pt;height:41.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" filled="f" stroked="f">
              <v:textbox>
                <w:txbxContent>
                  <w:p w14:paraId="5840F42D"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B:</w:t>
                    </w:r>
                    <w:r w:rsidRPr="00D47FDB">
                      <w:rPr>
                        <w:rFonts w:ascii="Open Sans" w:hAnsi="Open Sans" w:cs="Open Sans"/>
                        <w:color w:val="F2F2F2"/>
                        <w:sz w:val="14"/>
                        <w:szCs w:val="14"/>
                      </w:rPr>
                      <w:t xml:space="preserve"> Privredna Banka Zagreb</w:t>
                    </w:r>
                  </w:p>
                  <w:p w14:paraId="4EE44463"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 xml:space="preserve">IBAN: </w:t>
                    </w:r>
                    <w:r w:rsidRPr="00D47FDB">
                      <w:rPr>
                        <w:rFonts w:ascii="Open Sans" w:hAnsi="Open Sans" w:cs="Open Sans"/>
                        <w:color w:val="F2F2F2"/>
                        <w:sz w:val="14"/>
                        <w:szCs w:val="14"/>
                      </w:rPr>
                      <w:t>HR1723400091111129103</w:t>
                    </w:r>
                  </w:p>
                  <w:p w14:paraId="262079FC"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BIC (SWIFT):</w:t>
                    </w:r>
                    <w:r w:rsidRPr="00D47FDB">
                      <w:rPr>
                        <w:rFonts w:ascii="Open Sans" w:hAnsi="Open Sans" w:cs="Open Sans"/>
                        <w:color w:val="F2F2F2"/>
                        <w:sz w:val="14"/>
                        <w:szCs w:val="14"/>
                      </w:rPr>
                      <w:t xml:space="preserve"> PBZGHR2X</w:t>
                    </w:r>
                  </w:p>
                  <w:p w14:paraId="46F4813A" w14:textId="77777777" w:rsidR="00D47FDB" w:rsidRDefault="00D47FDB" w:rsidP="00061DF4">
                    <w:pPr>
                      <w:jc w:val="center"/>
                    </w:pP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1D2B04E0" wp14:editId="1666BBC7">
              <wp:simplePos x="0" y="0"/>
              <wp:positionH relativeFrom="column">
                <wp:posOffset>3065619</wp:posOffset>
              </wp:positionH>
              <wp:positionV relativeFrom="paragraph">
                <wp:posOffset>25400</wp:posOffset>
              </wp:positionV>
              <wp:extent cx="1098550" cy="521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521970"/>
                      </a:xfrm>
                      <a:prstGeom prst="rect">
                        <a:avLst/>
                      </a:prstGeom>
                      <a:noFill/>
                      <a:ln w="9525">
                        <a:noFill/>
                        <a:miter lim="800000"/>
                        <a:headEnd/>
                        <a:tailEnd/>
                      </a:ln>
                    </wps:spPr>
                    <wps:txbx>
                      <w:txbxContent>
                        <w:p w14:paraId="1DCEDAA5" w14:textId="77777777" w:rsidR="00D47FDB" w:rsidRPr="00D47FDB" w:rsidRDefault="00D47FDB" w:rsidP="00684200">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 xml:space="preserve"> A: </w:t>
                          </w:r>
                          <w:hyperlink r:id="rId2" w:history="1">
                            <w:r w:rsidRPr="00D47FDB">
                              <w:rPr>
                                <w:rStyle w:val="Hyperlink"/>
                                <w:rFonts w:ascii="Open Sans" w:hAnsi="Open Sans" w:cs="Open Sans"/>
                                <w:color w:val="FFFFFF"/>
                                <w:sz w:val="14"/>
                                <w:szCs w:val="14"/>
                              </w:rPr>
                              <w:t xml:space="preserve">Radnička cesta 52, </w:t>
                            </w:r>
                            <w:r w:rsidRPr="00D47FDB">
                              <w:rPr>
                                <w:rStyle w:val="Hyperlink"/>
                                <w:rFonts w:ascii="Open Sans" w:hAnsi="Open Sans" w:cs="Open Sans"/>
                                <w:color w:val="FFFFFF"/>
                                <w:sz w:val="14"/>
                                <w:szCs w:val="14"/>
                              </w:rPr>
                              <w:br/>
                              <w:t xml:space="preserve"> 10 000 Zagreb - HR</w:t>
                            </w:r>
                          </w:hyperlink>
                          <w:r w:rsidRPr="0039513C">
                            <w:rPr>
                              <w:rFonts w:ascii="Open Sans" w:hAnsi="Open Sans" w:cs="Open Sans"/>
                              <w:sz w:val="14"/>
                              <w:szCs w:val="14"/>
                            </w:rPr>
                            <w:br/>
                            <w:t xml:space="preserve"> </w:t>
                          </w:r>
                          <w:hyperlink r:id="rId3" w:history="1">
                            <w:r w:rsidRPr="00D47FDB">
                              <w:rPr>
                                <w:rStyle w:val="Hyperlink"/>
                                <w:rFonts w:ascii="Open Sans" w:hAnsi="Open Sans" w:cs="Open Sans"/>
                                <w:b/>
                                <w:bCs/>
                                <w:color w:val="FFFFFF"/>
                                <w:sz w:val="14"/>
                                <w:szCs w:val="14"/>
                              </w:rPr>
                              <w:t>OIB:</w:t>
                            </w:r>
                            <w:r w:rsidRPr="00D47FDB">
                              <w:rPr>
                                <w:rStyle w:val="Hyperlink"/>
                                <w:rFonts w:ascii="Open Sans" w:hAnsi="Open Sans" w:cs="Open Sans"/>
                                <w:color w:val="FFFFFF"/>
                                <w:sz w:val="14"/>
                                <w:szCs w:val="14"/>
                              </w:rPr>
                              <w:t xml:space="preserve"> 68621411381</w:t>
                            </w:r>
                          </w:hyperlink>
                          <w:r w:rsidRPr="00D47FDB">
                            <w:rPr>
                              <w:rStyle w:val="Hyperlink"/>
                              <w:rFonts w:ascii="Open Sans" w:hAnsi="Open Sans" w:cs="Open Sans"/>
                              <w:color w:val="FFFFFF"/>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B04E0" id="_x0000_s1027" type="#_x0000_t202" style="position:absolute;margin-left:241.4pt;margin-top:2pt;width:86.5pt;height:4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" filled="f" stroked="f">
              <v:textbox>
                <w:txbxContent>
                  <w:p w14:paraId="1DCEDAA5" w14:textId="77777777" w:rsidR="00D47FDB" w:rsidRPr="00D47FDB" w:rsidRDefault="00D47FDB" w:rsidP="00684200">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 xml:space="preserve"> A: </w:t>
                    </w:r>
                    <w:hyperlink r:id="rId4" w:history="1">
                      <w:r w:rsidRPr="00D47FDB">
                        <w:rPr>
                          <w:rStyle w:val="Hyperlink"/>
                          <w:rFonts w:ascii="Open Sans" w:hAnsi="Open Sans" w:cs="Open Sans"/>
                          <w:color w:val="FFFFFF"/>
                          <w:sz w:val="14"/>
                          <w:szCs w:val="14"/>
                        </w:rPr>
                        <w:t xml:space="preserve">Radnička cesta 52, </w:t>
                      </w:r>
                      <w:r w:rsidRPr="00D47FDB">
                        <w:rPr>
                          <w:rStyle w:val="Hyperlink"/>
                          <w:rFonts w:ascii="Open Sans" w:hAnsi="Open Sans" w:cs="Open Sans"/>
                          <w:color w:val="FFFFFF"/>
                          <w:sz w:val="14"/>
                          <w:szCs w:val="14"/>
                        </w:rPr>
                        <w:br/>
                        <w:t xml:space="preserve"> 10 000 Zagreb - HR</w:t>
                      </w:r>
                    </w:hyperlink>
                    <w:r w:rsidRPr="0039513C">
                      <w:rPr>
                        <w:rFonts w:ascii="Open Sans" w:hAnsi="Open Sans" w:cs="Open Sans"/>
                        <w:sz w:val="14"/>
                        <w:szCs w:val="14"/>
                      </w:rPr>
                      <w:br/>
                      <w:t xml:space="preserve"> </w:t>
                    </w:r>
                    <w:hyperlink r:id="rId5" w:history="1">
                      <w:r w:rsidRPr="00D47FDB">
                        <w:rPr>
                          <w:rStyle w:val="Hyperlink"/>
                          <w:rFonts w:ascii="Open Sans" w:hAnsi="Open Sans" w:cs="Open Sans"/>
                          <w:b/>
                          <w:bCs/>
                          <w:color w:val="FFFFFF"/>
                          <w:sz w:val="14"/>
                          <w:szCs w:val="14"/>
                        </w:rPr>
                        <w:t>OIB:</w:t>
                      </w:r>
                      <w:r w:rsidRPr="00D47FDB">
                        <w:rPr>
                          <w:rStyle w:val="Hyperlink"/>
                          <w:rFonts w:ascii="Open Sans" w:hAnsi="Open Sans" w:cs="Open Sans"/>
                          <w:color w:val="FFFFFF"/>
                          <w:sz w:val="14"/>
                          <w:szCs w:val="14"/>
                        </w:rPr>
                        <w:t xml:space="preserve"> 68621411381</w:t>
                      </w:r>
                    </w:hyperlink>
                    <w:r w:rsidRPr="00D47FDB">
                      <w:rPr>
                        <w:rStyle w:val="Hyperlink"/>
                        <w:rFonts w:ascii="Open Sans" w:hAnsi="Open Sans" w:cs="Open Sans"/>
                        <w:color w:val="FFFFFF"/>
                        <w:sz w:val="14"/>
                        <w:szCs w:val="14"/>
                      </w:rPr>
                      <w:t xml:space="preserve"> </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7E3E6FD2" wp14:editId="3C54C3C6">
              <wp:simplePos x="0" y="0"/>
              <wp:positionH relativeFrom="column">
                <wp:posOffset>1829435</wp:posOffset>
              </wp:positionH>
              <wp:positionV relativeFrom="paragraph">
                <wp:posOffset>27305</wp:posOffset>
              </wp:positionV>
              <wp:extent cx="1111885" cy="52197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521970"/>
                      </a:xfrm>
                      <a:prstGeom prst="rect">
                        <a:avLst/>
                      </a:prstGeom>
                      <a:noFill/>
                      <a:ln w="9525">
                        <a:noFill/>
                        <a:miter lim="800000"/>
                        <a:headEnd/>
                        <a:tailEnd/>
                      </a:ln>
                    </wps:spPr>
                    <wps:txbx>
                      <w:txbxContent>
                        <w:p w14:paraId="4CE4FF06"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lang w:val="de-AT"/>
                            </w:rPr>
                          </w:pPr>
                          <w:r w:rsidRPr="00D47FDB">
                            <w:rPr>
                              <w:rFonts w:ascii="Open Sans" w:hAnsi="Open Sans" w:cs="Open Sans"/>
                              <w:b/>
                              <w:bCs/>
                              <w:color w:val="F2F2F2"/>
                              <w:sz w:val="14"/>
                              <w:szCs w:val="14"/>
                              <w:lang w:val="de-AT"/>
                            </w:rPr>
                            <w:t>T:</w:t>
                          </w:r>
                          <w:r w:rsidRPr="00D47FDB">
                            <w:rPr>
                              <w:rFonts w:ascii="Open Sans" w:hAnsi="Open Sans" w:cs="Open Sans"/>
                              <w:color w:val="F2F2F2"/>
                              <w:sz w:val="14"/>
                              <w:szCs w:val="14"/>
                              <w:lang w:val="de-AT"/>
                            </w:rPr>
                            <w:t xml:space="preserve"> </w:t>
                          </w:r>
                          <w:hyperlink r:id="rId6" w:history="1">
                            <w:r w:rsidRPr="00D47FDB">
                              <w:rPr>
                                <w:rStyle w:val="Hyperlink"/>
                                <w:rFonts w:ascii="Open Sans" w:hAnsi="Open Sans" w:cs="Open Sans"/>
                                <w:color w:val="FFFFFF"/>
                                <w:sz w:val="14"/>
                                <w:szCs w:val="14"/>
                                <w:lang w:val="de-AT"/>
                              </w:rPr>
                              <w:t>+ 385 1 6143 593</w:t>
                            </w:r>
                          </w:hyperlink>
                        </w:p>
                        <w:p w14:paraId="08185516" w14:textId="77777777" w:rsidR="00D47FDB" w:rsidRPr="00D47FDB" w:rsidRDefault="00D47FDB" w:rsidP="00061DF4">
                          <w:pPr>
                            <w:pStyle w:val="Footer"/>
                            <w:tabs>
                              <w:tab w:val="center" w:pos="9781"/>
                            </w:tabs>
                            <w:spacing w:line="276" w:lineRule="auto"/>
                            <w:ind w:right="-709"/>
                            <w:rPr>
                              <w:rStyle w:val="Hyperlink"/>
                              <w:rFonts w:ascii="Arial" w:hAnsi="Arial" w:cs="Arial"/>
                              <w:b/>
                              <w:bCs/>
                              <w:color w:val="F2F2F2"/>
                              <w:sz w:val="14"/>
                              <w:szCs w:val="14"/>
                              <w:lang w:val="de-AT"/>
                            </w:rPr>
                          </w:pPr>
                          <w:r w:rsidRPr="00D47FDB">
                            <w:rPr>
                              <w:rFonts w:ascii="Open Sans" w:hAnsi="Open Sans" w:cs="Open Sans"/>
                              <w:b/>
                              <w:bCs/>
                              <w:color w:val="F2F2F2"/>
                              <w:sz w:val="14"/>
                              <w:szCs w:val="14"/>
                              <w:lang w:val="de-AT"/>
                            </w:rPr>
                            <w:t>E:</w:t>
                          </w:r>
                          <w:r w:rsidRPr="00D47FDB">
                            <w:rPr>
                              <w:rFonts w:ascii="Open Sans" w:hAnsi="Open Sans" w:cs="Open Sans"/>
                              <w:color w:val="F2F2F2"/>
                              <w:sz w:val="14"/>
                              <w:szCs w:val="14"/>
                              <w:lang w:val="de-AT"/>
                            </w:rPr>
                            <w:t xml:space="preserve"> </w:t>
                          </w:r>
                          <w:hyperlink r:id="rId7" w:history="1">
                            <w:r w:rsidRPr="00D47FDB">
                              <w:rPr>
                                <w:rStyle w:val="Hyperlink"/>
                                <w:rFonts w:ascii="Open Sans" w:hAnsi="Open Sans" w:cs="Open Sans"/>
                                <w:color w:val="F2F2F2"/>
                                <w:sz w:val="14"/>
                                <w:szCs w:val="14"/>
                                <w:lang w:val="de-AT"/>
                              </w:rPr>
                              <w:t>info@kulic-sperk.hr</w:t>
                            </w:r>
                          </w:hyperlink>
                          <w:r w:rsidRPr="00D47FDB">
                            <w:rPr>
                              <w:rFonts w:ascii="Open Sans" w:hAnsi="Open Sans" w:cs="Open Sans"/>
                              <w:color w:val="F2F2F2"/>
                              <w:sz w:val="14"/>
                              <w:szCs w:val="14"/>
                              <w:lang w:val="de-AT"/>
                            </w:rPr>
                            <w:t xml:space="preserve">  </w:t>
                          </w:r>
                          <w:r w:rsidRPr="00D47FDB">
                            <w:rPr>
                              <w:rFonts w:ascii="Open Sans" w:hAnsi="Open Sans" w:cs="Open Sans"/>
                              <w:color w:val="F2F2F2"/>
                              <w:sz w:val="14"/>
                              <w:szCs w:val="14"/>
                              <w:lang w:val="de-AT"/>
                            </w:rPr>
                            <w:br/>
                          </w:r>
                          <w:r w:rsidRPr="00D47FDB">
                            <w:rPr>
                              <w:rFonts w:ascii="Open Sans" w:hAnsi="Open Sans" w:cs="Open Sans"/>
                              <w:b/>
                              <w:bCs/>
                              <w:color w:val="F2F2F2"/>
                              <w:sz w:val="14"/>
                              <w:szCs w:val="14"/>
                              <w:lang w:val="de-AT"/>
                            </w:rPr>
                            <w:t>W:</w:t>
                          </w:r>
                          <w:r w:rsidRPr="00D47FDB">
                            <w:rPr>
                              <w:rFonts w:ascii="Open Sans" w:hAnsi="Open Sans" w:cs="Open Sans"/>
                              <w:color w:val="F2F2F2"/>
                              <w:sz w:val="14"/>
                              <w:szCs w:val="14"/>
                              <w:lang w:val="de-AT"/>
                            </w:rPr>
                            <w:t xml:space="preserve"> </w:t>
                          </w:r>
                          <w:hyperlink r:id="rId8" w:history="1">
                            <w:r w:rsidRPr="00D47FDB">
                              <w:rPr>
                                <w:rStyle w:val="Hyperlink"/>
                                <w:rFonts w:ascii="Open Sans" w:hAnsi="Open Sans" w:cs="Open Sans"/>
                                <w:color w:val="F2F2F2"/>
                                <w:sz w:val="14"/>
                                <w:szCs w:val="14"/>
                                <w:lang w:val="de-AT"/>
                              </w:rPr>
                              <w:t>www.kulic-sperk.hr</w:t>
                            </w:r>
                          </w:hyperlink>
                        </w:p>
                        <w:p w14:paraId="2884E08B" w14:textId="77777777" w:rsidR="00D47FDB" w:rsidRDefault="00D47FDB" w:rsidP="00061D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E6FD2" id="_x0000_s1028" type="#_x0000_t202" style="position:absolute;margin-left:144.05pt;margin-top:2.15pt;width:87.55pt;height:41.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" filled="f" stroked="f">
              <v:textbox>
                <w:txbxContent>
                  <w:p w14:paraId="4CE4FF06"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lang w:val="de-AT"/>
                      </w:rPr>
                    </w:pPr>
                    <w:r w:rsidRPr="00D47FDB">
                      <w:rPr>
                        <w:rFonts w:ascii="Open Sans" w:hAnsi="Open Sans" w:cs="Open Sans"/>
                        <w:b/>
                        <w:bCs/>
                        <w:color w:val="F2F2F2"/>
                        <w:sz w:val="14"/>
                        <w:szCs w:val="14"/>
                        <w:lang w:val="de-AT"/>
                      </w:rPr>
                      <w:t>T:</w:t>
                    </w:r>
                    <w:r w:rsidRPr="00D47FDB">
                      <w:rPr>
                        <w:rFonts w:ascii="Open Sans" w:hAnsi="Open Sans" w:cs="Open Sans"/>
                        <w:color w:val="F2F2F2"/>
                        <w:sz w:val="14"/>
                        <w:szCs w:val="14"/>
                        <w:lang w:val="de-AT"/>
                      </w:rPr>
                      <w:t xml:space="preserve"> </w:t>
                    </w:r>
                    <w:hyperlink r:id="rId9" w:history="1">
                      <w:r w:rsidRPr="00D47FDB">
                        <w:rPr>
                          <w:rStyle w:val="Hyperlink"/>
                          <w:rFonts w:ascii="Open Sans" w:hAnsi="Open Sans" w:cs="Open Sans"/>
                          <w:color w:val="FFFFFF"/>
                          <w:sz w:val="14"/>
                          <w:szCs w:val="14"/>
                          <w:lang w:val="de-AT"/>
                        </w:rPr>
                        <w:t>+ 385 1 6143 593</w:t>
                      </w:r>
                    </w:hyperlink>
                  </w:p>
                  <w:p w14:paraId="08185516" w14:textId="77777777" w:rsidR="00D47FDB" w:rsidRPr="00D47FDB" w:rsidRDefault="00D47FDB" w:rsidP="00061DF4">
                    <w:pPr>
                      <w:pStyle w:val="Footer"/>
                      <w:tabs>
                        <w:tab w:val="center" w:pos="9781"/>
                      </w:tabs>
                      <w:spacing w:line="276" w:lineRule="auto"/>
                      <w:ind w:right="-709"/>
                      <w:rPr>
                        <w:rStyle w:val="Hyperlink"/>
                        <w:rFonts w:ascii="Arial" w:hAnsi="Arial" w:cs="Arial"/>
                        <w:b/>
                        <w:bCs/>
                        <w:color w:val="F2F2F2"/>
                        <w:sz w:val="14"/>
                        <w:szCs w:val="14"/>
                        <w:lang w:val="de-AT"/>
                      </w:rPr>
                    </w:pPr>
                    <w:r w:rsidRPr="00D47FDB">
                      <w:rPr>
                        <w:rFonts w:ascii="Open Sans" w:hAnsi="Open Sans" w:cs="Open Sans"/>
                        <w:b/>
                        <w:bCs/>
                        <w:color w:val="F2F2F2"/>
                        <w:sz w:val="14"/>
                        <w:szCs w:val="14"/>
                        <w:lang w:val="de-AT"/>
                      </w:rPr>
                      <w:t>E:</w:t>
                    </w:r>
                    <w:r w:rsidRPr="00D47FDB">
                      <w:rPr>
                        <w:rFonts w:ascii="Open Sans" w:hAnsi="Open Sans" w:cs="Open Sans"/>
                        <w:color w:val="F2F2F2"/>
                        <w:sz w:val="14"/>
                        <w:szCs w:val="14"/>
                        <w:lang w:val="de-AT"/>
                      </w:rPr>
                      <w:t xml:space="preserve"> </w:t>
                    </w:r>
                    <w:hyperlink r:id="rId10" w:history="1">
                      <w:r w:rsidRPr="00D47FDB">
                        <w:rPr>
                          <w:rStyle w:val="Hyperlink"/>
                          <w:rFonts w:ascii="Open Sans" w:hAnsi="Open Sans" w:cs="Open Sans"/>
                          <w:color w:val="F2F2F2"/>
                          <w:sz w:val="14"/>
                          <w:szCs w:val="14"/>
                          <w:lang w:val="de-AT"/>
                        </w:rPr>
                        <w:t>info@kulic-sperk.hr</w:t>
                      </w:r>
                    </w:hyperlink>
                    <w:r w:rsidRPr="00D47FDB">
                      <w:rPr>
                        <w:rFonts w:ascii="Open Sans" w:hAnsi="Open Sans" w:cs="Open Sans"/>
                        <w:color w:val="F2F2F2"/>
                        <w:sz w:val="14"/>
                        <w:szCs w:val="14"/>
                        <w:lang w:val="de-AT"/>
                      </w:rPr>
                      <w:t xml:space="preserve">  </w:t>
                    </w:r>
                    <w:r w:rsidRPr="00D47FDB">
                      <w:rPr>
                        <w:rFonts w:ascii="Open Sans" w:hAnsi="Open Sans" w:cs="Open Sans"/>
                        <w:color w:val="F2F2F2"/>
                        <w:sz w:val="14"/>
                        <w:szCs w:val="14"/>
                        <w:lang w:val="de-AT"/>
                      </w:rPr>
                      <w:br/>
                    </w:r>
                    <w:r w:rsidRPr="00D47FDB">
                      <w:rPr>
                        <w:rFonts w:ascii="Open Sans" w:hAnsi="Open Sans" w:cs="Open Sans"/>
                        <w:b/>
                        <w:bCs/>
                        <w:color w:val="F2F2F2"/>
                        <w:sz w:val="14"/>
                        <w:szCs w:val="14"/>
                        <w:lang w:val="de-AT"/>
                      </w:rPr>
                      <w:t>W:</w:t>
                    </w:r>
                    <w:r w:rsidRPr="00D47FDB">
                      <w:rPr>
                        <w:rFonts w:ascii="Open Sans" w:hAnsi="Open Sans" w:cs="Open Sans"/>
                        <w:color w:val="F2F2F2"/>
                        <w:sz w:val="14"/>
                        <w:szCs w:val="14"/>
                        <w:lang w:val="de-AT"/>
                      </w:rPr>
                      <w:t xml:space="preserve"> </w:t>
                    </w:r>
                    <w:hyperlink r:id="rId11" w:history="1">
                      <w:r w:rsidRPr="00D47FDB">
                        <w:rPr>
                          <w:rStyle w:val="Hyperlink"/>
                          <w:rFonts w:ascii="Open Sans" w:hAnsi="Open Sans" w:cs="Open Sans"/>
                          <w:color w:val="F2F2F2"/>
                          <w:sz w:val="14"/>
                          <w:szCs w:val="14"/>
                          <w:lang w:val="de-AT"/>
                        </w:rPr>
                        <w:t>www.kulic-sperk.hr</w:t>
                      </w:r>
                    </w:hyperlink>
                  </w:p>
                  <w:p w14:paraId="2884E08B" w14:textId="77777777" w:rsidR="00D47FDB" w:rsidRDefault="00D47FDB" w:rsidP="00061DF4">
                    <w:pPr>
                      <w:jc w:val="cente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1AE75FC5" wp14:editId="3951BE11">
              <wp:simplePos x="0" y="0"/>
              <wp:positionH relativeFrom="column">
                <wp:posOffset>-927091</wp:posOffset>
              </wp:positionH>
              <wp:positionV relativeFrom="paragraph">
                <wp:posOffset>161</wp:posOffset>
              </wp:positionV>
              <wp:extent cx="7635705" cy="549910"/>
              <wp:effectExtent l="0" t="0" r="3810" b="2540"/>
              <wp:wrapNone/>
              <wp:docPr id="10" name="Rectangle 10"/>
              <wp:cNvGraphicFramePr/>
              <a:graphic xmlns:a="http://schemas.openxmlformats.org/drawingml/2006/main">
                <a:graphicData uri="http://schemas.microsoft.com/office/word/2010/wordprocessingShape">
                  <wps:wsp>
                    <wps:cNvSpPr/>
                    <wps:spPr>
                      <a:xfrm>
                        <a:off x="0" y="0"/>
                        <a:ext cx="7635705" cy="549910"/>
                      </a:xfrm>
                      <a:prstGeom prst="rect">
                        <a:avLst/>
                      </a:prstGeom>
                      <a:solidFill>
                        <a:srgbClr val="B5A07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CA886" id="Rectangle 10" o:spid="_x0000_s1026" style="position:absolute;margin-left:-73pt;margin-top:0;width:601.25pt;height:4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" fillcolor="#b5a07f" stroked="f" strokeweight="1pt"/>
          </w:pict>
        </mc:Fallback>
      </mc:AlternateContent>
    </w:r>
    <w:r>
      <w:rPr>
        <w:noProof/>
      </w:rPr>
      <mc:AlternateContent>
        <mc:Choice Requires="wps">
          <w:drawing>
            <wp:anchor distT="0" distB="0" distL="114300" distR="114300" simplePos="0" relativeHeight="251660288" behindDoc="0" locked="0" layoutInCell="1" allowOverlap="1" wp14:anchorId="0FF5602E" wp14:editId="53777B8F">
              <wp:simplePos x="0" y="0"/>
              <wp:positionH relativeFrom="column">
                <wp:posOffset>-153689</wp:posOffset>
              </wp:positionH>
              <wp:positionV relativeFrom="paragraph">
                <wp:posOffset>-467044</wp:posOffset>
              </wp:positionV>
              <wp:extent cx="1497820" cy="1469390"/>
              <wp:effectExtent l="0" t="0" r="7620" b="0"/>
              <wp:wrapNone/>
              <wp:docPr id="11" name="Rectangle 11"/>
              <wp:cNvGraphicFramePr/>
              <a:graphic xmlns:a="http://schemas.openxmlformats.org/drawingml/2006/main">
                <a:graphicData uri="http://schemas.microsoft.com/office/word/2010/wordprocessingShape">
                  <wps:wsp>
                    <wps:cNvSpPr/>
                    <wps:spPr>
                      <a:xfrm>
                        <a:off x="0" y="0"/>
                        <a:ext cx="1497820" cy="146939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87211" id="Rectangle 11" o:spid="_x0000_s1026" style="position:absolute;margin-left:-12.1pt;margin-top:-36.8pt;width:117.95pt;height:11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" fillcolor="#002060" stroked="f" strokeweight="1pt"/>
          </w:pict>
        </mc:Fallback>
      </mc:AlternateContent>
    </w:r>
  </w:p>
  <w:p w14:paraId="0DCD7369" w14:textId="77777777" w:rsidR="00D47FDB" w:rsidRPr="007F7A52" w:rsidRDefault="00D47FDB">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51F3" w14:textId="77777777" w:rsidR="00D47FDB" w:rsidRDefault="00D47FD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E919" w14:textId="77777777" w:rsidR="00D47FDB" w:rsidRDefault="00D47FD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2AC6" w14:textId="77777777" w:rsidR="00D47FDB" w:rsidRDefault="00D47FDB">
    <w:pPr>
      <w:pStyle w:val="Header"/>
    </w:pPr>
    <w:r>
      <w:rPr>
        <w:noProof/>
      </w:rPr>
      <mc:AlternateContent>
        <mc:Choice Requires="wps">
          <w:drawing>
            <wp:anchor distT="0" distB="0" distL="114300" distR="114300" simplePos="0" relativeHeight="251666432" behindDoc="0" locked="0" layoutInCell="1" allowOverlap="1" wp14:anchorId="29CBF54B" wp14:editId="108DF7A5">
              <wp:simplePos x="0" y="0"/>
              <wp:positionH relativeFrom="column">
                <wp:posOffset>-153670</wp:posOffset>
              </wp:positionH>
              <wp:positionV relativeFrom="paragraph">
                <wp:posOffset>-575582</wp:posOffset>
              </wp:positionV>
              <wp:extent cx="1497820" cy="1469390"/>
              <wp:effectExtent l="0" t="0" r="7620" b="0"/>
              <wp:wrapNone/>
              <wp:docPr id="983080744" name="Rectangle 11"/>
              <wp:cNvGraphicFramePr/>
              <a:graphic xmlns:a="http://schemas.openxmlformats.org/drawingml/2006/main">
                <a:graphicData uri="http://schemas.microsoft.com/office/word/2010/wordprocessingShape">
                  <wps:wsp>
                    <wps:cNvSpPr/>
                    <wps:spPr>
                      <a:xfrm>
                        <a:off x="0" y="0"/>
                        <a:ext cx="1497820" cy="1469390"/>
                      </a:xfrm>
                      <a:prstGeom prst="rect">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0818B" id="Rectangle 11" o:spid="_x0000_s1026" style="position:absolute;margin-left:-12.1pt;margin-top:-45.3pt;width:117.95pt;height:11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" fillcolor="#002060" stroked="f" strokeweight="1pt"/>
          </w:pict>
        </mc:Fallback>
      </mc:AlternateContent>
    </w:r>
    <w:r>
      <w:rPr>
        <w:noProof/>
      </w:rPr>
      <w:drawing>
        <wp:anchor distT="0" distB="0" distL="114300" distR="114300" simplePos="0" relativeHeight="251670528" behindDoc="0" locked="0" layoutInCell="1" allowOverlap="1" wp14:anchorId="31622DAA" wp14:editId="1E7E997E">
          <wp:simplePos x="0" y="0"/>
          <wp:positionH relativeFrom="column">
            <wp:posOffset>48260</wp:posOffset>
          </wp:positionH>
          <wp:positionV relativeFrom="paragraph">
            <wp:posOffset>-20749</wp:posOffset>
          </wp:positionV>
          <wp:extent cx="1120745" cy="590663"/>
          <wp:effectExtent l="0" t="0" r="3810" b="0"/>
          <wp:wrapNone/>
          <wp:docPr id="939716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745" cy="5906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9D33C3B" wp14:editId="37BA8BE2">
          <wp:extent cx="1407160" cy="744220"/>
          <wp:effectExtent l="0" t="0" r="2540" b="0"/>
          <wp:docPr id="5990616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744220"/>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69504" behindDoc="0" locked="0" layoutInCell="1" allowOverlap="1" wp14:anchorId="0A953F09" wp14:editId="1A9FFF42">
              <wp:simplePos x="0" y="0"/>
              <wp:positionH relativeFrom="column">
                <wp:posOffset>4308636</wp:posOffset>
              </wp:positionH>
              <wp:positionV relativeFrom="paragraph">
                <wp:posOffset>20320</wp:posOffset>
              </wp:positionV>
              <wp:extent cx="1569085" cy="528955"/>
              <wp:effectExtent l="0" t="0" r="0" b="4445"/>
              <wp:wrapSquare wrapText="bothSides"/>
              <wp:docPr id="333309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528955"/>
                      </a:xfrm>
                      <a:prstGeom prst="rect">
                        <a:avLst/>
                      </a:prstGeom>
                      <a:noFill/>
                      <a:ln w="9525">
                        <a:noFill/>
                        <a:miter lim="800000"/>
                        <a:headEnd/>
                        <a:tailEnd/>
                      </a:ln>
                    </wps:spPr>
                    <wps:txbx>
                      <w:txbxContent>
                        <w:p w14:paraId="7FAFCCFB"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B:</w:t>
                          </w:r>
                          <w:r w:rsidRPr="00D47FDB">
                            <w:rPr>
                              <w:rFonts w:ascii="Open Sans" w:hAnsi="Open Sans" w:cs="Open Sans"/>
                              <w:color w:val="F2F2F2"/>
                              <w:sz w:val="14"/>
                              <w:szCs w:val="14"/>
                            </w:rPr>
                            <w:t xml:space="preserve"> Privredna Banka Zagreb</w:t>
                          </w:r>
                        </w:p>
                        <w:p w14:paraId="1657AE26"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 xml:space="preserve">IBAN: </w:t>
                          </w:r>
                          <w:r w:rsidRPr="00D47FDB">
                            <w:rPr>
                              <w:rFonts w:ascii="Open Sans" w:hAnsi="Open Sans" w:cs="Open Sans"/>
                              <w:color w:val="F2F2F2"/>
                              <w:sz w:val="14"/>
                              <w:szCs w:val="14"/>
                            </w:rPr>
                            <w:t>HR1723400091111129103</w:t>
                          </w:r>
                        </w:p>
                        <w:p w14:paraId="3CC0B01C"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BIC (SWIFT):</w:t>
                          </w:r>
                          <w:r w:rsidRPr="00D47FDB">
                            <w:rPr>
                              <w:rFonts w:ascii="Open Sans" w:hAnsi="Open Sans" w:cs="Open Sans"/>
                              <w:color w:val="F2F2F2"/>
                              <w:sz w:val="14"/>
                              <w:szCs w:val="14"/>
                            </w:rPr>
                            <w:t xml:space="preserve"> PBZGHR2X</w:t>
                          </w:r>
                        </w:p>
                        <w:p w14:paraId="473106E0" w14:textId="77777777" w:rsidR="00D47FDB" w:rsidRDefault="00D47FDB" w:rsidP="00061D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53F09" id="_x0000_t202" coordsize="21600,21600" o:spt="202" path="m,l,21600r21600,l21600,xe">
              <v:stroke joinstyle="miter"/>
              <v:path gradientshapeok="t" o:connecttype="rect"/>
            </v:shapetype>
            <v:shape id="_x0000_s1029" type="#_x0000_t202" style="position:absolute;margin-left:339.25pt;margin-top:1.6pt;width:123.55pt;height:41.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" filled="f" stroked="f">
              <v:textbox>
                <w:txbxContent>
                  <w:p w14:paraId="7FAFCCFB"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B:</w:t>
                    </w:r>
                    <w:r w:rsidRPr="00D47FDB">
                      <w:rPr>
                        <w:rFonts w:ascii="Open Sans" w:hAnsi="Open Sans" w:cs="Open Sans"/>
                        <w:color w:val="F2F2F2"/>
                        <w:sz w:val="14"/>
                        <w:szCs w:val="14"/>
                      </w:rPr>
                      <w:t xml:space="preserve"> Privredna Banka Zagreb</w:t>
                    </w:r>
                  </w:p>
                  <w:p w14:paraId="1657AE26" w14:textId="77777777" w:rsidR="00D47FDB" w:rsidRPr="00D47FDB" w:rsidRDefault="00D47FDB" w:rsidP="00061DF4">
                    <w:pPr>
                      <w:pStyle w:val="Footer"/>
                      <w:tabs>
                        <w:tab w:val="center" w:pos="9781"/>
                      </w:tabs>
                      <w:spacing w:line="276" w:lineRule="auto"/>
                      <w:ind w:right="-709"/>
                      <w:rPr>
                        <w:rFonts w:ascii="Open Sans" w:hAnsi="Open Sans" w:cs="Open Sans"/>
                        <w:b/>
                        <w:bCs/>
                        <w:color w:val="F2F2F2"/>
                        <w:sz w:val="14"/>
                        <w:szCs w:val="14"/>
                      </w:rPr>
                    </w:pPr>
                    <w:r w:rsidRPr="00D47FDB">
                      <w:rPr>
                        <w:rFonts w:ascii="Open Sans" w:hAnsi="Open Sans" w:cs="Open Sans"/>
                        <w:b/>
                        <w:bCs/>
                        <w:color w:val="F2F2F2"/>
                        <w:sz w:val="14"/>
                        <w:szCs w:val="14"/>
                      </w:rPr>
                      <w:t xml:space="preserve">IBAN: </w:t>
                    </w:r>
                    <w:r w:rsidRPr="00D47FDB">
                      <w:rPr>
                        <w:rFonts w:ascii="Open Sans" w:hAnsi="Open Sans" w:cs="Open Sans"/>
                        <w:color w:val="F2F2F2"/>
                        <w:sz w:val="14"/>
                        <w:szCs w:val="14"/>
                      </w:rPr>
                      <w:t>HR1723400091111129103</w:t>
                    </w:r>
                  </w:p>
                  <w:p w14:paraId="3CC0B01C"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BIC (SWIFT):</w:t>
                    </w:r>
                    <w:r w:rsidRPr="00D47FDB">
                      <w:rPr>
                        <w:rFonts w:ascii="Open Sans" w:hAnsi="Open Sans" w:cs="Open Sans"/>
                        <w:color w:val="F2F2F2"/>
                        <w:sz w:val="14"/>
                        <w:szCs w:val="14"/>
                      </w:rPr>
                      <w:t xml:space="preserve"> PBZGHR2X</w:t>
                    </w:r>
                  </w:p>
                  <w:p w14:paraId="473106E0" w14:textId="77777777" w:rsidR="00D47FDB" w:rsidRDefault="00D47FDB" w:rsidP="00061DF4">
                    <w:pPr>
                      <w:jc w:val="center"/>
                    </w:pP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0710494B" wp14:editId="16D86C35">
              <wp:simplePos x="0" y="0"/>
              <wp:positionH relativeFrom="column">
                <wp:posOffset>3065619</wp:posOffset>
              </wp:positionH>
              <wp:positionV relativeFrom="paragraph">
                <wp:posOffset>25400</wp:posOffset>
              </wp:positionV>
              <wp:extent cx="1098550" cy="521970"/>
              <wp:effectExtent l="0" t="0" r="0" b="0"/>
              <wp:wrapSquare wrapText="bothSides"/>
              <wp:docPr id="1581250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521970"/>
                      </a:xfrm>
                      <a:prstGeom prst="rect">
                        <a:avLst/>
                      </a:prstGeom>
                      <a:noFill/>
                      <a:ln w="9525">
                        <a:noFill/>
                        <a:miter lim="800000"/>
                        <a:headEnd/>
                        <a:tailEnd/>
                      </a:ln>
                    </wps:spPr>
                    <wps:txbx>
                      <w:txbxContent>
                        <w:p w14:paraId="70779C5F" w14:textId="77777777" w:rsidR="00D47FDB" w:rsidRPr="00D47FDB" w:rsidRDefault="00D47FDB" w:rsidP="00684200">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 xml:space="preserve"> A: </w:t>
                          </w:r>
                          <w:hyperlink r:id="rId2" w:history="1">
                            <w:r w:rsidRPr="00D47FDB">
                              <w:rPr>
                                <w:rStyle w:val="Hyperlink"/>
                                <w:rFonts w:ascii="Open Sans" w:hAnsi="Open Sans" w:cs="Open Sans"/>
                                <w:color w:val="FFFFFF"/>
                                <w:sz w:val="14"/>
                                <w:szCs w:val="14"/>
                              </w:rPr>
                              <w:t xml:space="preserve">Radnička cesta 52, </w:t>
                            </w:r>
                            <w:r w:rsidRPr="00D47FDB">
                              <w:rPr>
                                <w:rStyle w:val="Hyperlink"/>
                                <w:rFonts w:ascii="Open Sans" w:hAnsi="Open Sans" w:cs="Open Sans"/>
                                <w:color w:val="FFFFFF"/>
                                <w:sz w:val="14"/>
                                <w:szCs w:val="14"/>
                              </w:rPr>
                              <w:br/>
                              <w:t xml:space="preserve"> 10 000 Zagreb - HR</w:t>
                            </w:r>
                          </w:hyperlink>
                          <w:r w:rsidRPr="0039513C">
                            <w:rPr>
                              <w:rFonts w:ascii="Open Sans" w:hAnsi="Open Sans" w:cs="Open Sans"/>
                              <w:sz w:val="14"/>
                              <w:szCs w:val="14"/>
                            </w:rPr>
                            <w:br/>
                            <w:t xml:space="preserve"> </w:t>
                          </w:r>
                          <w:hyperlink r:id="rId3" w:history="1">
                            <w:r w:rsidRPr="00D47FDB">
                              <w:rPr>
                                <w:rStyle w:val="Hyperlink"/>
                                <w:rFonts w:ascii="Open Sans" w:hAnsi="Open Sans" w:cs="Open Sans"/>
                                <w:b/>
                                <w:bCs/>
                                <w:color w:val="FFFFFF"/>
                                <w:sz w:val="14"/>
                                <w:szCs w:val="14"/>
                              </w:rPr>
                              <w:t>OIB:</w:t>
                            </w:r>
                            <w:r w:rsidRPr="00D47FDB">
                              <w:rPr>
                                <w:rStyle w:val="Hyperlink"/>
                                <w:rFonts w:ascii="Open Sans" w:hAnsi="Open Sans" w:cs="Open Sans"/>
                                <w:color w:val="FFFFFF"/>
                                <w:sz w:val="14"/>
                                <w:szCs w:val="14"/>
                              </w:rPr>
                              <w:t xml:space="preserve"> 68621411381</w:t>
                            </w:r>
                          </w:hyperlink>
                          <w:r w:rsidRPr="00D47FDB">
                            <w:rPr>
                              <w:rStyle w:val="Hyperlink"/>
                              <w:rFonts w:ascii="Open Sans" w:hAnsi="Open Sans" w:cs="Open Sans"/>
                              <w:color w:val="FFFFFF"/>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494B" id="_x0000_s1030" type="#_x0000_t202" style="position:absolute;margin-left:241.4pt;margin-top:2pt;width:86.5pt;height:41.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" filled="f" stroked="f">
              <v:textbox>
                <w:txbxContent>
                  <w:p w14:paraId="70779C5F" w14:textId="77777777" w:rsidR="00D47FDB" w:rsidRPr="00D47FDB" w:rsidRDefault="00D47FDB" w:rsidP="00684200">
                    <w:pPr>
                      <w:pStyle w:val="Footer"/>
                      <w:tabs>
                        <w:tab w:val="center" w:pos="9781"/>
                      </w:tabs>
                      <w:spacing w:line="276" w:lineRule="auto"/>
                      <w:ind w:right="-709"/>
                      <w:rPr>
                        <w:rFonts w:ascii="Open Sans" w:hAnsi="Open Sans" w:cs="Open Sans"/>
                        <w:color w:val="F2F2F2"/>
                        <w:sz w:val="14"/>
                        <w:szCs w:val="14"/>
                      </w:rPr>
                    </w:pPr>
                    <w:r w:rsidRPr="00D47FDB">
                      <w:rPr>
                        <w:rFonts w:ascii="Open Sans" w:hAnsi="Open Sans" w:cs="Open Sans"/>
                        <w:b/>
                        <w:bCs/>
                        <w:color w:val="F2F2F2"/>
                        <w:sz w:val="14"/>
                        <w:szCs w:val="14"/>
                      </w:rPr>
                      <w:t xml:space="preserve"> A: </w:t>
                    </w:r>
                    <w:hyperlink r:id="rId4" w:history="1">
                      <w:r w:rsidRPr="00D47FDB">
                        <w:rPr>
                          <w:rStyle w:val="Hyperlink"/>
                          <w:rFonts w:ascii="Open Sans" w:hAnsi="Open Sans" w:cs="Open Sans"/>
                          <w:color w:val="FFFFFF"/>
                          <w:sz w:val="14"/>
                          <w:szCs w:val="14"/>
                        </w:rPr>
                        <w:t xml:space="preserve">Radnička cesta 52, </w:t>
                      </w:r>
                      <w:r w:rsidRPr="00D47FDB">
                        <w:rPr>
                          <w:rStyle w:val="Hyperlink"/>
                          <w:rFonts w:ascii="Open Sans" w:hAnsi="Open Sans" w:cs="Open Sans"/>
                          <w:color w:val="FFFFFF"/>
                          <w:sz w:val="14"/>
                          <w:szCs w:val="14"/>
                        </w:rPr>
                        <w:br/>
                        <w:t xml:space="preserve"> 10 000 Zagreb - HR</w:t>
                      </w:r>
                    </w:hyperlink>
                    <w:r w:rsidRPr="0039513C">
                      <w:rPr>
                        <w:rFonts w:ascii="Open Sans" w:hAnsi="Open Sans" w:cs="Open Sans"/>
                        <w:sz w:val="14"/>
                        <w:szCs w:val="14"/>
                      </w:rPr>
                      <w:br/>
                      <w:t xml:space="preserve"> </w:t>
                    </w:r>
                    <w:hyperlink r:id="rId5" w:history="1">
                      <w:r w:rsidRPr="00D47FDB">
                        <w:rPr>
                          <w:rStyle w:val="Hyperlink"/>
                          <w:rFonts w:ascii="Open Sans" w:hAnsi="Open Sans" w:cs="Open Sans"/>
                          <w:b/>
                          <w:bCs/>
                          <w:color w:val="FFFFFF"/>
                          <w:sz w:val="14"/>
                          <w:szCs w:val="14"/>
                        </w:rPr>
                        <w:t>OIB:</w:t>
                      </w:r>
                      <w:r w:rsidRPr="00D47FDB">
                        <w:rPr>
                          <w:rStyle w:val="Hyperlink"/>
                          <w:rFonts w:ascii="Open Sans" w:hAnsi="Open Sans" w:cs="Open Sans"/>
                          <w:color w:val="FFFFFF"/>
                          <w:sz w:val="14"/>
                          <w:szCs w:val="14"/>
                        </w:rPr>
                        <w:t xml:space="preserve"> 68621411381</w:t>
                      </w:r>
                    </w:hyperlink>
                    <w:r w:rsidRPr="00D47FDB">
                      <w:rPr>
                        <w:rStyle w:val="Hyperlink"/>
                        <w:rFonts w:ascii="Open Sans" w:hAnsi="Open Sans" w:cs="Open Sans"/>
                        <w:color w:val="FFFFFF"/>
                        <w:sz w:val="14"/>
                        <w:szCs w:val="14"/>
                      </w:rPr>
                      <w:t xml:space="preserve"> </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07BBFC4F" wp14:editId="51CB0803">
              <wp:simplePos x="0" y="0"/>
              <wp:positionH relativeFrom="column">
                <wp:posOffset>1829435</wp:posOffset>
              </wp:positionH>
              <wp:positionV relativeFrom="paragraph">
                <wp:posOffset>27305</wp:posOffset>
              </wp:positionV>
              <wp:extent cx="1111885" cy="521970"/>
              <wp:effectExtent l="0" t="0" r="0" b="0"/>
              <wp:wrapSquare wrapText="bothSides"/>
              <wp:docPr id="1784711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521970"/>
                      </a:xfrm>
                      <a:prstGeom prst="rect">
                        <a:avLst/>
                      </a:prstGeom>
                      <a:noFill/>
                      <a:ln w="9525">
                        <a:noFill/>
                        <a:miter lim="800000"/>
                        <a:headEnd/>
                        <a:tailEnd/>
                      </a:ln>
                    </wps:spPr>
                    <wps:txbx>
                      <w:txbxContent>
                        <w:p w14:paraId="7FB13EB9"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lang w:val="de-AT"/>
                            </w:rPr>
                          </w:pPr>
                          <w:r w:rsidRPr="00D47FDB">
                            <w:rPr>
                              <w:rFonts w:ascii="Open Sans" w:hAnsi="Open Sans" w:cs="Open Sans"/>
                              <w:b/>
                              <w:bCs/>
                              <w:color w:val="F2F2F2"/>
                              <w:sz w:val="14"/>
                              <w:szCs w:val="14"/>
                              <w:lang w:val="de-AT"/>
                            </w:rPr>
                            <w:t>T:</w:t>
                          </w:r>
                          <w:r w:rsidRPr="00D47FDB">
                            <w:rPr>
                              <w:rFonts w:ascii="Open Sans" w:hAnsi="Open Sans" w:cs="Open Sans"/>
                              <w:color w:val="F2F2F2"/>
                              <w:sz w:val="14"/>
                              <w:szCs w:val="14"/>
                              <w:lang w:val="de-AT"/>
                            </w:rPr>
                            <w:t xml:space="preserve"> </w:t>
                          </w:r>
                          <w:hyperlink r:id="rId6" w:history="1">
                            <w:r w:rsidRPr="00D47FDB">
                              <w:rPr>
                                <w:rStyle w:val="Hyperlink"/>
                                <w:rFonts w:ascii="Open Sans" w:hAnsi="Open Sans" w:cs="Open Sans"/>
                                <w:color w:val="FFFFFF"/>
                                <w:sz w:val="14"/>
                                <w:szCs w:val="14"/>
                                <w:lang w:val="de-AT"/>
                              </w:rPr>
                              <w:t>+ 385 1 6143 593</w:t>
                            </w:r>
                          </w:hyperlink>
                        </w:p>
                        <w:p w14:paraId="4DC03D16" w14:textId="77777777" w:rsidR="00D47FDB" w:rsidRPr="00D47FDB" w:rsidRDefault="00D47FDB" w:rsidP="00061DF4">
                          <w:pPr>
                            <w:pStyle w:val="Footer"/>
                            <w:tabs>
                              <w:tab w:val="center" w:pos="9781"/>
                            </w:tabs>
                            <w:spacing w:line="276" w:lineRule="auto"/>
                            <w:ind w:right="-709"/>
                            <w:rPr>
                              <w:rStyle w:val="Hyperlink"/>
                              <w:rFonts w:ascii="Arial" w:hAnsi="Arial" w:cs="Arial"/>
                              <w:b/>
                              <w:bCs/>
                              <w:color w:val="F2F2F2"/>
                              <w:sz w:val="14"/>
                              <w:szCs w:val="14"/>
                              <w:lang w:val="de-AT"/>
                            </w:rPr>
                          </w:pPr>
                          <w:r w:rsidRPr="00D47FDB">
                            <w:rPr>
                              <w:rFonts w:ascii="Open Sans" w:hAnsi="Open Sans" w:cs="Open Sans"/>
                              <w:b/>
                              <w:bCs/>
                              <w:color w:val="F2F2F2"/>
                              <w:sz w:val="14"/>
                              <w:szCs w:val="14"/>
                              <w:lang w:val="de-AT"/>
                            </w:rPr>
                            <w:t>E:</w:t>
                          </w:r>
                          <w:r w:rsidRPr="00D47FDB">
                            <w:rPr>
                              <w:rFonts w:ascii="Open Sans" w:hAnsi="Open Sans" w:cs="Open Sans"/>
                              <w:color w:val="F2F2F2"/>
                              <w:sz w:val="14"/>
                              <w:szCs w:val="14"/>
                              <w:lang w:val="de-AT"/>
                            </w:rPr>
                            <w:t xml:space="preserve"> </w:t>
                          </w:r>
                          <w:hyperlink r:id="rId7" w:history="1">
                            <w:r w:rsidRPr="00D47FDB">
                              <w:rPr>
                                <w:rStyle w:val="Hyperlink"/>
                                <w:rFonts w:ascii="Open Sans" w:hAnsi="Open Sans" w:cs="Open Sans"/>
                                <w:color w:val="F2F2F2"/>
                                <w:sz w:val="14"/>
                                <w:szCs w:val="14"/>
                                <w:lang w:val="de-AT"/>
                              </w:rPr>
                              <w:t>info@kulic-sperk.hr</w:t>
                            </w:r>
                          </w:hyperlink>
                          <w:r w:rsidRPr="00D47FDB">
                            <w:rPr>
                              <w:rFonts w:ascii="Open Sans" w:hAnsi="Open Sans" w:cs="Open Sans"/>
                              <w:color w:val="F2F2F2"/>
                              <w:sz w:val="14"/>
                              <w:szCs w:val="14"/>
                              <w:lang w:val="de-AT"/>
                            </w:rPr>
                            <w:t xml:space="preserve">  </w:t>
                          </w:r>
                          <w:r w:rsidRPr="00D47FDB">
                            <w:rPr>
                              <w:rFonts w:ascii="Open Sans" w:hAnsi="Open Sans" w:cs="Open Sans"/>
                              <w:color w:val="F2F2F2"/>
                              <w:sz w:val="14"/>
                              <w:szCs w:val="14"/>
                              <w:lang w:val="de-AT"/>
                            </w:rPr>
                            <w:br/>
                          </w:r>
                          <w:r w:rsidRPr="00D47FDB">
                            <w:rPr>
                              <w:rFonts w:ascii="Open Sans" w:hAnsi="Open Sans" w:cs="Open Sans"/>
                              <w:b/>
                              <w:bCs/>
                              <w:color w:val="F2F2F2"/>
                              <w:sz w:val="14"/>
                              <w:szCs w:val="14"/>
                              <w:lang w:val="de-AT"/>
                            </w:rPr>
                            <w:t>W:</w:t>
                          </w:r>
                          <w:r w:rsidRPr="00D47FDB">
                            <w:rPr>
                              <w:rFonts w:ascii="Open Sans" w:hAnsi="Open Sans" w:cs="Open Sans"/>
                              <w:color w:val="F2F2F2"/>
                              <w:sz w:val="14"/>
                              <w:szCs w:val="14"/>
                              <w:lang w:val="de-AT"/>
                            </w:rPr>
                            <w:t xml:space="preserve"> </w:t>
                          </w:r>
                          <w:hyperlink r:id="rId8" w:history="1">
                            <w:r w:rsidRPr="00D47FDB">
                              <w:rPr>
                                <w:rStyle w:val="Hyperlink"/>
                                <w:rFonts w:ascii="Open Sans" w:hAnsi="Open Sans" w:cs="Open Sans"/>
                                <w:color w:val="F2F2F2"/>
                                <w:sz w:val="14"/>
                                <w:szCs w:val="14"/>
                                <w:lang w:val="de-AT"/>
                              </w:rPr>
                              <w:t>www.kulic-sperk.hr</w:t>
                            </w:r>
                          </w:hyperlink>
                        </w:p>
                        <w:p w14:paraId="62F454D3" w14:textId="77777777" w:rsidR="00D47FDB" w:rsidRDefault="00D47FDB" w:rsidP="00061D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BFC4F" id="_x0000_s1031" type="#_x0000_t202" style="position:absolute;margin-left:144.05pt;margin-top:2.15pt;width:87.55pt;height:41.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" filled="f" stroked="f">
              <v:textbox>
                <w:txbxContent>
                  <w:p w14:paraId="7FB13EB9" w14:textId="77777777" w:rsidR="00D47FDB" w:rsidRPr="00D47FDB" w:rsidRDefault="00D47FDB" w:rsidP="00061DF4">
                    <w:pPr>
                      <w:pStyle w:val="Footer"/>
                      <w:tabs>
                        <w:tab w:val="center" w:pos="9781"/>
                      </w:tabs>
                      <w:spacing w:line="276" w:lineRule="auto"/>
                      <w:ind w:right="-709"/>
                      <w:rPr>
                        <w:rFonts w:ascii="Open Sans" w:hAnsi="Open Sans" w:cs="Open Sans"/>
                        <w:color w:val="F2F2F2"/>
                        <w:sz w:val="14"/>
                        <w:szCs w:val="14"/>
                        <w:lang w:val="de-AT"/>
                      </w:rPr>
                    </w:pPr>
                    <w:r w:rsidRPr="00D47FDB">
                      <w:rPr>
                        <w:rFonts w:ascii="Open Sans" w:hAnsi="Open Sans" w:cs="Open Sans"/>
                        <w:b/>
                        <w:bCs/>
                        <w:color w:val="F2F2F2"/>
                        <w:sz w:val="14"/>
                        <w:szCs w:val="14"/>
                        <w:lang w:val="de-AT"/>
                      </w:rPr>
                      <w:t>T:</w:t>
                    </w:r>
                    <w:r w:rsidRPr="00D47FDB">
                      <w:rPr>
                        <w:rFonts w:ascii="Open Sans" w:hAnsi="Open Sans" w:cs="Open Sans"/>
                        <w:color w:val="F2F2F2"/>
                        <w:sz w:val="14"/>
                        <w:szCs w:val="14"/>
                        <w:lang w:val="de-AT"/>
                      </w:rPr>
                      <w:t xml:space="preserve"> </w:t>
                    </w:r>
                    <w:hyperlink r:id="rId9" w:history="1">
                      <w:r w:rsidRPr="00D47FDB">
                        <w:rPr>
                          <w:rStyle w:val="Hyperlink"/>
                          <w:rFonts w:ascii="Open Sans" w:hAnsi="Open Sans" w:cs="Open Sans"/>
                          <w:color w:val="FFFFFF"/>
                          <w:sz w:val="14"/>
                          <w:szCs w:val="14"/>
                          <w:lang w:val="de-AT"/>
                        </w:rPr>
                        <w:t>+ 385 1 6143 593</w:t>
                      </w:r>
                    </w:hyperlink>
                  </w:p>
                  <w:p w14:paraId="4DC03D16" w14:textId="77777777" w:rsidR="00D47FDB" w:rsidRPr="00D47FDB" w:rsidRDefault="00D47FDB" w:rsidP="00061DF4">
                    <w:pPr>
                      <w:pStyle w:val="Footer"/>
                      <w:tabs>
                        <w:tab w:val="center" w:pos="9781"/>
                      </w:tabs>
                      <w:spacing w:line="276" w:lineRule="auto"/>
                      <w:ind w:right="-709"/>
                      <w:rPr>
                        <w:rStyle w:val="Hyperlink"/>
                        <w:rFonts w:ascii="Arial" w:hAnsi="Arial" w:cs="Arial"/>
                        <w:b/>
                        <w:bCs/>
                        <w:color w:val="F2F2F2"/>
                        <w:sz w:val="14"/>
                        <w:szCs w:val="14"/>
                        <w:lang w:val="de-AT"/>
                      </w:rPr>
                    </w:pPr>
                    <w:r w:rsidRPr="00D47FDB">
                      <w:rPr>
                        <w:rFonts w:ascii="Open Sans" w:hAnsi="Open Sans" w:cs="Open Sans"/>
                        <w:b/>
                        <w:bCs/>
                        <w:color w:val="F2F2F2"/>
                        <w:sz w:val="14"/>
                        <w:szCs w:val="14"/>
                        <w:lang w:val="de-AT"/>
                      </w:rPr>
                      <w:t>E:</w:t>
                    </w:r>
                    <w:r w:rsidRPr="00D47FDB">
                      <w:rPr>
                        <w:rFonts w:ascii="Open Sans" w:hAnsi="Open Sans" w:cs="Open Sans"/>
                        <w:color w:val="F2F2F2"/>
                        <w:sz w:val="14"/>
                        <w:szCs w:val="14"/>
                        <w:lang w:val="de-AT"/>
                      </w:rPr>
                      <w:t xml:space="preserve"> </w:t>
                    </w:r>
                    <w:hyperlink r:id="rId10" w:history="1">
                      <w:r w:rsidRPr="00D47FDB">
                        <w:rPr>
                          <w:rStyle w:val="Hyperlink"/>
                          <w:rFonts w:ascii="Open Sans" w:hAnsi="Open Sans" w:cs="Open Sans"/>
                          <w:color w:val="F2F2F2"/>
                          <w:sz w:val="14"/>
                          <w:szCs w:val="14"/>
                          <w:lang w:val="de-AT"/>
                        </w:rPr>
                        <w:t>info@kulic-sperk.hr</w:t>
                      </w:r>
                    </w:hyperlink>
                    <w:r w:rsidRPr="00D47FDB">
                      <w:rPr>
                        <w:rFonts w:ascii="Open Sans" w:hAnsi="Open Sans" w:cs="Open Sans"/>
                        <w:color w:val="F2F2F2"/>
                        <w:sz w:val="14"/>
                        <w:szCs w:val="14"/>
                        <w:lang w:val="de-AT"/>
                      </w:rPr>
                      <w:t xml:space="preserve">  </w:t>
                    </w:r>
                    <w:r w:rsidRPr="00D47FDB">
                      <w:rPr>
                        <w:rFonts w:ascii="Open Sans" w:hAnsi="Open Sans" w:cs="Open Sans"/>
                        <w:color w:val="F2F2F2"/>
                        <w:sz w:val="14"/>
                        <w:szCs w:val="14"/>
                        <w:lang w:val="de-AT"/>
                      </w:rPr>
                      <w:br/>
                    </w:r>
                    <w:r w:rsidRPr="00D47FDB">
                      <w:rPr>
                        <w:rFonts w:ascii="Open Sans" w:hAnsi="Open Sans" w:cs="Open Sans"/>
                        <w:b/>
                        <w:bCs/>
                        <w:color w:val="F2F2F2"/>
                        <w:sz w:val="14"/>
                        <w:szCs w:val="14"/>
                        <w:lang w:val="de-AT"/>
                      </w:rPr>
                      <w:t>W:</w:t>
                    </w:r>
                    <w:r w:rsidRPr="00D47FDB">
                      <w:rPr>
                        <w:rFonts w:ascii="Open Sans" w:hAnsi="Open Sans" w:cs="Open Sans"/>
                        <w:color w:val="F2F2F2"/>
                        <w:sz w:val="14"/>
                        <w:szCs w:val="14"/>
                        <w:lang w:val="de-AT"/>
                      </w:rPr>
                      <w:t xml:space="preserve"> </w:t>
                    </w:r>
                    <w:hyperlink r:id="rId11" w:history="1">
                      <w:r w:rsidRPr="00D47FDB">
                        <w:rPr>
                          <w:rStyle w:val="Hyperlink"/>
                          <w:rFonts w:ascii="Open Sans" w:hAnsi="Open Sans" w:cs="Open Sans"/>
                          <w:color w:val="F2F2F2"/>
                          <w:sz w:val="14"/>
                          <w:szCs w:val="14"/>
                          <w:lang w:val="de-AT"/>
                        </w:rPr>
                        <w:t>www.kulic-sperk.hr</w:t>
                      </w:r>
                    </w:hyperlink>
                  </w:p>
                  <w:p w14:paraId="62F454D3" w14:textId="77777777" w:rsidR="00D47FDB" w:rsidRDefault="00D47FDB" w:rsidP="00061DF4">
                    <w:pPr>
                      <w:jc w:val="center"/>
                    </w:pP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74FF4676" wp14:editId="003F01E0">
              <wp:simplePos x="0" y="0"/>
              <wp:positionH relativeFrom="column">
                <wp:posOffset>-927091</wp:posOffset>
              </wp:positionH>
              <wp:positionV relativeFrom="paragraph">
                <wp:posOffset>161</wp:posOffset>
              </wp:positionV>
              <wp:extent cx="7635705" cy="549910"/>
              <wp:effectExtent l="0" t="0" r="3810" b="2540"/>
              <wp:wrapNone/>
              <wp:docPr id="109749998" name="Rectangle 10"/>
              <wp:cNvGraphicFramePr/>
              <a:graphic xmlns:a="http://schemas.openxmlformats.org/drawingml/2006/main">
                <a:graphicData uri="http://schemas.microsoft.com/office/word/2010/wordprocessingShape">
                  <wps:wsp>
                    <wps:cNvSpPr/>
                    <wps:spPr>
                      <a:xfrm>
                        <a:off x="0" y="0"/>
                        <a:ext cx="7635705" cy="549910"/>
                      </a:xfrm>
                      <a:prstGeom prst="rect">
                        <a:avLst/>
                      </a:prstGeom>
                      <a:solidFill>
                        <a:srgbClr val="B5A07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9DCF9" id="Rectangle 10" o:spid="_x0000_s1026" style="position:absolute;margin-left:-73pt;margin-top:0;width:601.25pt;height:4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" fillcolor="#b5a07f" stroked="f" strokeweight="1pt"/>
          </w:pict>
        </mc:Fallback>
      </mc:AlternateContent>
    </w:r>
  </w:p>
  <w:p w14:paraId="3DAFAAB2" w14:textId="77777777" w:rsidR="00D47FDB" w:rsidRDefault="00D47FD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59F9" w14:textId="77777777" w:rsidR="00D47FDB" w:rsidRDefault="00D47FD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3E5B" w14:textId="77777777" w:rsidR="00D47FDB" w:rsidRDefault="00D47FD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0" w:type="dxa"/>
      <w:tblInd w:w="108" w:type="dxa"/>
      <w:tblLook w:val="04A0" w:firstRow="1" w:lastRow="0" w:firstColumn="1" w:lastColumn="0" w:noHBand="0" w:noVBand="1"/>
    </w:tblPr>
    <w:tblGrid>
      <w:gridCol w:w="915"/>
      <w:gridCol w:w="915"/>
      <w:gridCol w:w="915"/>
      <w:gridCol w:w="915"/>
      <w:gridCol w:w="915"/>
      <w:gridCol w:w="915"/>
      <w:gridCol w:w="552"/>
      <w:gridCol w:w="518"/>
      <w:gridCol w:w="1331"/>
      <w:gridCol w:w="1329"/>
    </w:tblGrid>
    <w:tr w:rsidR="00D47FDB" w:rsidRPr="00E63BAD" w14:paraId="4863298B" w14:textId="77777777" w:rsidTr="00E63BAD">
      <w:trPr>
        <w:trHeight w:val="467"/>
      </w:trPr>
      <w:tc>
        <w:tcPr>
          <w:tcW w:w="7891" w:type="dxa"/>
          <w:gridSpan w:val="9"/>
          <w:tcBorders>
            <w:top w:val="nil"/>
            <w:left w:val="nil"/>
            <w:bottom w:val="nil"/>
            <w:right w:val="single" w:sz="8" w:space="0" w:color="000000"/>
          </w:tcBorders>
          <w:vAlign w:val="center"/>
          <w:hideMark/>
        </w:tcPr>
        <w:p w14:paraId="3E335EB4" w14:textId="77777777" w:rsidR="00D47FDB" w:rsidRPr="00E63BAD" w:rsidRDefault="00D47FDB" w:rsidP="00E63BAD">
          <w:pPr>
            <w:jc w:val="center"/>
            <w:rPr>
              <w:rFonts w:ascii="Arial" w:hAnsi="Arial" w:cs="Arial"/>
              <w:b/>
              <w:bCs/>
              <w:color w:val="000080"/>
              <w:lang w:val="hr-BA" w:eastAsia="hr-BA"/>
            </w:rPr>
          </w:pPr>
          <w:r w:rsidRPr="00E63BAD">
            <w:rPr>
              <w:rFonts w:ascii="Arial" w:hAnsi="Arial" w:cs="Arial"/>
              <w:b/>
              <w:bCs/>
              <w:color w:val="000080"/>
              <w:lang w:val="hr-BA" w:eastAsia="hr-BA"/>
            </w:rPr>
            <w:t>RAČUN DOBITI I GUBITKA</w:t>
          </w:r>
        </w:p>
      </w:tc>
      <w:tc>
        <w:tcPr>
          <w:tcW w:w="1329" w:type="dxa"/>
          <w:vMerge w:val="restart"/>
          <w:tcBorders>
            <w:top w:val="single" w:sz="8" w:space="0" w:color="auto"/>
            <w:left w:val="single" w:sz="8" w:space="0" w:color="auto"/>
            <w:bottom w:val="single" w:sz="8" w:space="0" w:color="000000"/>
            <w:right w:val="single" w:sz="8" w:space="0" w:color="auto"/>
          </w:tcBorders>
          <w:shd w:val="pct25" w:color="CCCCFF" w:fill="auto"/>
          <w:vAlign w:val="center"/>
          <w:hideMark/>
        </w:tcPr>
        <w:p w14:paraId="53C50524" w14:textId="77777777" w:rsidR="00D47FDB" w:rsidRPr="00E63BAD" w:rsidRDefault="00D47FDB" w:rsidP="00E63BAD">
          <w:pPr>
            <w:jc w:val="center"/>
            <w:rPr>
              <w:rFonts w:ascii="Arial" w:hAnsi="Arial" w:cs="Arial"/>
              <w:b/>
              <w:bCs/>
              <w:color w:val="000080"/>
              <w:sz w:val="20"/>
              <w:lang w:val="hr-BA" w:eastAsia="hr-BA"/>
            </w:rPr>
          </w:pPr>
          <w:r w:rsidRPr="00E63BAD">
            <w:rPr>
              <w:rFonts w:ascii="Arial" w:hAnsi="Arial" w:cs="Arial"/>
              <w:b/>
              <w:bCs/>
              <w:color w:val="000080"/>
              <w:sz w:val="20"/>
              <w:lang w:val="hr-BA" w:eastAsia="hr-BA"/>
            </w:rPr>
            <w:t>Obrazac</w:t>
          </w:r>
          <w:r w:rsidRPr="00E63BAD">
            <w:rPr>
              <w:rFonts w:ascii="Arial" w:hAnsi="Arial" w:cs="Arial"/>
              <w:b/>
              <w:bCs/>
              <w:color w:val="000080"/>
              <w:sz w:val="20"/>
              <w:lang w:val="hr-BA" w:eastAsia="hr-BA"/>
            </w:rPr>
            <w:br/>
            <w:t>POD-RDG</w:t>
          </w:r>
        </w:p>
      </w:tc>
    </w:tr>
    <w:tr w:rsidR="00D47FDB" w:rsidRPr="00E63BAD" w14:paraId="2F30488A" w14:textId="77777777" w:rsidTr="00E63BAD">
      <w:trPr>
        <w:trHeight w:val="467"/>
      </w:trPr>
      <w:tc>
        <w:tcPr>
          <w:tcW w:w="7891" w:type="dxa"/>
          <w:gridSpan w:val="9"/>
          <w:tcBorders>
            <w:top w:val="nil"/>
            <w:left w:val="nil"/>
            <w:bottom w:val="nil"/>
            <w:right w:val="single" w:sz="8" w:space="0" w:color="000000"/>
          </w:tcBorders>
          <w:hideMark/>
        </w:tcPr>
        <w:p w14:paraId="1F3D8FD1" w14:textId="77777777" w:rsidR="00D47FDB" w:rsidRPr="00E63BAD" w:rsidRDefault="00D47FDB" w:rsidP="00D52207">
          <w:pPr>
            <w:jc w:val="center"/>
            <w:rPr>
              <w:rFonts w:ascii="Arial" w:hAnsi="Arial" w:cs="Arial"/>
              <w:b/>
              <w:bCs/>
              <w:color w:val="000080"/>
              <w:sz w:val="20"/>
              <w:lang w:val="hr-BA" w:eastAsia="hr-BA"/>
            </w:rPr>
          </w:pPr>
          <w:r w:rsidRPr="00E63BAD">
            <w:rPr>
              <w:rFonts w:ascii="Arial" w:hAnsi="Arial" w:cs="Arial"/>
              <w:b/>
              <w:bCs/>
              <w:color w:val="000080"/>
              <w:sz w:val="20"/>
              <w:lang w:val="hr-BA" w:eastAsia="hr-BA"/>
            </w:rPr>
            <w:t>za razdoblje 01.01.202</w:t>
          </w:r>
          <w:r>
            <w:rPr>
              <w:rFonts w:ascii="Arial" w:hAnsi="Arial" w:cs="Arial"/>
              <w:b/>
              <w:bCs/>
              <w:color w:val="000080"/>
              <w:sz w:val="20"/>
              <w:lang w:val="hr-BA" w:eastAsia="hr-BA"/>
            </w:rPr>
            <w:t>5</w:t>
          </w:r>
          <w:r w:rsidRPr="00E63BAD">
            <w:rPr>
              <w:rFonts w:ascii="Arial" w:hAnsi="Arial" w:cs="Arial"/>
              <w:b/>
              <w:bCs/>
              <w:color w:val="000080"/>
              <w:sz w:val="20"/>
              <w:lang w:val="hr-BA" w:eastAsia="hr-BA"/>
            </w:rPr>
            <w:t>. do 31.12.202</w:t>
          </w:r>
          <w:r>
            <w:rPr>
              <w:rFonts w:ascii="Arial" w:hAnsi="Arial" w:cs="Arial"/>
              <w:b/>
              <w:bCs/>
              <w:color w:val="000080"/>
              <w:sz w:val="20"/>
              <w:lang w:val="hr-BA" w:eastAsia="hr-BA"/>
            </w:rPr>
            <w:t>5</w:t>
          </w:r>
          <w:r w:rsidRPr="00E63BAD">
            <w:rPr>
              <w:rFonts w:ascii="Arial" w:hAnsi="Arial" w:cs="Arial"/>
              <w:b/>
              <w:bCs/>
              <w:color w:val="000080"/>
              <w:sz w:val="20"/>
              <w:lang w:val="hr-BA" w:eastAsia="hr-BA"/>
            </w:rPr>
            <w:t>.</w:t>
          </w:r>
        </w:p>
      </w:tc>
      <w:tc>
        <w:tcPr>
          <w:tcW w:w="1329" w:type="dxa"/>
          <w:vMerge/>
          <w:tcBorders>
            <w:top w:val="single" w:sz="8" w:space="0" w:color="auto"/>
            <w:left w:val="single" w:sz="8" w:space="0" w:color="auto"/>
            <w:bottom w:val="single" w:sz="8" w:space="0" w:color="000000"/>
            <w:right w:val="single" w:sz="8" w:space="0" w:color="auto"/>
          </w:tcBorders>
          <w:vAlign w:val="center"/>
          <w:hideMark/>
        </w:tcPr>
        <w:p w14:paraId="17C301FF" w14:textId="77777777" w:rsidR="00D47FDB" w:rsidRPr="00E63BAD" w:rsidRDefault="00D47FDB" w:rsidP="00E63BAD">
          <w:pPr>
            <w:rPr>
              <w:rFonts w:ascii="Arial" w:hAnsi="Arial" w:cs="Arial"/>
              <w:b/>
              <w:bCs/>
              <w:color w:val="000080"/>
              <w:sz w:val="20"/>
              <w:lang w:val="hr-BA" w:eastAsia="hr-BA"/>
            </w:rPr>
          </w:pPr>
        </w:p>
      </w:tc>
    </w:tr>
    <w:tr w:rsidR="00D47FDB" w:rsidRPr="00E63BAD" w14:paraId="46E63A92" w14:textId="77777777" w:rsidTr="00E63BAD">
      <w:trPr>
        <w:trHeight w:val="118"/>
      </w:trPr>
      <w:tc>
        <w:tcPr>
          <w:tcW w:w="915" w:type="dxa"/>
          <w:tcBorders>
            <w:top w:val="nil"/>
            <w:left w:val="nil"/>
            <w:bottom w:val="nil"/>
            <w:right w:val="nil"/>
          </w:tcBorders>
          <w:hideMark/>
        </w:tcPr>
        <w:p w14:paraId="6A5B92BF" w14:textId="77777777" w:rsidR="00D47FDB" w:rsidRPr="00E63BAD" w:rsidRDefault="00D47FDB" w:rsidP="00E63BAD">
          <w:pPr>
            <w:jc w:val="center"/>
            <w:rPr>
              <w:rFonts w:ascii="Arial" w:hAnsi="Arial" w:cs="Arial"/>
              <w:b/>
              <w:bCs/>
              <w:color w:val="000080"/>
              <w:sz w:val="20"/>
              <w:lang w:val="hr-BA" w:eastAsia="hr-BA"/>
            </w:rPr>
          </w:pPr>
        </w:p>
      </w:tc>
      <w:tc>
        <w:tcPr>
          <w:tcW w:w="915" w:type="dxa"/>
          <w:tcBorders>
            <w:top w:val="nil"/>
            <w:left w:val="nil"/>
            <w:bottom w:val="nil"/>
            <w:right w:val="nil"/>
          </w:tcBorders>
          <w:hideMark/>
        </w:tcPr>
        <w:p w14:paraId="5619A791" w14:textId="77777777" w:rsidR="00D47FDB" w:rsidRPr="00E63BAD" w:rsidRDefault="00D47FDB" w:rsidP="00E63BAD">
          <w:pPr>
            <w:jc w:val="center"/>
            <w:rPr>
              <w:sz w:val="20"/>
              <w:lang w:val="hr-BA" w:eastAsia="hr-BA"/>
            </w:rPr>
          </w:pPr>
        </w:p>
      </w:tc>
      <w:tc>
        <w:tcPr>
          <w:tcW w:w="915" w:type="dxa"/>
          <w:tcBorders>
            <w:top w:val="nil"/>
            <w:left w:val="nil"/>
            <w:bottom w:val="nil"/>
            <w:right w:val="nil"/>
          </w:tcBorders>
          <w:hideMark/>
        </w:tcPr>
        <w:p w14:paraId="313E3B05" w14:textId="77777777" w:rsidR="00D47FDB" w:rsidRPr="00E63BAD" w:rsidRDefault="00D47FDB" w:rsidP="00E63BAD">
          <w:pPr>
            <w:jc w:val="center"/>
            <w:rPr>
              <w:sz w:val="20"/>
              <w:lang w:val="hr-BA" w:eastAsia="hr-BA"/>
            </w:rPr>
          </w:pPr>
        </w:p>
      </w:tc>
      <w:tc>
        <w:tcPr>
          <w:tcW w:w="915" w:type="dxa"/>
          <w:tcBorders>
            <w:top w:val="nil"/>
            <w:left w:val="nil"/>
            <w:bottom w:val="nil"/>
            <w:right w:val="nil"/>
          </w:tcBorders>
          <w:hideMark/>
        </w:tcPr>
        <w:p w14:paraId="3B6B0463" w14:textId="77777777" w:rsidR="00D47FDB" w:rsidRPr="00E63BAD" w:rsidRDefault="00D47FDB" w:rsidP="00E63BAD">
          <w:pPr>
            <w:jc w:val="center"/>
            <w:rPr>
              <w:sz w:val="20"/>
              <w:lang w:val="hr-BA" w:eastAsia="hr-BA"/>
            </w:rPr>
          </w:pPr>
        </w:p>
      </w:tc>
      <w:tc>
        <w:tcPr>
          <w:tcW w:w="915" w:type="dxa"/>
          <w:tcBorders>
            <w:top w:val="nil"/>
            <w:left w:val="nil"/>
            <w:bottom w:val="nil"/>
            <w:right w:val="nil"/>
          </w:tcBorders>
          <w:hideMark/>
        </w:tcPr>
        <w:p w14:paraId="13940E14" w14:textId="77777777" w:rsidR="00D47FDB" w:rsidRPr="00E63BAD" w:rsidRDefault="00D47FDB" w:rsidP="00E63BAD">
          <w:pPr>
            <w:jc w:val="center"/>
            <w:rPr>
              <w:sz w:val="20"/>
              <w:lang w:val="hr-BA" w:eastAsia="hr-BA"/>
            </w:rPr>
          </w:pPr>
        </w:p>
      </w:tc>
      <w:tc>
        <w:tcPr>
          <w:tcW w:w="915" w:type="dxa"/>
          <w:tcBorders>
            <w:top w:val="nil"/>
            <w:left w:val="nil"/>
            <w:bottom w:val="nil"/>
            <w:right w:val="nil"/>
          </w:tcBorders>
          <w:hideMark/>
        </w:tcPr>
        <w:p w14:paraId="31ECCD03" w14:textId="77777777" w:rsidR="00D47FDB" w:rsidRPr="00E63BAD" w:rsidRDefault="00D47FDB" w:rsidP="00E63BAD">
          <w:pPr>
            <w:jc w:val="center"/>
            <w:rPr>
              <w:sz w:val="20"/>
              <w:lang w:val="hr-BA" w:eastAsia="hr-BA"/>
            </w:rPr>
          </w:pPr>
        </w:p>
      </w:tc>
      <w:tc>
        <w:tcPr>
          <w:tcW w:w="552" w:type="dxa"/>
          <w:tcBorders>
            <w:top w:val="nil"/>
            <w:left w:val="nil"/>
            <w:bottom w:val="nil"/>
            <w:right w:val="nil"/>
          </w:tcBorders>
          <w:hideMark/>
        </w:tcPr>
        <w:p w14:paraId="6481CB52" w14:textId="77777777" w:rsidR="00D47FDB" w:rsidRPr="00E63BAD" w:rsidRDefault="00D47FDB" w:rsidP="00E63BAD">
          <w:pPr>
            <w:jc w:val="center"/>
            <w:rPr>
              <w:sz w:val="20"/>
              <w:lang w:val="hr-BA" w:eastAsia="hr-BA"/>
            </w:rPr>
          </w:pPr>
        </w:p>
      </w:tc>
      <w:tc>
        <w:tcPr>
          <w:tcW w:w="518" w:type="dxa"/>
          <w:tcBorders>
            <w:top w:val="nil"/>
            <w:left w:val="nil"/>
            <w:bottom w:val="nil"/>
            <w:right w:val="nil"/>
          </w:tcBorders>
          <w:hideMark/>
        </w:tcPr>
        <w:p w14:paraId="626203D2" w14:textId="77777777" w:rsidR="00D47FDB" w:rsidRPr="00E63BAD" w:rsidRDefault="00D47FDB" w:rsidP="00E63BAD">
          <w:pPr>
            <w:jc w:val="center"/>
            <w:rPr>
              <w:sz w:val="20"/>
              <w:lang w:val="hr-BA" w:eastAsia="hr-BA"/>
            </w:rPr>
          </w:pPr>
        </w:p>
      </w:tc>
      <w:tc>
        <w:tcPr>
          <w:tcW w:w="1329" w:type="dxa"/>
          <w:tcBorders>
            <w:top w:val="nil"/>
            <w:left w:val="nil"/>
            <w:bottom w:val="nil"/>
            <w:right w:val="nil"/>
          </w:tcBorders>
          <w:hideMark/>
        </w:tcPr>
        <w:p w14:paraId="653972DE" w14:textId="77777777" w:rsidR="00D47FDB" w:rsidRPr="00E63BAD" w:rsidRDefault="00D47FDB" w:rsidP="00E63BAD">
          <w:pPr>
            <w:jc w:val="center"/>
            <w:rPr>
              <w:sz w:val="20"/>
              <w:lang w:val="hr-BA" w:eastAsia="hr-BA"/>
            </w:rPr>
          </w:pPr>
        </w:p>
      </w:tc>
      <w:tc>
        <w:tcPr>
          <w:tcW w:w="1329" w:type="dxa"/>
          <w:tcBorders>
            <w:top w:val="nil"/>
            <w:left w:val="nil"/>
            <w:bottom w:val="nil"/>
            <w:right w:val="nil"/>
          </w:tcBorders>
          <w:vAlign w:val="center"/>
          <w:hideMark/>
        </w:tcPr>
        <w:p w14:paraId="67F897D8" w14:textId="77777777" w:rsidR="00D47FDB" w:rsidRPr="00E63BAD" w:rsidRDefault="00D47FDB" w:rsidP="00E63BAD">
          <w:pPr>
            <w:jc w:val="center"/>
            <w:rPr>
              <w:sz w:val="20"/>
              <w:lang w:val="hr-BA" w:eastAsia="hr-BA"/>
            </w:rPr>
          </w:pPr>
        </w:p>
      </w:tc>
    </w:tr>
    <w:tr w:rsidR="00D47FDB" w:rsidRPr="00E63BAD" w14:paraId="07CCC79D" w14:textId="77777777" w:rsidTr="00E63BAD">
      <w:trPr>
        <w:trHeight w:val="348"/>
      </w:trPr>
      <w:tc>
        <w:tcPr>
          <w:tcW w:w="9220" w:type="dxa"/>
          <w:gridSpan w:val="10"/>
          <w:tcBorders>
            <w:top w:val="single" w:sz="4" w:space="0" w:color="auto"/>
            <w:left w:val="single" w:sz="4" w:space="0" w:color="auto"/>
            <w:bottom w:val="single" w:sz="4" w:space="0" w:color="auto"/>
            <w:right w:val="single" w:sz="4" w:space="0" w:color="000000"/>
          </w:tcBorders>
          <w:shd w:val="pct12" w:color="C0C0C0" w:fill="auto"/>
          <w:vAlign w:val="center"/>
          <w:hideMark/>
        </w:tcPr>
        <w:p w14:paraId="0961CB9C" w14:textId="77777777" w:rsidR="00D47FDB" w:rsidRPr="00E63BAD" w:rsidRDefault="00D47FDB" w:rsidP="00E63BAD">
          <w:pPr>
            <w:rPr>
              <w:rFonts w:ascii="Arial" w:hAnsi="Arial" w:cs="Arial"/>
              <w:b/>
              <w:bCs/>
              <w:color w:val="000080"/>
              <w:sz w:val="18"/>
              <w:szCs w:val="18"/>
              <w:lang w:val="hr-BA" w:eastAsia="hr-BA"/>
            </w:rPr>
          </w:pPr>
          <w:r w:rsidRPr="00E63BAD">
            <w:rPr>
              <w:rFonts w:ascii="Arial" w:hAnsi="Arial" w:cs="Arial"/>
              <w:b/>
              <w:bCs/>
              <w:color w:val="000080"/>
              <w:sz w:val="18"/>
              <w:szCs w:val="18"/>
              <w:lang w:val="hr-BA" w:eastAsia="hr-BA"/>
            </w:rPr>
            <w:t>Obveznik: 99393766301; Energo d.o.o.</w:t>
          </w:r>
          <w:r>
            <w:rPr>
              <w:rFonts w:ascii="Arial" w:hAnsi="Arial" w:cs="Arial"/>
              <w:b/>
              <w:bCs/>
              <w:color w:val="000080"/>
              <w:sz w:val="18"/>
              <w:szCs w:val="18"/>
              <w:lang w:val="hr-BA" w:eastAsia="hr-BA"/>
            </w:rPr>
            <w:t>; TEUR</w:t>
          </w:r>
        </w:p>
      </w:tc>
    </w:tr>
  </w:tbl>
  <w:p w14:paraId="56127E64" w14:textId="77777777" w:rsidR="00D47FDB" w:rsidRPr="00E63BAD" w:rsidRDefault="00D47FDB" w:rsidP="00E63B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CC1E" w14:textId="77777777" w:rsidR="00D47FDB" w:rsidRDefault="00D47FD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1798" w14:textId="77777777" w:rsidR="00D47FDB" w:rsidRDefault="00D47F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68" w:type="dxa"/>
      <w:tblLook w:val="04A0" w:firstRow="1" w:lastRow="0" w:firstColumn="1" w:lastColumn="0" w:noHBand="0" w:noVBand="1"/>
    </w:tblPr>
    <w:tblGrid>
      <w:gridCol w:w="885"/>
      <w:gridCol w:w="885"/>
      <w:gridCol w:w="885"/>
      <w:gridCol w:w="885"/>
      <w:gridCol w:w="885"/>
      <w:gridCol w:w="885"/>
      <w:gridCol w:w="552"/>
      <w:gridCol w:w="552"/>
      <w:gridCol w:w="1426"/>
      <w:gridCol w:w="7"/>
      <w:gridCol w:w="1414"/>
      <w:gridCol w:w="7"/>
    </w:tblGrid>
    <w:tr w:rsidR="00D47FDB" w:rsidRPr="0041737B" w14:paraId="6D68FD04" w14:textId="77777777" w:rsidTr="00620B4D">
      <w:trPr>
        <w:trHeight w:val="402"/>
      </w:trPr>
      <w:tc>
        <w:tcPr>
          <w:tcW w:w="7847" w:type="dxa"/>
          <w:gridSpan w:val="10"/>
          <w:tcBorders>
            <w:top w:val="nil"/>
            <w:left w:val="nil"/>
            <w:bottom w:val="nil"/>
            <w:right w:val="single" w:sz="8" w:space="0" w:color="000000"/>
          </w:tcBorders>
          <w:vAlign w:val="center"/>
          <w:hideMark/>
        </w:tcPr>
        <w:p w14:paraId="3478335E" w14:textId="77777777" w:rsidR="00D47FDB" w:rsidRPr="0041737B" w:rsidRDefault="00D47FDB" w:rsidP="0041737B">
          <w:pPr>
            <w:jc w:val="center"/>
            <w:rPr>
              <w:rFonts w:ascii="Arial" w:hAnsi="Arial" w:cs="Arial"/>
              <w:b/>
              <w:bCs/>
              <w:color w:val="000080"/>
              <w:lang w:val="hr-BA" w:eastAsia="hr-BA"/>
            </w:rPr>
          </w:pPr>
          <w:r w:rsidRPr="0041737B">
            <w:rPr>
              <w:rFonts w:ascii="Arial" w:hAnsi="Arial" w:cs="Arial"/>
              <w:b/>
              <w:bCs/>
              <w:color w:val="000080"/>
              <w:lang w:val="hr-BA" w:eastAsia="hr-BA"/>
            </w:rPr>
            <w:t>BILANCA</w:t>
          </w:r>
        </w:p>
      </w:tc>
      <w:tc>
        <w:tcPr>
          <w:tcW w:w="1421" w:type="dxa"/>
          <w:gridSpan w:val="2"/>
          <w:vMerge w:val="restart"/>
          <w:tcBorders>
            <w:top w:val="single" w:sz="8" w:space="0" w:color="auto"/>
            <w:left w:val="single" w:sz="8" w:space="0" w:color="auto"/>
            <w:bottom w:val="single" w:sz="8" w:space="0" w:color="000000"/>
            <w:right w:val="single" w:sz="8" w:space="0" w:color="auto"/>
          </w:tcBorders>
          <w:shd w:val="pct25" w:color="CCCCFF" w:fill="auto"/>
          <w:vAlign w:val="center"/>
          <w:hideMark/>
        </w:tcPr>
        <w:p w14:paraId="02576276" w14:textId="77777777" w:rsidR="00D47FDB" w:rsidRPr="0041737B" w:rsidRDefault="00D47FDB" w:rsidP="0041737B">
          <w:pPr>
            <w:jc w:val="center"/>
            <w:rPr>
              <w:rFonts w:ascii="Arial" w:hAnsi="Arial" w:cs="Arial"/>
              <w:b/>
              <w:bCs/>
              <w:color w:val="000080"/>
              <w:sz w:val="20"/>
              <w:lang w:val="hr-BA" w:eastAsia="hr-BA"/>
            </w:rPr>
          </w:pPr>
          <w:r w:rsidRPr="0041737B">
            <w:rPr>
              <w:rFonts w:ascii="Arial" w:hAnsi="Arial" w:cs="Arial"/>
              <w:b/>
              <w:bCs/>
              <w:color w:val="000080"/>
              <w:sz w:val="20"/>
              <w:lang w:val="hr-BA" w:eastAsia="hr-BA"/>
            </w:rPr>
            <w:t>Obrazac</w:t>
          </w:r>
          <w:r w:rsidRPr="0041737B">
            <w:rPr>
              <w:rFonts w:ascii="Arial" w:hAnsi="Arial" w:cs="Arial"/>
              <w:b/>
              <w:bCs/>
              <w:color w:val="000080"/>
              <w:sz w:val="20"/>
              <w:lang w:val="hr-BA" w:eastAsia="hr-BA"/>
            </w:rPr>
            <w:br/>
            <w:t>POD-BIL</w:t>
          </w:r>
        </w:p>
      </w:tc>
    </w:tr>
    <w:tr w:rsidR="00D47FDB" w:rsidRPr="0041737B" w14:paraId="3C083384" w14:textId="77777777" w:rsidTr="00620B4D">
      <w:trPr>
        <w:trHeight w:val="402"/>
      </w:trPr>
      <w:tc>
        <w:tcPr>
          <w:tcW w:w="7847" w:type="dxa"/>
          <w:gridSpan w:val="10"/>
          <w:tcBorders>
            <w:top w:val="nil"/>
            <w:left w:val="nil"/>
            <w:bottom w:val="nil"/>
            <w:right w:val="single" w:sz="8" w:space="0" w:color="000000"/>
          </w:tcBorders>
          <w:hideMark/>
        </w:tcPr>
        <w:p w14:paraId="6FBF6C7A" w14:textId="77777777" w:rsidR="00D47FDB" w:rsidRPr="0041737B" w:rsidRDefault="00D47FDB" w:rsidP="0041737B">
          <w:pPr>
            <w:jc w:val="center"/>
            <w:rPr>
              <w:rFonts w:ascii="Arial" w:hAnsi="Arial" w:cs="Arial"/>
              <w:b/>
              <w:bCs/>
              <w:color w:val="000080"/>
              <w:sz w:val="20"/>
              <w:lang w:val="hr-BA" w:eastAsia="hr-BA"/>
            </w:rPr>
          </w:pPr>
          <w:r w:rsidRPr="0041737B">
            <w:rPr>
              <w:rFonts w:ascii="Arial" w:hAnsi="Arial" w:cs="Arial"/>
              <w:b/>
              <w:bCs/>
              <w:color w:val="000080"/>
              <w:sz w:val="20"/>
              <w:lang w:val="hr-BA" w:eastAsia="hr-BA"/>
            </w:rPr>
            <w:t>stanje na dan 31.12.202</w:t>
          </w:r>
          <w:r>
            <w:rPr>
              <w:rFonts w:ascii="Arial" w:hAnsi="Arial" w:cs="Arial"/>
              <w:b/>
              <w:bCs/>
              <w:color w:val="000080"/>
              <w:sz w:val="20"/>
              <w:lang w:val="hr-BA" w:eastAsia="hr-BA"/>
            </w:rPr>
            <w:t>5</w:t>
          </w:r>
          <w:r w:rsidRPr="0041737B">
            <w:rPr>
              <w:rFonts w:ascii="Arial" w:hAnsi="Arial" w:cs="Arial"/>
              <w:b/>
              <w:bCs/>
              <w:color w:val="000080"/>
              <w:sz w:val="20"/>
              <w:lang w:val="hr-BA" w:eastAsia="hr-BA"/>
            </w:rPr>
            <w:t>.</w:t>
          </w:r>
        </w:p>
      </w:tc>
      <w:tc>
        <w:tcPr>
          <w:tcW w:w="1421" w:type="dxa"/>
          <w:gridSpan w:val="2"/>
          <w:vMerge/>
          <w:tcBorders>
            <w:top w:val="single" w:sz="8" w:space="0" w:color="auto"/>
            <w:left w:val="single" w:sz="8" w:space="0" w:color="auto"/>
            <w:bottom w:val="single" w:sz="8" w:space="0" w:color="000000"/>
            <w:right w:val="single" w:sz="8" w:space="0" w:color="auto"/>
          </w:tcBorders>
          <w:vAlign w:val="center"/>
          <w:hideMark/>
        </w:tcPr>
        <w:p w14:paraId="1DB175FD" w14:textId="77777777" w:rsidR="00D47FDB" w:rsidRPr="0041737B" w:rsidRDefault="00D47FDB" w:rsidP="0041737B">
          <w:pPr>
            <w:rPr>
              <w:rFonts w:ascii="Arial" w:hAnsi="Arial" w:cs="Arial"/>
              <w:b/>
              <w:bCs/>
              <w:color w:val="000080"/>
              <w:sz w:val="20"/>
              <w:lang w:val="hr-BA" w:eastAsia="hr-BA"/>
            </w:rPr>
          </w:pPr>
        </w:p>
      </w:tc>
    </w:tr>
    <w:tr w:rsidR="00D47FDB" w:rsidRPr="0041737B" w14:paraId="2A8E2B5F" w14:textId="77777777" w:rsidTr="00620B4D">
      <w:trPr>
        <w:gridAfter w:val="1"/>
        <w:wAfter w:w="7" w:type="dxa"/>
        <w:trHeight w:val="67"/>
      </w:trPr>
      <w:tc>
        <w:tcPr>
          <w:tcW w:w="885" w:type="dxa"/>
          <w:tcBorders>
            <w:top w:val="nil"/>
            <w:left w:val="nil"/>
            <w:bottom w:val="single" w:sz="4" w:space="0" w:color="auto"/>
            <w:right w:val="nil"/>
          </w:tcBorders>
          <w:hideMark/>
        </w:tcPr>
        <w:p w14:paraId="21AD292B" w14:textId="77777777" w:rsidR="00D47FDB" w:rsidRPr="0041737B" w:rsidRDefault="00D47FDB" w:rsidP="0041737B">
          <w:pPr>
            <w:jc w:val="cente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 </w:t>
          </w:r>
        </w:p>
      </w:tc>
      <w:tc>
        <w:tcPr>
          <w:tcW w:w="885" w:type="dxa"/>
          <w:tcBorders>
            <w:top w:val="nil"/>
            <w:left w:val="nil"/>
            <w:bottom w:val="single" w:sz="4" w:space="0" w:color="auto"/>
            <w:right w:val="nil"/>
          </w:tcBorders>
          <w:hideMark/>
        </w:tcPr>
        <w:p w14:paraId="0B1124C6"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885" w:type="dxa"/>
          <w:tcBorders>
            <w:top w:val="nil"/>
            <w:left w:val="nil"/>
            <w:bottom w:val="single" w:sz="4" w:space="0" w:color="auto"/>
            <w:right w:val="nil"/>
          </w:tcBorders>
          <w:hideMark/>
        </w:tcPr>
        <w:p w14:paraId="2BBC84B7"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885" w:type="dxa"/>
          <w:tcBorders>
            <w:top w:val="nil"/>
            <w:left w:val="nil"/>
            <w:bottom w:val="single" w:sz="4" w:space="0" w:color="auto"/>
            <w:right w:val="nil"/>
          </w:tcBorders>
          <w:hideMark/>
        </w:tcPr>
        <w:p w14:paraId="7A3C3093"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885" w:type="dxa"/>
          <w:tcBorders>
            <w:top w:val="nil"/>
            <w:left w:val="nil"/>
            <w:bottom w:val="single" w:sz="4" w:space="0" w:color="auto"/>
            <w:right w:val="nil"/>
          </w:tcBorders>
          <w:hideMark/>
        </w:tcPr>
        <w:p w14:paraId="72207E45" w14:textId="77777777" w:rsidR="00D47FDB" w:rsidRPr="0041737B" w:rsidRDefault="00D47FDB" w:rsidP="00620B4D">
          <w:pPr>
            <w:rPr>
              <w:rFonts w:ascii="Arial" w:hAnsi="Arial" w:cs="Arial"/>
              <w:sz w:val="18"/>
              <w:szCs w:val="18"/>
              <w:lang w:val="hr-BA" w:eastAsia="hr-BA"/>
            </w:rPr>
          </w:pPr>
        </w:p>
      </w:tc>
      <w:tc>
        <w:tcPr>
          <w:tcW w:w="885" w:type="dxa"/>
          <w:tcBorders>
            <w:top w:val="nil"/>
            <w:left w:val="nil"/>
            <w:bottom w:val="single" w:sz="4" w:space="0" w:color="auto"/>
            <w:right w:val="nil"/>
          </w:tcBorders>
          <w:hideMark/>
        </w:tcPr>
        <w:p w14:paraId="63991B78"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552" w:type="dxa"/>
          <w:tcBorders>
            <w:top w:val="nil"/>
            <w:left w:val="nil"/>
            <w:bottom w:val="single" w:sz="4" w:space="0" w:color="auto"/>
            <w:right w:val="nil"/>
          </w:tcBorders>
          <w:hideMark/>
        </w:tcPr>
        <w:p w14:paraId="03BFB4EC"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552" w:type="dxa"/>
          <w:tcBorders>
            <w:top w:val="nil"/>
            <w:left w:val="nil"/>
            <w:bottom w:val="single" w:sz="4" w:space="0" w:color="auto"/>
            <w:right w:val="nil"/>
          </w:tcBorders>
          <w:hideMark/>
        </w:tcPr>
        <w:p w14:paraId="6C8C6B8B"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1426" w:type="dxa"/>
          <w:tcBorders>
            <w:top w:val="nil"/>
            <w:left w:val="nil"/>
            <w:bottom w:val="single" w:sz="4" w:space="0" w:color="auto"/>
            <w:right w:val="nil"/>
          </w:tcBorders>
          <w:hideMark/>
        </w:tcPr>
        <w:p w14:paraId="62069AF8"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1421" w:type="dxa"/>
          <w:gridSpan w:val="2"/>
          <w:tcBorders>
            <w:top w:val="nil"/>
            <w:left w:val="nil"/>
            <w:bottom w:val="nil"/>
            <w:right w:val="nil"/>
          </w:tcBorders>
          <w:noWrap/>
          <w:vAlign w:val="center"/>
          <w:hideMark/>
        </w:tcPr>
        <w:p w14:paraId="32741674" w14:textId="77777777" w:rsidR="00D47FDB" w:rsidRPr="0041737B" w:rsidRDefault="00D47FDB" w:rsidP="0041737B">
          <w:pPr>
            <w:jc w:val="center"/>
            <w:rPr>
              <w:rFonts w:ascii="Arial" w:hAnsi="Arial" w:cs="Arial"/>
              <w:sz w:val="18"/>
              <w:szCs w:val="18"/>
              <w:lang w:val="hr-BA" w:eastAsia="hr-BA"/>
            </w:rPr>
          </w:pPr>
        </w:p>
      </w:tc>
    </w:tr>
    <w:tr w:rsidR="00D47FDB" w:rsidRPr="0041737B" w14:paraId="69F0B944" w14:textId="77777777" w:rsidTr="00620B4D">
      <w:trPr>
        <w:trHeight w:val="300"/>
      </w:trPr>
      <w:tc>
        <w:tcPr>
          <w:tcW w:w="9268" w:type="dxa"/>
          <w:gridSpan w:val="12"/>
          <w:tcBorders>
            <w:top w:val="single" w:sz="4" w:space="0" w:color="auto"/>
            <w:left w:val="single" w:sz="4" w:space="0" w:color="auto"/>
            <w:bottom w:val="single" w:sz="4" w:space="0" w:color="auto"/>
            <w:right w:val="single" w:sz="4" w:space="0" w:color="000000"/>
          </w:tcBorders>
          <w:shd w:val="pct25" w:color="C0C0C0" w:fill="auto"/>
          <w:vAlign w:val="center"/>
          <w:hideMark/>
        </w:tcPr>
        <w:p w14:paraId="2B229D13" w14:textId="77777777" w:rsidR="00D47FDB" w:rsidRPr="0041737B" w:rsidRDefault="00D47FDB" w:rsidP="0041737B">
          <w:pP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Obveznik: 99393766301; Energo d.o.o.</w:t>
          </w:r>
          <w:r>
            <w:rPr>
              <w:rFonts w:ascii="Arial" w:hAnsi="Arial" w:cs="Arial"/>
              <w:b/>
              <w:bCs/>
              <w:color w:val="000080"/>
              <w:sz w:val="18"/>
              <w:szCs w:val="18"/>
              <w:lang w:val="hr-BA" w:eastAsia="hr-BA"/>
            </w:rPr>
            <w:t>; TEUR</w:t>
          </w:r>
        </w:p>
      </w:tc>
    </w:tr>
  </w:tbl>
  <w:p w14:paraId="53005DF6" w14:textId="77777777" w:rsidR="00D47FDB" w:rsidRPr="00E63BAD" w:rsidRDefault="00D47FDB" w:rsidP="00E63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44B6" w14:textId="77777777" w:rsidR="00D47FDB" w:rsidRDefault="00D47FDB" w:rsidP="007E00F7">
    <w:pPr>
      <w:pStyle w:val="Header"/>
      <w:tabs>
        <w:tab w:val="clear" w:pos="4536"/>
        <w:tab w:val="clear" w:pos="9072"/>
        <w:tab w:val="left" w:pos="7329"/>
        <w:tab w:val="left" w:pos="7974"/>
      </w:tabs>
    </w:pPr>
    <w:r>
      <w:tab/>
    </w:r>
  </w:p>
  <w:p w14:paraId="7CE0D766" w14:textId="77777777" w:rsidR="00D47FDB" w:rsidRDefault="00D47FDB">
    <w:pPr>
      <w:pStyle w:val="Header"/>
    </w:pPr>
  </w:p>
  <w:p w14:paraId="58B469BA" w14:textId="77777777" w:rsidR="00D47FDB" w:rsidRDefault="00D47FD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FF9F" w14:textId="77777777" w:rsidR="00D47FDB" w:rsidRDefault="00D47FD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ABFE" w14:textId="77777777" w:rsidR="00D47FDB" w:rsidRDefault="00D47FD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367" w:type="dxa"/>
      <w:tblInd w:w="108" w:type="dxa"/>
      <w:tblLook w:val="04A0" w:firstRow="1" w:lastRow="0" w:firstColumn="1" w:lastColumn="0" w:noHBand="0" w:noVBand="1"/>
    </w:tblPr>
    <w:tblGrid>
      <w:gridCol w:w="1413"/>
      <w:gridCol w:w="1413"/>
      <w:gridCol w:w="1413"/>
      <w:gridCol w:w="1413"/>
      <w:gridCol w:w="1413"/>
      <w:gridCol w:w="1413"/>
      <w:gridCol w:w="682"/>
      <w:gridCol w:w="682"/>
      <w:gridCol w:w="1768"/>
      <w:gridCol w:w="1757"/>
    </w:tblGrid>
    <w:tr w:rsidR="00D47FDB" w:rsidRPr="0041737B" w14:paraId="667774E9" w14:textId="77777777" w:rsidTr="003D62C5">
      <w:trPr>
        <w:trHeight w:val="380"/>
      </w:trPr>
      <w:tc>
        <w:tcPr>
          <w:tcW w:w="11610" w:type="dxa"/>
          <w:gridSpan w:val="9"/>
          <w:tcBorders>
            <w:top w:val="nil"/>
            <w:left w:val="nil"/>
            <w:bottom w:val="nil"/>
            <w:right w:val="nil"/>
          </w:tcBorders>
          <w:vAlign w:val="center"/>
          <w:hideMark/>
        </w:tcPr>
        <w:p w14:paraId="7499EB87" w14:textId="77777777" w:rsidR="00D47FDB" w:rsidRPr="0041737B" w:rsidRDefault="00D47FDB" w:rsidP="003D62C5">
          <w:pPr>
            <w:jc w:val="center"/>
            <w:rPr>
              <w:rFonts w:ascii="Arial" w:hAnsi="Arial" w:cs="Arial"/>
              <w:b/>
              <w:bCs/>
              <w:color w:val="000080"/>
              <w:lang w:val="hr-BA" w:eastAsia="hr-BA"/>
            </w:rPr>
          </w:pPr>
          <w:r w:rsidRPr="003D62C5">
            <w:rPr>
              <w:rFonts w:ascii="Arial" w:hAnsi="Arial" w:cs="Arial"/>
              <w:b/>
              <w:bCs/>
              <w:color w:val="000080"/>
              <w:lang w:val="hr-BA" w:eastAsia="hr-BA"/>
            </w:rPr>
            <w:t>Izvještaj o promjenama kapitala</w:t>
          </w:r>
        </w:p>
      </w:tc>
      <w:tc>
        <w:tcPr>
          <w:tcW w:w="1757" w:type="dxa"/>
          <w:vMerge w:val="restart"/>
          <w:tcBorders>
            <w:top w:val="single" w:sz="8" w:space="0" w:color="auto"/>
            <w:left w:val="single" w:sz="8" w:space="0" w:color="auto"/>
            <w:bottom w:val="single" w:sz="8" w:space="0" w:color="000000"/>
            <w:right w:val="single" w:sz="8" w:space="0" w:color="auto"/>
          </w:tcBorders>
          <w:shd w:val="pct25" w:color="CCCCFF" w:fill="auto"/>
          <w:vAlign w:val="center"/>
          <w:hideMark/>
        </w:tcPr>
        <w:p w14:paraId="4FED8796" w14:textId="77777777" w:rsidR="00D47FDB" w:rsidRPr="0041737B" w:rsidRDefault="00D47FDB" w:rsidP="003D62C5">
          <w:pPr>
            <w:jc w:val="center"/>
            <w:rPr>
              <w:rFonts w:ascii="Arial" w:hAnsi="Arial" w:cs="Arial"/>
              <w:b/>
              <w:bCs/>
              <w:color w:val="000080"/>
              <w:sz w:val="20"/>
              <w:lang w:val="hr-BA" w:eastAsia="hr-BA"/>
            </w:rPr>
          </w:pPr>
          <w:r w:rsidRPr="0041737B">
            <w:rPr>
              <w:rFonts w:ascii="Arial" w:hAnsi="Arial" w:cs="Arial"/>
              <w:b/>
              <w:bCs/>
              <w:color w:val="000080"/>
              <w:sz w:val="20"/>
              <w:lang w:val="hr-BA" w:eastAsia="hr-BA"/>
            </w:rPr>
            <w:t>Obrazac</w:t>
          </w:r>
          <w:r w:rsidRPr="0041737B">
            <w:rPr>
              <w:rFonts w:ascii="Arial" w:hAnsi="Arial" w:cs="Arial"/>
              <w:b/>
              <w:bCs/>
              <w:color w:val="000080"/>
              <w:sz w:val="20"/>
              <w:lang w:val="hr-BA" w:eastAsia="hr-BA"/>
            </w:rPr>
            <w:br/>
            <w:t>POD-</w:t>
          </w:r>
          <w:r>
            <w:rPr>
              <w:rFonts w:ascii="Arial" w:hAnsi="Arial" w:cs="Arial"/>
              <w:b/>
              <w:bCs/>
              <w:color w:val="000080"/>
              <w:sz w:val="20"/>
              <w:lang w:val="hr-BA" w:eastAsia="hr-BA"/>
            </w:rPr>
            <w:t>PK</w:t>
          </w:r>
        </w:p>
      </w:tc>
    </w:tr>
    <w:tr w:rsidR="00D47FDB" w:rsidRPr="0041737B" w14:paraId="5DE5BAA8" w14:textId="77777777" w:rsidTr="001736E9">
      <w:trPr>
        <w:trHeight w:val="380"/>
      </w:trPr>
      <w:tc>
        <w:tcPr>
          <w:tcW w:w="11610" w:type="dxa"/>
          <w:gridSpan w:val="9"/>
          <w:tcBorders>
            <w:top w:val="nil"/>
            <w:left w:val="nil"/>
            <w:bottom w:val="nil"/>
            <w:right w:val="nil"/>
          </w:tcBorders>
          <w:vAlign w:val="center"/>
          <w:hideMark/>
        </w:tcPr>
        <w:p w14:paraId="0FCCEC4F" w14:textId="77777777" w:rsidR="00D47FDB" w:rsidRPr="0041737B" w:rsidRDefault="00D47FDB" w:rsidP="003D62C5">
          <w:pPr>
            <w:jc w:val="center"/>
            <w:rPr>
              <w:rFonts w:ascii="Arial" w:hAnsi="Arial" w:cs="Arial"/>
              <w:b/>
              <w:bCs/>
              <w:color w:val="000080"/>
              <w:lang w:val="hr-BA" w:eastAsia="hr-BA"/>
            </w:rPr>
          </w:pPr>
          <w:r w:rsidRPr="003D62C5">
            <w:rPr>
              <w:rFonts w:ascii="Arial" w:hAnsi="Arial" w:cs="Arial"/>
              <w:b/>
              <w:bCs/>
              <w:color w:val="000080"/>
              <w:lang w:val="hr-BA" w:eastAsia="hr-BA"/>
            </w:rPr>
            <w:t>za razdoblje od 01.01.202</w:t>
          </w:r>
          <w:r>
            <w:rPr>
              <w:rFonts w:ascii="Arial" w:hAnsi="Arial" w:cs="Arial"/>
              <w:b/>
              <w:bCs/>
              <w:color w:val="000080"/>
              <w:lang w:val="hr-BA" w:eastAsia="hr-BA"/>
            </w:rPr>
            <w:t>5</w:t>
          </w:r>
          <w:r w:rsidRPr="003D62C5">
            <w:rPr>
              <w:rFonts w:ascii="Arial" w:hAnsi="Arial" w:cs="Arial"/>
              <w:b/>
              <w:bCs/>
              <w:color w:val="000080"/>
              <w:lang w:val="hr-BA" w:eastAsia="hr-BA"/>
            </w:rPr>
            <w:t>. do 31.12.202</w:t>
          </w:r>
          <w:r>
            <w:rPr>
              <w:rFonts w:ascii="Arial" w:hAnsi="Arial" w:cs="Arial"/>
              <w:b/>
              <w:bCs/>
              <w:color w:val="000080"/>
              <w:lang w:val="hr-BA" w:eastAsia="hr-BA"/>
            </w:rPr>
            <w:t>5</w:t>
          </w:r>
          <w:r w:rsidRPr="003D62C5">
            <w:rPr>
              <w:rFonts w:ascii="Arial" w:hAnsi="Arial" w:cs="Arial"/>
              <w:b/>
              <w:bCs/>
              <w:color w:val="000080"/>
              <w:lang w:val="hr-BA" w:eastAsia="hr-BA"/>
            </w:rPr>
            <w:t>.</w:t>
          </w:r>
        </w:p>
      </w:tc>
      <w:tc>
        <w:tcPr>
          <w:tcW w:w="1757" w:type="dxa"/>
          <w:vMerge/>
          <w:tcBorders>
            <w:top w:val="single" w:sz="8" w:space="0" w:color="auto"/>
            <w:left w:val="single" w:sz="8" w:space="0" w:color="auto"/>
            <w:bottom w:val="single" w:sz="8" w:space="0" w:color="000000"/>
            <w:right w:val="single" w:sz="8" w:space="0" w:color="auto"/>
          </w:tcBorders>
          <w:vAlign w:val="center"/>
          <w:hideMark/>
        </w:tcPr>
        <w:p w14:paraId="43924820" w14:textId="77777777" w:rsidR="00D47FDB" w:rsidRPr="0041737B" w:rsidRDefault="00D47FDB" w:rsidP="003D62C5">
          <w:pPr>
            <w:rPr>
              <w:rFonts w:ascii="Arial" w:hAnsi="Arial" w:cs="Arial"/>
              <w:b/>
              <w:bCs/>
              <w:color w:val="000080"/>
              <w:sz w:val="20"/>
              <w:lang w:val="hr-BA" w:eastAsia="hr-BA"/>
            </w:rPr>
          </w:pPr>
        </w:p>
      </w:tc>
    </w:tr>
    <w:tr w:rsidR="00D47FDB" w:rsidRPr="0041737B" w14:paraId="0D286EDC" w14:textId="77777777" w:rsidTr="003D62C5">
      <w:trPr>
        <w:trHeight w:val="95"/>
      </w:trPr>
      <w:tc>
        <w:tcPr>
          <w:tcW w:w="1413" w:type="dxa"/>
          <w:tcBorders>
            <w:top w:val="nil"/>
            <w:left w:val="nil"/>
            <w:bottom w:val="single" w:sz="4" w:space="0" w:color="auto"/>
            <w:right w:val="nil"/>
          </w:tcBorders>
          <w:hideMark/>
        </w:tcPr>
        <w:p w14:paraId="5136A05D" w14:textId="77777777" w:rsidR="00D47FDB" w:rsidRPr="0041737B" w:rsidRDefault="00D47FDB" w:rsidP="003D62C5">
          <w:pPr>
            <w:jc w:val="cente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 </w:t>
          </w:r>
        </w:p>
      </w:tc>
      <w:tc>
        <w:tcPr>
          <w:tcW w:w="1413" w:type="dxa"/>
          <w:tcBorders>
            <w:top w:val="nil"/>
            <w:left w:val="nil"/>
            <w:bottom w:val="single" w:sz="4" w:space="0" w:color="auto"/>
            <w:right w:val="nil"/>
          </w:tcBorders>
          <w:hideMark/>
        </w:tcPr>
        <w:p w14:paraId="37B2E7C0"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413" w:type="dxa"/>
          <w:tcBorders>
            <w:top w:val="nil"/>
            <w:left w:val="nil"/>
            <w:bottom w:val="single" w:sz="4" w:space="0" w:color="auto"/>
            <w:right w:val="nil"/>
          </w:tcBorders>
          <w:hideMark/>
        </w:tcPr>
        <w:p w14:paraId="65719407"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413" w:type="dxa"/>
          <w:tcBorders>
            <w:top w:val="nil"/>
            <w:left w:val="nil"/>
            <w:bottom w:val="single" w:sz="4" w:space="0" w:color="auto"/>
            <w:right w:val="nil"/>
          </w:tcBorders>
          <w:hideMark/>
        </w:tcPr>
        <w:p w14:paraId="5148C43B"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413" w:type="dxa"/>
          <w:tcBorders>
            <w:top w:val="nil"/>
            <w:left w:val="nil"/>
            <w:bottom w:val="single" w:sz="4" w:space="0" w:color="auto"/>
            <w:right w:val="nil"/>
          </w:tcBorders>
          <w:hideMark/>
        </w:tcPr>
        <w:p w14:paraId="6F9CF6A7"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413" w:type="dxa"/>
          <w:tcBorders>
            <w:top w:val="nil"/>
            <w:left w:val="nil"/>
            <w:bottom w:val="single" w:sz="4" w:space="0" w:color="auto"/>
            <w:right w:val="nil"/>
          </w:tcBorders>
          <w:hideMark/>
        </w:tcPr>
        <w:p w14:paraId="73AF6218"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682" w:type="dxa"/>
          <w:tcBorders>
            <w:top w:val="nil"/>
            <w:left w:val="nil"/>
            <w:bottom w:val="single" w:sz="4" w:space="0" w:color="auto"/>
            <w:right w:val="nil"/>
          </w:tcBorders>
          <w:hideMark/>
        </w:tcPr>
        <w:p w14:paraId="2A53359F"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682" w:type="dxa"/>
          <w:tcBorders>
            <w:top w:val="nil"/>
            <w:left w:val="nil"/>
            <w:bottom w:val="single" w:sz="4" w:space="0" w:color="auto"/>
            <w:right w:val="nil"/>
          </w:tcBorders>
          <w:hideMark/>
        </w:tcPr>
        <w:p w14:paraId="553CD4D3" w14:textId="77777777" w:rsidR="00D47FDB" w:rsidRPr="0041737B" w:rsidRDefault="00D47FDB" w:rsidP="003D62C5">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768" w:type="dxa"/>
          <w:tcBorders>
            <w:top w:val="nil"/>
            <w:left w:val="nil"/>
            <w:bottom w:val="single" w:sz="4" w:space="0" w:color="auto"/>
            <w:right w:val="nil"/>
          </w:tcBorders>
          <w:vAlign w:val="bottom"/>
          <w:hideMark/>
        </w:tcPr>
        <w:p w14:paraId="19BD881C" w14:textId="77777777" w:rsidR="00D47FDB" w:rsidRPr="0041737B" w:rsidRDefault="00D47FDB" w:rsidP="003D62C5">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1757" w:type="dxa"/>
          <w:tcBorders>
            <w:top w:val="nil"/>
            <w:left w:val="nil"/>
            <w:bottom w:val="nil"/>
            <w:right w:val="nil"/>
          </w:tcBorders>
          <w:noWrap/>
          <w:vAlign w:val="center"/>
          <w:hideMark/>
        </w:tcPr>
        <w:p w14:paraId="171B4B67" w14:textId="77777777" w:rsidR="00D47FDB" w:rsidRPr="0041737B" w:rsidRDefault="00D47FDB" w:rsidP="003D62C5">
          <w:pPr>
            <w:jc w:val="center"/>
            <w:rPr>
              <w:rFonts w:ascii="Arial" w:hAnsi="Arial" w:cs="Arial"/>
              <w:sz w:val="18"/>
              <w:szCs w:val="18"/>
              <w:lang w:val="hr-BA" w:eastAsia="hr-BA"/>
            </w:rPr>
          </w:pPr>
        </w:p>
      </w:tc>
    </w:tr>
    <w:tr w:rsidR="00D47FDB" w:rsidRPr="0041737B" w14:paraId="034009C3" w14:textId="77777777" w:rsidTr="003D62C5">
      <w:trPr>
        <w:trHeight w:val="283"/>
      </w:trPr>
      <w:tc>
        <w:tcPr>
          <w:tcW w:w="13367" w:type="dxa"/>
          <w:gridSpan w:val="10"/>
          <w:tcBorders>
            <w:top w:val="single" w:sz="4" w:space="0" w:color="auto"/>
            <w:left w:val="single" w:sz="4" w:space="0" w:color="auto"/>
            <w:bottom w:val="single" w:sz="4" w:space="0" w:color="auto"/>
            <w:right w:val="single" w:sz="4" w:space="0" w:color="000000"/>
          </w:tcBorders>
          <w:shd w:val="pct25" w:color="C0C0C0" w:fill="auto"/>
          <w:vAlign w:val="center"/>
          <w:hideMark/>
        </w:tcPr>
        <w:p w14:paraId="6331A97D" w14:textId="77777777" w:rsidR="00D47FDB" w:rsidRPr="0041737B" w:rsidRDefault="00D47FDB" w:rsidP="003D62C5">
          <w:pP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Obveznik: 99393766301; Energo d.o.o..</w:t>
          </w:r>
          <w:r>
            <w:rPr>
              <w:rFonts w:ascii="Arial" w:hAnsi="Arial" w:cs="Arial"/>
              <w:b/>
              <w:bCs/>
              <w:color w:val="000080"/>
              <w:sz w:val="18"/>
              <w:szCs w:val="18"/>
              <w:lang w:val="hr-BA" w:eastAsia="hr-BA"/>
            </w:rPr>
            <w:t>; TEUR</w:t>
          </w:r>
        </w:p>
      </w:tc>
    </w:tr>
  </w:tbl>
  <w:p w14:paraId="4AC34027" w14:textId="77777777" w:rsidR="00D47FDB" w:rsidRPr="00E63BAD" w:rsidRDefault="00D47FDB" w:rsidP="00E63BA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06B7" w14:textId="77777777" w:rsidR="00D47FDB" w:rsidRDefault="00D47FD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130C" w14:textId="77777777" w:rsidR="00D47FDB" w:rsidRDefault="00D47FD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2" w:type="dxa"/>
      <w:tblInd w:w="108" w:type="dxa"/>
      <w:tblLook w:val="04A0" w:firstRow="1" w:lastRow="0" w:firstColumn="1" w:lastColumn="0" w:noHBand="0" w:noVBand="1"/>
    </w:tblPr>
    <w:tblGrid>
      <w:gridCol w:w="977"/>
      <w:gridCol w:w="977"/>
      <w:gridCol w:w="977"/>
      <w:gridCol w:w="977"/>
      <w:gridCol w:w="977"/>
      <w:gridCol w:w="977"/>
      <w:gridCol w:w="472"/>
      <w:gridCol w:w="472"/>
      <w:gridCol w:w="1221"/>
      <w:gridCol w:w="1215"/>
    </w:tblGrid>
    <w:tr w:rsidR="00D47FDB" w:rsidRPr="0041737B" w14:paraId="4A957BF9" w14:textId="77777777" w:rsidTr="0041737B">
      <w:trPr>
        <w:trHeight w:val="505"/>
      </w:trPr>
      <w:tc>
        <w:tcPr>
          <w:tcW w:w="8027" w:type="dxa"/>
          <w:gridSpan w:val="9"/>
          <w:tcBorders>
            <w:top w:val="nil"/>
            <w:left w:val="nil"/>
            <w:bottom w:val="nil"/>
            <w:right w:val="nil"/>
          </w:tcBorders>
          <w:vAlign w:val="center"/>
          <w:hideMark/>
        </w:tcPr>
        <w:p w14:paraId="6A4FC0D7" w14:textId="77777777" w:rsidR="00D47FDB" w:rsidRPr="0041737B" w:rsidRDefault="00D47FDB" w:rsidP="0041737B">
          <w:pPr>
            <w:jc w:val="center"/>
            <w:rPr>
              <w:rFonts w:ascii="Arial" w:hAnsi="Arial" w:cs="Arial"/>
              <w:b/>
              <w:bCs/>
              <w:color w:val="000080"/>
              <w:lang w:val="hr-BA" w:eastAsia="hr-BA"/>
            </w:rPr>
          </w:pPr>
          <w:r w:rsidRPr="0041737B">
            <w:rPr>
              <w:rFonts w:ascii="Arial" w:hAnsi="Arial" w:cs="Arial"/>
              <w:b/>
              <w:bCs/>
              <w:color w:val="000080"/>
              <w:lang w:val="hr-BA" w:eastAsia="hr-BA"/>
            </w:rPr>
            <w:t>IZVJEŠTAJ O NOVČANIM TOKOVIMA - Indirektna metoda</w:t>
          </w:r>
        </w:p>
      </w:tc>
      <w:tc>
        <w:tcPr>
          <w:tcW w:w="1214" w:type="dxa"/>
          <w:vMerge w:val="restart"/>
          <w:tcBorders>
            <w:top w:val="single" w:sz="8" w:space="0" w:color="auto"/>
            <w:left w:val="single" w:sz="8" w:space="0" w:color="auto"/>
            <w:bottom w:val="single" w:sz="8" w:space="0" w:color="000000"/>
            <w:right w:val="single" w:sz="8" w:space="0" w:color="auto"/>
          </w:tcBorders>
          <w:shd w:val="pct25" w:color="CCCCFF" w:fill="auto"/>
          <w:vAlign w:val="center"/>
          <w:hideMark/>
        </w:tcPr>
        <w:p w14:paraId="10A5FADC" w14:textId="77777777" w:rsidR="00D47FDB" w:rsidRPr="0041737B" w:rsidRDefault="00D47FDB" w:rsidP="0041737B">
          <w:pPr>
            <w:jc w:val="center"/>
            <w:rPr>
              <w:rFonts w:ascii="Arial" w:hAnsi="Arial" w:cs="Arial"/>
              <w:b/>
              <w:bCs/>
              <w:color w:val="000080"/>
              <w:sz w:val="20"/>
              <w:lang w:val="hr-BA" w:eastAsia="hr-BA"/>
            </w:rPr>
          </w:pPr>
          <w:r w:rsidRPr="0041737B">
            <w:rPr>
              <w:rFonts w:ascii="Arial" w:hAnsi="Arial" w:cs="Arial"/>
              <w:b/>
              <w:bCs/>
              <w:color w:val="000080"/>
              <w:sz w:val="20"/>
              <w:lang w:val="hr-BA" w:eastAsia="hr-BA"/>
            </w:rPr>
            <w:t>Obrazac</w:t>
          </w:r>
          <w:r w:rsidRPr="0041737B">
            <w:rPr>
              <w:rFonts w:ascii="Arial" w:hAnsi="Arial" w:cs="Arial"/>
              <w:b/>
              <w:bCs/>
              <w:color w:val="000080"/>
              <w:sz w:val="20"/>
              <w:lang w:val="hr-BA" w:eastAsia="hr-BA"/>
            </w:rPr>
            <w:br/>
            <w:t>POD-NTI</w:t>
          </w:r>
        </w:p>
      </w:tc>
    </w:tr>
    <w:tr w:rsidR="00D47FDB" w:rsidRPr="0041737B" w14:paraId="79786ABD" w14:textId="77777777" w:rsidTr="0041737B">
      <w:trPr>
        <w:trHeight w:val="505"/>
      </w:trPr>
      <w:tc>
        <w:tcPr>
          <w:tcW w:w="8027" w:type="dxa"/>
          <w:gridSpan w:val="9"/>
          <w:tcBorders>
            <w:top w:val="nil"/>
            <w:left w:val="nil"/>
            <w:bottom w:val="nil"/>
            <w:right w:val="nil"/>
          </w:tcBorders>
          <w:hideMark/>
        </w:tcPr>
        <w:p w14:paraId="63C1E62F" w14:textId="77777777" w:rsidR="00D47FDB" w:rsidRPr="0041737B" w:rsidRDefault="00D47FDB" w:rsidP="0041737B">
          <w:pPr>
            <w:jc w:val="center"/>
            <w:rPr>
              <w:rFonts w:ascii="Arial" w:hAnsi="Arial" w:cs="Arial"/>
              <w:b/>
              <w:bCs/>
              <w:color w:val="000080"/>
              <w:sz w:val="20"/>
              <w:lang w:val="hr-BA" w:eastAsia="hr-BA"/>
            </w:rPr>
          </w:pPr>
          <w:r w:rsidRPr="0041737B">
            <w:rPr>
              <w:rFonts w:ascii="Arial" w:hAnsi="Arial" w:cs="Arial"/>
              <w:b/>
              <w:bCs/>
              <w:color w:val="000080"/>
              <w:sz w:val="20"/>
              <w:lang w:val="hr-BA" w:eastAsia="hr-BA"/>
            </w:rPr>
            <w:t>u razdoblju 01.01.202</w:t>
          </w:r>
          <w:r>
            <w:rPr>
              <w:rFonts w:ascii="Arial" w:hAnsi="Arial" w:cs="Arial"/>
              <w:b/>
              <w:bCs/>
              <w:color w:val="000080"/>
              <w:sz w:val="20"/>
              <w:lang w:val="hr-BA" w:eastAsia="hr-BA"/>
            </w:rPr>
            <w:t>5</w:t>
          </w:r>
          <w:r w:rsidRPr="0041737B">
            <w:rPr>
              <w:rFonts w:ascii="Arial" w:hAnsi="Arial" w:cs="Arial"/>
              <w:b/>
              <w:bCs/>
              <w:color w:val="000080"/>
              <w:sz w:val="20"/>
              <w:lang w:val="hr-BA" w:eastAsia="hr-BA"/>
            </w:rPr>
            <w:t>. do 31.12.202</w:t>
          </w:r>
          <w:r>
            <w:rPr>
              <w:rFonts w:ascii="Arial" w:hAnsi="Arial" w:cs="Arial"/>
              <w:b/>
              <w:bCs/>
              <w:color w:val="000080"/>
              <w:sz w:val="20"/>
              <w:lang w:val="hr-BA" w:eastAsia="hr-BA"/>
            </w:rPr>
            <w:t>5</w:t>
          </w:r>
          <w:r w:rsidRPr="0041737B">
            <w:rPr>
              <w:rFonts w:ascii="Arial" w:hAnsi="Arial" w:cs="Arial"/>
              <w:b/>
              <w:bCs/>
              <w:color w:val="000080"/>
              <w:sz w:val="20"/>
              <w:lang w:val="hr-BA" w:eastAsia="hr-BA"/>
            </w:rPr>
            <w:t>.</w:t>
          </w:r>
        </w:p>
      </w:tc>
      <w:tc>
        <w:tcPr>
          <w:tcW w:w="1214" w:type="dxa"/>
          <w:vMerge/>
          <w:tcBorders>
            <w:top w:val="single" w:sz="8" w:space="0" w:color="auto"/>
            <w:left w:val="single" w:sz="8" w:space="0" w:color="auto"/>
            <w:bottom w:val="single" w:sz="8" w:space="0" w:color="000000"/>
            <w:right w:val="single" w:sz="8" w:space="0" w:color="auto"/>
          </w:tcBorders>
          <w:vAlign w:val="center"/>
          <w:hideMark/>
        </w:tcPr>
        <w:p w14:paraId="20A8740A" w14:textId="77777777" w:rsidR="00D47FDB" w:rsidRPr="0041737B" w:rsidRDefault="00D47FDB" w:rsidP="0041737B">
          <w:pPr>
            <w:rPr>
              <w:rFonts w:ascii="Arial" w:hAnsi="Arial" w:cs="Arial"/>
              <w:b/>
              <w:bCs/>
              <w:color w:val="000080"/>
              <w:sz w:val="20"/>
              <w:lang w:val="hr-BA" w:eastAsia="hr-BA"/>
            </w:rPr>
          </w:pPr>
        </w:p>
      </w:tc>
    </w:tr>
    <w:tr w:rsidR="00D47FDB" w:rsidRPr="0041737B" w14:paraId="513ED15E" w14:textId="77777777" w:rsidTr="0041737B">
      <w:trPr>
        <w:trHeight w:val="127"/>
      </w:trPr>
      <w:tc>
        <w:tcPr>
          <w:tcW w:w="977" w:type="dxa"/>
          <w:tcBorders>
            <w:top w:val="nil"/>
            <w:left w:val="nil"/>
            <w:bottom w:val="single" w:sz="4" w:space="0" w:color="auto"/>
            <w:right w:val="nil"/>
          </w:tcBorders>
          <w:hideMark/>
        </w:tcPr>
        <w:p w14:paraId="1BA3BCF6" w14:textId="77777777" w:rsidR="00D47FDB" w:rsidRPr="0041737B" w:rsidRDefault="00D47FDB" w:rsidP="0041737B">
          <w:pPr>
            <w:jc w:val="cente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 </w:t>
          </w:r>
        </w:p>
      </w:tc>
      <w:tc>
        <w:tcPr>
          <w:tcW w:w="977" w:type="dxa"/>
          <w:tcBorders>
            <w:top w:val="nil"/>
            <w:left w:val="nil"/>
            <w:bottom w:val="single" w:sz="4" w:space="0" w:color="auto"/>
            <w:right w:val="nil"/>
          </w:tcBorders>
          <w:hideMark/>
        </w:tcPr>
        <w:p w14:paraId="7394FD36"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977" w:type="dxa"/>
          <w:tcBorders>
            <w:top w:val="nil"/>
            <w:left w:val="nil"/>
            <w:bottom w:val="single" w:sz="4" w:space="0" w:color="auto"/>
            <w:right w:val="nil"/>
          </w:tcBorders>
          <w:hideMark/>
        </w:tcPr>
        <w:p w14:paraId="35C2E446"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977" w:type="dxa"/>
          <w:tcBorders>
            <w:top w:val="nil"/>
            <w:left w:val="nil"/>
            <w:bottom w:val="single" w:sz="4" w:space="0" w:color="auto"/>
            <w:right w:val="nil"/>
          </w:tcBorders>
          <w:hideMark/>
        </w:tcPr>
        <w:p w14:paraId="10BC1B63"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977" w:type="dxa"/>
          <w:tcBorders>
            <w:top w:val="nil"/>
            <w:left w:val="nil"/>
            <w:bottom w:val="single" w:sz="4" w:space="0" w:color="auto"/>
            <w:right w:val="nil"/>
          </w:tcBorders>
          <w:hideMark/>
        </w:tcPr>
        <w:p w14:paraId="1B736328"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977" w:type="dxa"/>
          <w:tcBorders>
            <w:top w:val="nil"/>
            <w:left w:val="nil"/>
            <w:bottom w:val="single" w:sz="4" w:space="0" w:color="auto"/>
            <w:right w:val="nil"/>
          </w:tcBorders>
          <w:hideMark/>
        </w:tcPr>
        <w:p w14:paraId="34AFC63B"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472" w:type="dxa"/>
          <w:tcBorders>
            <w:top w:val="nil"/>
            <w:left w:val="nil"/>
            <w:bottom w:val="single" w:sz="4" w:space="0" w:color="auto"/>
            <w:right w:val="nil"/>
          </w:tcBorders>
          <w:hideMark/>
        </w:tcPr>
        <w:p w14:paraId="565490F6"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472" w:type="dxa"/>
          <w:tcBorders>
            <w:top w:val="nil"/>
            <w:left w:val="nil"/>
            <w:bottom w:val="single" w:sz="4" w:space="0" w:color="auto"/>
            <w:right w:val="nil"/>
          </w:tcBorders>
          <w:hideMark/>
        </w:tcPr>
        <w:p w14:paraId="054A0ACF" w14:textId="77777777" w:rsidR="00D47FDB" w:rsidRPr="0041737B" w:rsidRDefault="00D47FDB" w:rsidP="0041737B">
          <w:pPr>
            <w:jc w:val="center"/>
            <w:rPr>
              <w:rFonts w:ascii="Arial" w:hAnsi="Arial" w:cs="Arial"/>
              <w:color w:val="000080"/>
              <w:sz w:val="18"/>
              <w:szCs w:val="18"/>
              <w:lang w:val="hr-BA" w:eastAsia="hr-BA"/>
            </w:rPr>
          </w:pPr>
          <w:r w:rsidRPr="0041737B">
            <w:rPr>
              <w:rFonts w:ascii="Arial" w:hAnsi="Arial" w:cs="Arial"/>
              <w:color w:val="000080"/>
              <w:sz w:val="18"/>
              <w:szCs w:val="18"/>
              <w:lang w:val="hr-BA" w:eastAsia="hr-BA"/>
            </w:rPr>
            <w:t> </w:t>
          </w:r>
        </w:p>
      </w:tc>
      <w:tc>
        <w:tcPr>
          <w:tcW w:w="1217" w:type="dxa"/>
          <w:tcBorders>
            <w:top w:val="nil"/>
            <w:left w:val="nil"/>
            <w:bottom w:val="single" w:sz="4" w:space="0" w:color="auto"/>
            <w:right w:val="nil"/>
          </w:tcBorders>
          <w:vAlign w:val="bottom"/>
          <w:hideMark/>
        </w:tcPr>
        <w:p w14:paraId="048D47B9" w14:textId="77777777" w:rsidR="00D47FDB" w:rsidRPr="0041737B" w:rsidRDefault="00D47FDB" w:rsidP="0041737B">
          <w:pPr>
            <w:jc w:val="center"/>
            <w:rPr>
              <w:rFonts w:ascii="Arial" w:hAnsi="Arial" w:cs="Arial"/>
              <w:sz w:val="18"/>
              <w:szCs w:val="18"/>
              <w:lang w:val="hr-BA" w:eastAsia="hr-BA"/>
            </w:rPr>
          </w:pPr>
          <w:r w:rsidRPr="0041737B">
            <w:rPr>
              <w:rFonts w:ascii="Arial" w:hAnsi="Arial" w:cs="Arial"/>
              <w:sz w:val="18"/>
              <w:szCs w:val="18"/>
              <w:lang w:val="hr-BA" w:eastAsia="hr-BA"/>
            </w:rPr>
            <w:t> </w:t>
          </w:r>
        </w:p>
      </w:tc>
      <w:tc>
        <w:tcPr>
          <w:tcW w:w="1214" w:type="dxa"/>
          <w:tcBorders>
            <w:top w:val="nil"/>
            <w:left w:val="nil"/>
            <w:bottom w:val="nil"/>
            <w:right w:val="nil"/>
          </w:tcBorders>
          <w:noWrap/>
          <w:vAlign w:val="center"/>
          <w:hideMark/>
        </w:tcPr>
        <w:p w14:paraId="3B05313D" w14:textId="77777777" w:rsidR="00D47FDB" w:rsidRPr="0041737B" w:rsidRDefault="00D47FDB" w:rsidP="0041737B">
          <w:pPr>
            <w:jc w:val="center"/>
            <w:rPr>
              <w:rFonts w:ascii="Arial" w:hAnsi="Arial" w:cs="Arial"/>
              <w:sz w:val="18"/>
              <w:szCs w:val="18"/>
              <w:lang w:val="hr-BA" w:eastAsia="hr-BA"/>
            </w:rPr>
          </w:pPr>
        </w:p>
      </w:tc>
    </w:tr>
    <w:tr w:rsidR="00D47FDB" w:rsidRPr="0041737B" w14:paraId="0E621895" w14:textId="77777777" w:rsidTr="0041737B">
      <w:trPr>
        <w:trHeight w:val="376"/>
      </w:trPr>
      <w:tc>
        <w:tcPr>
          <w:tcW w:w="9242" w:type="dxa"/>
          <w:gridSpan w:val="10"/>
          <w:tcBorders>
            <w:top w:val="single" w:sz="4" w:space="0" w:color="auto"/>
            <w:left w:val="single" w:sz="4" w:space="0" w:color="auto"/>
            <w:bottom w:val="single" w:sz="4" w:space="0" w:color="auto"/>
            <w:right w:val="single" w:sz="4" w:space="0" w:color="000000"/>
          </w:tcBorders>
          <w:shd w:val="pct25" w:color="C0C0C0" w:fill="auto"/>
          <w:vAlign w:val="center"/>
          <w:hideMark/>
        </w:tcPr>
        <w:p w14:paraId="71F2E5AD" w14:textId="77777777" w:rsidR="00D47FDB" w:rsidRPr="0041737B" w:rsidRDefault="00D47FDB" w:rsidP="0041737B">
          <w:pPr>
            <w:rPr>
              <w:rFonts w:ascii="Arial" w:hAnsi="Arial" w:cs="Arial"/>
              <w:b/>
              <w:bCs/>
              <w:color w:val="000080"/>
              <w:sz w:val="18"/>
              <w:szCs w:val="18"/>
              <w:lang w:val="hr-BA" w:eastAsia="hr-BA"/>
            </w:rPr>
          </w:pPr>
          <w:r w:rsidRPr="0041737B">
            <w:rPr>
              <w:rFonts w:ascii="Arial" w:hAnsi="Arial" w:cs="Arial"/>
              <w:b/>
              <w:bCs/>
              <w:color w:val="000080"/>
              <w:sz w:val="18"/>
              <w:szCs w:val="18"/>
              <w:lang w:val="hr-BA" w:eastAsia="hr-BA"/>
            </w:rPr>
            <w:t>Obveznik: 99393766301; Energo d.o.o.</w:t>
          </w:r>
          <w:r>
            <w:rPr>
              <w:rFonts w:ascii="Arial" w:hAnsi="Arial" w:cs="Arial"/>
              <w:b/>
              <w:bCs/>
              <w:color w:val="000080"/>
              <w:sz w:val="18"/>
              <w:szCs w:val="18"/>
              <w:lang w:val="hr-BA" w:eastAsia="hr-BA"/>
            </w:rPr>
            <w:t xml:space="preserve"> ; TEUR</w:t>
          </w:r>
        </w:p>
      </w:tc>
    </w:tr>
  </w:tbl>
  <w:p w14:paraId="6455D3FC" w14:textId="77777777" w:rsidR="00D47FDB" w:rsidRPr="00E63BAD" w:rsidRDefault="00D47FDB" w:rsidP="00E63BA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EED6" w14:textId="77777777" w:rsidR="00D47FDB" w:rsidRDefault="00D47FD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ED9B" w14:textId="77777777" w:rsidR="00D47FDB" w:rsidRDefault="00D47FD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B843" w14:textId="77777777" w:rsidR="00D47FDB" w:rsidRPr="00B676D7" w:rsidRDefault="00D47FDB" w:rsidP="00AF3797">
    <w:pPr>
      <w:pStyle w:val="Header"/>
      <w:pBdr>
        <w:bottom w:val="single" w:sz="4" w:space="1" w:color="auto"/>
      </w:pBdr>
      <w:rPr>
        <w:rFonts w:ascii="Arial" w:hAnsi="Arial" w:cs="Arial"/>
        <w:b/>
      </w:rPr>
    </w:pPr>
    <w:r w:rsidRPr="00B676D7">
      <w:rPr>
        <w:rFonts w:ascii="Arial" w:hAnsi="Arial" w:cs="Arial"/>
        <w:b/>
      </w:rPr>
      <w:t>ENERGO d.o.o.</w:t>
    </w:r>
  </w:p>
  <w:p w14:paraId="5A87DF18" w14:textId="77777777" w:rsidR="00D47FDB" w:rsidRPr="00B676D7" w:rsidRDefault="00D47FDB" w:rsidP="00AF3797">
    <w:pPr>
      <w:pStyle w:val="Header"/>
      <w:pBdr>
        <w:bottom w:val="single" w:sz="4" w:space="1" w:color="auto"/>
      </w:pBdr>
      <w:rPr>
        <w:rFonts w:ascii="Arial" w:hAnsi="Arial" w:cs="Arial"/>
        <w:b/>
      </w:rPr>
    </w:pPr>
    <w:r w:rsidRPr="00B676D7">
      <w:rPr>
        <w:rFonts w:ascii="Arial" w:hAnsi="Arial" w:cs="Arial"/>
        <w:b/>
      </w:rPr>
      <w:t>Bilješke uz financijske izvještaje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E3EA" w14:textId="77777777" w:rsidR="00D47FDB" w:rsidRDefault="00D47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2084" w14:textId="77777777" w:rsidR="00D47FDB" w:rsidRDefault="00D47FD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CC69" w14:textId="77777777" w:rsidR="00D47FDB" w:rsidRDefault="00D47FD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D3A0" w14:textId="77777777" w:rsidR="00D47FDB" w:rsidRPr="00B676D7" w:rsidRDefault="00D47FDB" w:rsidP="00825559">
    <w:pPr>
      <w:pStyle w:val="PH"/>
      <w:pBdr>
        <w:bottom w:val="single" w:sz="4" w:space="1" w:color="auto"/>
      </w:pBdr>
      <w:spacing w:line="240" w:lineRule="auto"/>
      <w:rPr>
        <w:rFonts w:ascii="Arial" w:hAnsi="Arial" w:cs="Arial"/>
        <w:b/>
        <w:szCs w:val="24"/>
        <w:lang w:val="de-DE"/>
      </w:rPr>
    </w:pPr>
    <w:r w:rsidRPr="00B676D7">
      <w:rPr>
        <w:rFonts w:ascii="Arial" w:hAnsi="Arial" w:cs="Arial"/>
        <w:b/>
        <w:szCs w:val="24"/>
        <w:lang w:val="de-DE"/>
      </w:rPr>
      <w:t>ENERGO d.o.o.</w:t>
    </w:r>
  </w:p>
  <w:p w14:paraId="3CC25580" w14:textId="77777777" w:rsidR="00D47FDB" w:rsidRPr="00B676D7" w:rsidRDefault="00D47FDB" w:rsidP="00825559">
    <w:pPr>
      <w:pStyle w:val="PH"/>
      <w:pBdr>
        <w:bottom w:val="single" w:sz="4" w:space="1" w:color="auto"/>
      </w:pBdr>
      <w:spacing w:line="240" w:lineRule="auto"/>
      <w:rPr>
        <w:rFonts w:ascii="Arial" w:hAnsi="Arial" w:cs="Arial"/>
        <w:szCs w:val="24"/>
        <w:lang w:val="hr-HR"/>
      </w:rPr>
    </w:pPr>
    <w:r w:rsidRPr="00B676D7">
      <w:rPr>
        <w:rFonts w:ascii="Arial" w:hAnsi="Arial" w:cs="Arial"/>
        <w:b/>
        <w:szCs w:val="24"/>
        <w:lang w:val="hr-HR"/>
      </w:rPr>
      <w:t>Bilješke uz financijske izvještaje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A27A" w14:textId="77777777" w:rsidR="00D47FDB" w:rsidRDefault="00D47F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3DF8" w14:textId="77777777" w:rsidR="00D47FDB" w:rsidRDefault="00D47F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6DCB" w14:textId="77777777" w:rsidR="00D47FDB" w:rsidRDefault="00D47F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196D" w14:textId="77777777" w:rsidR="00D47FDB" w:rsidRDefault="00D47F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24CE" w14:textId="77777777" w:rsidR="00D47FDB" w:rsidRDefault="00D47F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893A" w14:textId="77777777" w:rsidR="00D47FDB" w:rsidRDefault="00D47F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CDE6" w14:textId="77777777" w:rsidR="00D47FDB" w:rsidRDefault="00D47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860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EEBA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12E0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ECE4C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AAF7A8"/>
    <w:lvl w:ilvl="0">
      <w:start w:val="1"/>
      <w:numFmt w:val="bullet"/>
      <w:pStyle w:val="ListBullet5"/>
      <w:lvlText w:val=""/>
      <w:lvlJc w:val="left"/>
      <w:pPr>
        <w:tabs>
          <w:tab w:val="num" w:pos="1492"/>
        </w:tabs>
        <w:ind w:left="1492" w:hanging="360"/>
      </w:pPr>
      <w:rPr>
        <w:rFonts w:ascii="Tahoma" w:hAnsi="Tahoma" w:hint="default"/>
      </w:rPr>
    </w:lvl>
  </w:abstractNum>
  <w:abstractNum w:abstractNumId="5" w15:restartNumberingAfterBreak="0">
    <w:nsid w:val="FFFFFF81"/>
    <w:multiLevelType w:val="singleLevel"/>
    <w:tmpl w:val="588EC474"/>
    <w:lvl w:ilvl="0">
      <w:start w:val="1"/>
      <w:numFmt w:val="bullet"/>
      <w:pStyle w:val="ListBullet4"/>
      <w:lvlText w:val=""/>
      <w:lvlJc w:val="left"/>
      <w:pPr>
        <w:tabs>
          <w:tab w:val="num" w:pos="1209"/>
        </w:tabs>
        <w:ind w:left="1209" w:hanging="360"/>
      </w:pPr>
      <w:rPr>
        <w:rFonts w:ascii="Tahoma" w:hAnsi="Tahoma" w:hint="default"/>
      </w:rPr>
    </w:lvl>
  </w:abstractNum>
  <w:abstractNum w:abstractNumId="6" w15:restartNumberingAfterBreak="0">
    <w:nsid w:val="FFFFFF82"/>
    <w:multiLevelType w:val="singleLevel"/>
    <w:tmpl w:val="15FCE30C"/>
    <w:lvl w:ilvl="0">
      <w:start w:val="1"/>
      <w:numFmt w:val="bullet"/>
      <w:pStyle w:val="ListBullet3"/>
      <w:lvlText w:val=""/>
      <w:lvlJc w:val="left"/>
      <w:pPr>
        <w:tabs>
          <w:tab w:val="num" w:pos="926"/>
        </w:tabs>
        <w:ind w:left="926" w:hanging="360"/>
      </w:pPr>
      <w:rPr>
        <w:rFonts w:ascii="Tahoma" w:hAnsi="Tahoma" w:hint="default"/>
      </w:rPr>
    </w:lvl>
  </w:abstractNum>
  <w:abstractNum w:abstractNumId="7" w15:restartNumberingAfterBreak="0">
    <w:nsid w:val="FFFFFF83"/>
    <w:multiLevelType w:val="singleLevel"/>
    <w:tmpl w:val="CEE6C8AC"/>
    <w:lvl w:ilvl="0">
      <w:start w:val="1"/>
      <w:numFmt w:val="bullet"/>
      <w:pStyle w:val="ListBullet2"/>
      <w:lvlText w:val=""/>
      <w:lvlJc w:val="left"/>
      <w:pPr>
        <w:tabs>
          <w:tab w:val="num" w:pos="643"/>
        </w:tabs>
        <w:ind w:left="643" w:hanging="360"/>
      </w:pPr>
      <w:rPr>
        <w:rFonts w:ascii="Tahoma" w:hAnsi="Tahoma" w:hint="default"/>
      </w:rPr>
    </w:lvl>
  </w:abstractNum>
  <w:abstractNum w:abstractNumId="8" w15:restartNumberingAfterBreak="0">
    <w:nsid w:val="FFFFFF88"/>
    <w:multiLevelType w:val="singleLevel"/>
    <w:tmpl w:val="310E47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A066C6"/>
    <w:lvl w:ilvl="0">
      <w:start w:val="1"/>
      <w:numFmt w:val="bullet"/>
      <w:pStyle w:val="ListBullet"/>
      <w:lvlText w:val=""/>
      <w:lvlJc w:val="left"/>
      <w:pPr>
        <w:tabs>
          <w:tab w:val="num" w:pos="360"/>
        </w:tabs>
        <w:ind w:left="360" w:hanging="360"/>
      </w:pPr>
      <w:rPr>
        <w:rFonts w:ascii="Tahoma" w:hAnsi="Tahoma" w:hint="default"/>
      </w:rPr>
    </w:lvl>
  </w:abstractNum>
  <w:abstractNum w:abstractNumId="10" w15:restartNumberingAfterBreak="0">
    <w:nsid w:val="00FD19C5"/>
    <w:multiLevelType w:val="hybridMultilevel"/>
    <w:tmpl w:val="B51A255C"/>
    <w:lvl w:ilvl="0" w:tplc="F006A442">
      <w:start w:val="3"/>
      <w:numFmt w:val="decimal"/>
      <w:lvlText w:val="%1."/>
      <w:lvlJc w:val="left"/>
      <w:pPr>
        <w:tabs>
          <w:tab w:val="num" w:pos="360"/>
        </w:tabs>
        <w:ind w:left="36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8243E5"/>
    <w:multiLevelType w:val="hybridMultilevel"/>
    <w:tmpl w:val="9FB42B50"/>
    <w:lvl w:ilvl="0" w:tplc="D608AC60">
      <w:start w:val="51"/>
      <w:numFmt w:val="bullet"/>
      <w:lvlText w:val="-"/>
      <w:lvlJc w:val="left"/>
      <w:pPr>
        <w:ind w:left="502" w:hanging="360"/>
      </w:pPr>
      <w:rPr>
        <w:rFonts w:ascii="Verdana" w:eastAsia="Garamond" w:hAnsi="Verdana" w:cs="Verdana" w:hint="default"/>
      </w:rPr>
    </w:lvl>
    <w:lvl w:ilvl="1" w:tplc="041A0003" w:tentative="1">
      <w:start w:val="1"/>
      <w:numFmt w:val="bullet"/>
      <w:lvlText w:val="o"/>
      <w:lvlJc w:val="left"/>
      <w:pPr>
        <w:ind w:left="1440" w:hanging="360"/>
      </w:pPr>
      <w:rPr>
        <w:rFonts w:ascii="Verdana" w:hAnsi="Verdana" w:cs="Verdana" w:hint="default"/>
      </w:rPr>
    </w:lvl>
    <w:lvl w:ilvl="2" w:tplc="041A0005" w:tentative="1">
      <w:start w:val="1"/>
      <w:numFmt w:val="bullet"/>
      <w:lvlText w:val=""/>
      <w:lvlJc w:val="left"/>
      <w:pPr>
        <w:ind w:left="2160" w:hanging="360"/>
      </w:pPr>
      <w:rPr>
        <w:rFonts w:ascii="Cambria" w:hAnsi="Cambria" w:hint="default"/>
      </w:rPr>
    </w:lvl>
    <w:lvl w:ilvl="3" w:tplc="041A0001" w:tentative="1">
      <w:start w:val="1"/>
      <w:numFmt w:val="bullet"/>
      <w:lvlText w:val=""/>
      <w:lvlJc w:val="left"/>
      <w:pPr>
        <w:ind w:left="2880" w:hanging="360"/>
      </w:pPr>
      <w:rPr>
        <w:rFonts w:ascii="Tahoma" w:hAnsi="Tahoma" w:hint="default"/>
      </w:rPr>
    </w:lvl>
    <w:lvl w:ilvl="4" w:tplc="041A0003" w:tentative="1">
      <w:start w:val="1"/>
      <w:numFmt w:val="bullet"/>
      <w:lvlText w:val="o"/>
      <w:lvlJc w:val="left"/>
      <w:pPr>
        <w:ind w:left="3600" w:hanging="360"/>
      </w:pPr>
      <w:rPr>
        <w:rFonts w:ascii="Verdana" w:hAnsi="Verdana" w:cs="Verdana" w:hint="default"/>
      </w:rPr>
    </w:lvl>
    <w:lvl w:ilvl="5" w:tplc="041A0005" w:tentative="1">
      <w:start w:val="1"/>
      <w:numFmt w:val="bullet"/>
      <w:lvlText w:val=""/>
      <w:lvlJc w:val="left"/>
      <w:pPr>
        <w:ind w:left="4320" w:hanging="360"/>
      </w:pPr>
      <w:rPr>
        <w:rFonts w:ascii="Cambria" w:hAnsi="Cambria" w:hint="default"/>
      </w:rPr>
    </w:lvl>
    <w:lvl w:ilvl="6" w:tplc="041A0001" w:tentative="1">
      <w:start w:val="1"/>
      <w:numFmt w:val="bullet"/>
      <w:lvlText w:val=""/>
      <w:lvlJc w:val="left"/>
      <w:pPr>
        <w:ind w:left="5040" w:hanging="360"/>
      </w:pPr>
      <w:rPr>
        <w:rFonts w:ascii="Tahoma" w:hAnsi="Tahoma" w:hint="default"/>
      </w:rPr>
    </w:lvl>
    <w:lvl w:ilvl="7" w:tplc="041A0003" w:tentative="1">
      <w:start w:val="1"/>
      <w:numFmt w:val="bullet"/>
      <w:lvlText w:val="o"/>
      <w:lvlJc w:val="left"/>
      <w:pPr>
        <w:ind w:left="5760" w:hanging="360"/>
      </w:pPr>
      <w:rPr>
        <w:rFonts w:ascii="Verdana" w:hAnsi="Verdana" w:cs="Verdana" w:hint="default"/>
      </w:rPr>
    </w:lvl>
    <w:lvl w:ilvl="8" w:tplc="041A0005" w:tentative="1">
      <w:start w:val="1"/>
      <w:numFmt w:val="bullet"/>
      <w:lvlText w:val=""/>
      <w:lvlJc w:val="left"/>
      <w:pPr>
        <w:ind w:left="6480" w:hanging="360"/>
      </w:pPr>
      <w:rPr>
        <w:rFonts w:ascii="Cambria" w:hAnsi="Cambria" w:hint="default"/>
      </w:rPr>
    </w:lvl>
  </w:abstractNum>
  <w:abstractNum w:abstractNumId="12" w15:restartNumberingAfterBreak="0">
    <w:nsid w:val="1CCA22BD"/>
    <w:multiLevelType w:val="hybridMultilevel"/>
    <w:tmpl w:val="67DA7514"/>
    <w:lvl w:ilvl="0" w:tplc="9A506C44">
      <w:start w:val="21"/>
      <w:numFmt w:val="decimal"/>
      <w:lvlText w:val="%1."/>
      <w:lvlJc w:val="left"/>
      <w:pPr>
        <w:ind w:left="501"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13" w15:restartNumberingAfterBreak="0">
    <w:nsid w:val="2205610D"/>
    <w:multiLevelType w:val="multilevel"/>
    <w:tmpl w:val="9C9A5892"/>
    <w:lvl w:ilvl="0">
      <w:start w:val="1"/>
      <w:numFmt w:val="decimal"/>
      <w:lvlText w:val="%1."/>
      <w:lvlJc w:val="left"/>
      <w:pPr>
        <w:ind w:left="1065" w:hanging="360"/>
      </w:pPr>
      <w:rPr>
        <w:rFonts w:hint="default"/>
        <w:b/>
        <w:i/>
      </w:rPr>
    </w:lvl>
    <w:lvl w:ilvl="1">
      <w:start w:val="2"/>
      <w:numFmt w:val="decimal"/>
      <w:isLgl/>
      <w:lvlText w:val="%1.%2."/>
      <w:lvlJc w:val="left"/>
      <w:pPr>
        <w:ind w:left="1606" w:hanging="720"/>
      </w:pPr>
      <w:rPr>
        <w:rFonts w:hint="default"/>
      </w:rPr>
    </w:lvl>
    <w:lvl w:ilvl="2">
      <w:start w:val="1"/>
      <w:numFmt w:val="decimal"/>
      <w:isLgl/>
      <w:lvlText w:val="%1.%2.%3."/>
      <w:lvlJc w:val="left"/>
      <w:pPr>
        <w:ind w:left="1787" w:hanging="720"/>
      </w:pPr>
      <w:rPr>
        <w:rFonts w:hint="default"/>
      </w:rPr>
    </w:lvl>
    <w:lvl w:ilvl="3">
      <w:start w:val="1"/>
      <w:numFmt w:val="decimal"/>
      <w:isLgl/>
      <w:lvlText w:val="%1.%2.%3.%4."/>
      <w:lvlJc w:val="left"/>
      <w:pPr>
        <w:ind w:left="2328"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3050" w:hanging="1440"/>
      </w:pPr>
      <w:rPr>
        <w:rFonts w:hint="default"/>
      </w:rPr>
    </w:lvl>
    <w:lvl w:ilvl="6">
      <w:start w:val="1"/>
      <w:numFmt w:val="decimal"/>
      <w:isLgl/>
      <w:lvlText w:val="%1.%2.%3.%4.%5.%6.%7."/>
      <w:lvlJc w:val="left"/>
      <w:pPr>
        <w:ind w:left="3231" w:hanging="1440"/>
      </w:pPr>
      <w:rPr>
        <w:rFonts w:hint="default"/>
      </w:rPr>
    </w:lvl>
    <w:lvl w:ilvl="7">
      <w:start w:val="1"/>
      <w:numFmt w:val="decimal"/>
      <w:isLgl/>
      <w:lvlText w:val="%1.%2.%3.%4.%5.%6.%7.%8."/>
      <w:lvlJc w:val="left"/>
      <w:pPr>
        <w:ind w:left="3772" w:hanging="1800"/>
      </w:pPr>
      <w:rPr>
        <w:rFonts w:hint="default"/>
      </w:rPr>
    </w:lvl>
    <w:lvl w:ilvl="8">
      <w:start w:val="1"/>
      <w:numFmt w:val="decimal"/>
      <w:isLgl/>
      <w:lvlText w:val="%1.%2.%3.%4.%5.%6.%7.%8.%9."/>
      <w:lvlJc w:val="left"/>
      <w:pPr>
        <w:ind w:left="3953" w:hanging="1800"/>
      </w:pPr>
      <w:rPr>
        <w:rFonts w:hint="default"/>
      </w:rPr>
    </w:lvl>
  </w:abstractNum>
  <w:abstractNum w:abstractNumId="14" w15:restartNumberingAfterBreak="0">
    <w:nsid w:val="26635412"/>
    <w:multiLevelType w:val="singleLevel"/>
    <w:tmpl w:val="1312047C"/>
    <w:lvl w:ilvl="0">
      <w:start w:val="1"/>
      <w:numFmt w:val="decimal"/>
      <w:pStyle w:val="AANumbering"/>
      <w:lvlText w:val="%1."/>
      <w:lvlJc w:val="left"/>
      <w:pPr>
        <w:tabs>
          <w:tab w:val="num" w:pos="283"/>
        </w:tabs>
        <w:ind w:left="283" w:hanging="283"/>
      </w:pPr>
    </w:lvl>
  </w:abstractNum>
  <w:abstractNum w:abstractNumId="15" w15:restartNumberingAfterBreak="0">
    <w:nsid w:val="26F12065"/>
    <w:multiLevelType w:val="multilevel"/>
    <w:tmpl w:val="C1F422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D54450"/>
    <w:multiLevelType w:val="hybridMultilevel"/>
    <w:tmpl w:val="E58CD7E0"/>
    <w:lvl w:ilvl="0" w:tplc="1CC4C9EC">
      <w:start w:val="21"/>
      <w:numFmt w:val="decimal"/>
      <w:lvlText w:val="%1."/>
      <w:lvlJc w:val="left"/>
      <w:pPr>
        <w:tabs>
          <w:tab w:val="num" w:pos="4330"/>
        </w:tabs>
        <w:ind w:left="4330" w:hanging="360"/>
      </w:pPr>
      <w:rPr>
        <w:rFonts w:hint="default"/>
        <w:b/>
        <w:i w:val="0"/>
        <w:iCs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2A4F2D"/>
    <w:multiLevelType w:val="hybridMultilevel"/>
    <w:tmpl w:val="605E5A3C"/>
    <w:lvl w:ilvl="0" w:tplc="D608AC60">
      <w:start w:val="51"/>
      <w:numFmt w:val="bullet"/>
      <w:lvlText w:val="-"/>
      <w:lvlJc w:val="left"/>
      <w:pPr>
        <w:ind w:left="501" w:hanging="360"/>
      </w:pPr>
      <w:rPr>
        <w:rFonts w:ascii="Verdana" w:eastAsia="Garamond" w:hAnsi="Verdana" w:cs="Verdana"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636713F"/>
    <w:multiLevelType w:val="singleLevel"/>
    <w:tmpl w:val="AFDE5E4C"/>
    <w:lvl w:ilvl="0">
      <w:start w:val="1"/>
      <w:numFmt w:val="bullet"/>
      <w:lvlText w:val=""/>
      <w:lvlJc w:val="left"/>
      <w:pPr>
        <w:ind w:left="360" w:hanging="360"/>
      </w:pPr>
      <w:rPr>
        <w:rFonts w:ascii="Symbol" w:hAnsi="Symbol" w:hint="default"/>
      </w:rPr>
    </w:lvl>
  </w:abstractNum>
  <w:abstractNum w:abstractNumId="19" w15:restartNumberingAfterBreak="0">
    <w:nsid w:val="3A297125"/>
    <w:multiLevelType w:val="singleLevel"/>
    <w:tmpl w:val="D090A1E6"/>
    <w:lvl w:ilvl="0">
      <w:start w:val="1"/>
      <w:numFmt w:val="bullet"/>
      <w:pStyle w:val="AA1stlevelbullet"/>
      <w:lvlText w:val=""/>
      <w:lvlJc w:val="left"/>
      <w:pPr>
        <w:tabs>
          <w:tab w:val="num" w:pos="283"/>
        </w:tabs>
        <w:ind w:left="283" w:hanging="283"/>
      </w:pPr>
      <w:rPr>
        <w:rFonts w:ascii="Tahoma" w:hAnsi="Tahoma" w:hint="default"/>
      </w:rPr>
    </w:lvl>
  </w:abstractNum>
  <w:abstractNum w:abstractNumId="20" w15:restartNumberingAfterBreak="0">
    <w:nsid w:val="3A5B7FF6"/>
    <w:multiLevelType w:val="hybridMultilevel"/>
    <w:tmpl w:val="C62E5A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3F431FB7"/>
    <w:multiLevelType w:val="singleLevel"/>
    <w:tmpl w:val="63843416"/>
    <w:lvl w:ilvl="0">
      <w:start w:val="1"/>
      <w:numFmt w:val="bullet"/>
      <w:pStyle w:val="AA2ndlevelbullet"/>
      <w:lvlText w:val=""/>
      <w:lvlJc w:val="left"/>
      <w:pPr>
        <w:tabs>
          <w:tab w:val="num" w:pos="283"/>
        </w:tabs>
        <w:ind w:left="283" w:hanging="283"/>
      </w:pPr>
      <w:rPr>
        <w:rFonts w:ascii="Tahoma" w:hAnsi="Tahoma" w:hint="default"/>
      </w:rPr>
    </w:lvl>
  </w:abstractNum>
  <w:abstractNum w:abstractNumId="22" w15:restartNumberingAfterBreak="0">
    <w:nsid w:val="44647F4C"/>
    <w:multiLevelType w:val="hybridMultilevel"/>
    <w:tmpl w:val="AB30DD20"/>
    <w:lvl w:ilvl="0" w:tplc="FFFFFFFF">
      <w:start w:val="27"/>
      <w:numFmt w:val="decimal"/>
      <w:lvlText w:val="%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0E6550"/>
    <w:multiLevelType w:val="hybridMultilevel"/>
    <w:tmpl w:val="5A169A5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Verdana" w:hAnsi="Verdana" w:cs="Verdana" w:hint="default"/>
      </w:rPr>
    </w:lvl>
    <w:lvl w:ilvl="2" w:tplc="041A0005" w:tentative="1">
      <w:start w:val="1"/>
      <w:numFmt w:val="bullet"/>
      <w:lvlText w:val=""/>
      <w:lvlJc w:val="left"/>
      <w:pPr>
        <w:ind w:left="2160" w:hanging="360"/>
      </w:pPr>
      <w:rPr>
        <w:rFonts w:ascii="Cambria" w:hAnsi="Cambria" w:hint="default"/>
      </w:rPr>
    </w:lvl>
    <w:lvl w:ilvl="3" w:tplc="041A0001" w:tentative="1">
      <w:start w:val="1"/>
      <w:numFmt w:val="bullet"/>
      <w:lvlText w:val=""/>
      <w:lvlJc w:val="left"/>
      <w:pPr>
        <w:ind w:left="2880" w:hanging="360"/>
      </w:pPr>
      <w:rPr>
        <w:rFonts w:ascii="Tahoma" w:hAnsi="Tahoma" w:hint="default"/>
      </w:rPr>
    </w:lvl>
    <w:lvl w:ilvl="4" w:tplc="041A0003" w:tentative="1">
      <w:start w:val="1"/>
      <w:numFmt w:val="bullet"/>
      <w:lvlText w:val="o"/>
      <w:lvlJc w:val="left"/>
      <w:pPr>
        <w:ind w:left="3600" w:hanging="360"/>
      </w:pPr>
      <w:rPr>
        <w:rFonts w:ascii="Verdana" w:hAnsi="Verdana" w:cs="Verdana" w:hint="default"/>
      </w:rPr>
    </w:lvl>
    <w:lvl w:ilvl="5" w:tplc="041A0005" w:tentative="1">
      <w:start w:val="1"/>
      <w:numFmt w:val="bullet"/>
      <w:lvlText w:val=""/>
      <w:lvlJc w:val="left"/>
      <w:pPr>
        <w:ind w:left="4320" w:hanging="360"/>
      </w:pPr>
      <w:rPr>
        <w:rFonts w:ascii="Cambria" w:hAnsi="Cambria" w:hint="default"/>
      </w:rPr>
    </w:lvl>
    <w:lvl w:ilvl="6" w:tplc="041A0001" w:tentative="1">
      <w:start w:val="1"/>
      <w:numFmt w:val="bullet"/>
      <w:lvlText w:val=""/>
      <w:lvlJc w:val="left"/>
      <w:pPr>
        <w:ind w:left="5040" w:hanging="360"/>
      </w:pPr>
      <w:rPr>
        <w:rFonts w:ascii="Tahoma" w:hAnsi="Tahoma" w:hint="default"/>
      </w:rPr>
    </w:lvl>
    <w:lvl w:ilvl="7" w:tplc="041A0003" w:tentative="1">
      <w:start w:val="1"/>
      <w:numFmt w:val="bullet"/>
      <w:lvlText w:val="o"/>
      <w:lvlJc w:val="left"/>
      <w:pPr>
        <w:ind w:left="5760" w:hanging="360"/>
      </w:pPr>
      <w:rPr>
        <w:rFonts w:ascii="Verdana" w:hAnsi="Verdana" w:cs="Verdana" w:hint="default"/>
      </w:rPr>
    </w:lvl>
    <w:lvl w:ilvl="8" w:tplc="041A0005" w:tentative="1">
      <w:start w:val="1"/>
      <w:numFmt w:val="bullet"/>
      <w:lvlText w:val=""/>
      <w:lvlJc w:val="left"/>
      <w:pPr>
        <w:ind w:left="6480" w:hanging="360"/>
      </w:pPr>
      <w:rPr>
        <w:rFonts w:ascii="Cambria" w:hAnsi="Cambria" w:hint="default"/>
      </w:rPr>
    </w:lvl>
  </w:abstractNum>
  <w:abstractNum w:abstractNumId="24" w15:restartNumberingAfterBreak="0">
    <w:nsid w:val="4BCD395E"/>
    <w:multiLevelType w:val="hybridMultilevel"/>
    <w:tmpl w:val="3ACAB08C"/>
    <w:lvl w:ilvl="0" w:tplc="041A0005">
      <w:start w:val="1"/>
      <w:numFmt w:val="bullet"/>
      <w:lvlText w:val=""/>
      <w:lvlJc w:val="left"/>
      <w:pPr>
        <w:ind w:left="1440" w:hanging="360"/>
      </w:pPr>
      <w:rPr>
        <w:rFonts w:ascii="Wingdings" w:hAnsi="Wingdings" w:cs="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cs="Wingdings" w:hint="default"/>
      </w:rPr>
    </w:lvl>
    <w:lvl w:ilvl="3" w:tplc="041A0001">
      <w:start w:val="1"/>
      <w:numFmt w:val="bullet"/>
      <w:lvlText w:val=""/>
      <w:lvlJc w:val="left"/>
      <w:pPr>
        <w:ind w:left="3600" w:hanging="360"/>
      </w:pPr>
      <w:rPr>
        <w:rFonts w:ascii="Symbol" w:hAnsi="Symbol" w:cs="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cs="Wingdings" w:hint="default"/>
      </w:rPr>
    </w:lvl>
    <w:lvl w:ilvl="6" w:tplc="041A0001">
      <w:start w:val="1"/>
      <w:numFmt w:val="bullet"/>
      <w:lvlText w:val=""/>
      <w:lvlJc w:val="left"/>
      <w:pPr>
        <w:ind w:left="5760" w:hanging="360"/>
      </w:pPr>
      <w:rPr>
        <w:rFonts w:ascii="Symbol" w:hAnsi="Symbol" w:cs="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cs="Wingdings" w:hint="default"/>
      </w:rPr>
    </w:lvl>
  </w:abstractNum>
  <w:abstractNum w:abstractNumId="25" w15:restartNumberingAfterBreak="0">
    <w:nsid w:val="4E3C219C"/>
    <w:multiLevelType w:val="multilevel"/>
    <w:tmpl w:val="08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9C66F4"/>
    <w:multiLevelType w:val="multilevel"/>
    <w:tmpl w:val="741264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0B55A7"/>
    <w:multiLevelType w:val="hybridMultilevel"/>
    <w:tmpl w:val="9788BC0C"/>
    <w:lvl w:ilvl="0" w:tplc="2744E1B0">
      <w:start w:val="1"/>
      <w:numFmt w:val="decimal"/>
      <w:pStyle w:val="Biljeka"/>
      <w:lvlText w:val="%1."/>
      <w:lvlJc w:val="left"/>
      <w:pPr>
        <w:tabs>
          <w:tab w:val="num" w:pos="1412"/>
        </w:tabs>
        <w:ind w:left="1304" w:hanging="1304"/>
      </w:pPr>
      <w:rPr>
        <w:rFonts w:hint="default"/>
      </w:rPr>
    </w:lvl>
    <w:lvl w:ilvl="1" w:tplc="041A0019">
      <w:start w:val="1"/>
      <w:numFmt w:val="lowerLetter"/>
      <w:lvlText w:val="%2)"/>
      <w:lvlJc w:val="left"/>
      <w:pPr>
        <w:tabs>
          <w:tab w:val="num" w:pos="1440"/>
        </w:tabs>
        <w:ind w:left="1440" w:hanging="360"/>
      </w:pPr>
      <w:rPr>
        <w:rFonts w:hint="default"/>
        <w:b/>
        <w:i w:val="0"/>
        <w:color w:val="auto"/>
      </w:rPr>
    </w:lvl>
    <w:lvl w:ilvl="2" w:tplc="041A001B">
      <w:start w:val="1"/>
      <w:numFmt w:val="lowerLetter"/>
      <w:lvlText w:val="(%3)"/>
      <w:lvlJc w:val="left"/>
      <w:pPr>
        <w:tabs>
          <w:tab w:val="num" w:pos="2700"/>
        </w:tabs>
        <w:ind w:left="2700" w:hanging="720"/>
      </w:pPr>
      <w:rPr>
        <w:rFonts w:ascii="Verdana" w:hAnsi="Verdana" w:hint="default"/>
        <w:b w:val="0"/>
        <w:i w:val="0"/>
        <w:sz w:val="22"/>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5CE63E1A"/>
    <w:multiLevelType w:val="hybridMultilevel"/>
    <w:tmpl w:val="7536FBF0"/>
    <w:lvl w:ilvl="0" w:tplc="8EB2B93C">
      <w:start w:val="26"/>
      <w:numFmt w:val="decimal"/>
      <w:lvlText w:val="%1."/>
      <w:lvlJc w:val="left"/>
      <w:pPr>
        <w:ind w:left="50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F911B0C"/>
    <w:multiLevelType w:val="hybridMultilevel"/>
    <w:tmpl w:val="7BF03720"/>
    <w:lvl w:ilvl="0" w:tplc="FFFFFFFF">
      <w:start w:val="51"/>
      <w:numFmt w:val="bullet"/>
      <w:lvlText w:val="-"/>
      <w:lvlJc w:val="left"/>
      <w:pPr>
        <w:ind w:left="501" w:hanging="360"/>
      </w:pPr>
      <w:rPr>
        <w:rFonts w:ascii="Verdana" w:eastAsia="Garamond" w:hAnsi="Verdana" w:cs="Verdana" w:hint="default"/>
      </w:rPr>
    </w:lvl>
    <w:lvl w:ilvl="1" w:tplc="D608AC60">
      <w:start w:val="51"/>
      <w:numFmt w:val="bullet"/>
      <w:lvlText w:val="-"/>
      <w:lvlJc w:val="left"/>
      <w:pPr>
        <w:ind w:left="1440" w:hanging="360"/>
      </w:pPr>
      <w:rPr>
        <w:rFonts w:ascii="Verdana" w:eastAsia="Garamond" w:hAnsi="Verdana" w:cs="Verdan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79545A"/>
    <w:multiLevelType w:val="hybridMultilevel"/>
    <w:tmpl w:val="AB30DD20"/>
    <w:lvl w:ilvl="0" w:tplc="E5A6947A">
      <w:start w:val="27"/>
      <w:numFmt w:val="decimal"/>
      <w:lvlText w:val="%1."/>
      <w:lvlJc w:val="left"/>
      <w:pPr>
        <w:ind w:left="50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CC52178"/>
    <w:multiLevelType w:val="hybridMultilevel"/>
    <w:tmpl w:val="16BA205E"/>
    <w:lvl w:ilvl="0" w:tplc="041A0005">
      <w:start w:val="1"/>
      <w:numFmt w:val="bullet"/>
      <w:lvlText w:val=""/>
      <w:lvlJc w:val="left"/>
      <w:pPr>
        <w:ind w:left="720" w:hanging="360"/>
      </w:pPr>
      <w:rPr>
        <w:rFonts w:ascii="Wingdings" w:hAnsi="Wingdings" w:cs="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FA72650"/>
    <w:multiLevelType w:val="hybridMultilevel"/>
    <w:tmpl w:val="84F40FA8"/>
    <w:lvl w:ilvl="0" w:tplc="1FFED6FC">
      <w:start w:val="1"/>
      <w:numFmt w:val="decimal"/>
      <w:lvlText w:val="%1."/>
      <w:lvlJc w:val="left"/>
      <w:pPr>
        <w:tabs>
          <w:tab w:val="num" w:pos="360"/>
        </w:tabs>
        <w:ind w:left="360" w:hanging="360"/>
      </w:pPr>
      <w:rPr>
        <w:rFonts w:hint="default"/>
        <w:b/>
        <w:i w:val="0"/>
        <w:iCs w:val="0"/>
      </w:rPr>
    </w:lvl>
    <w:lvl w:ilvl="1" w:tplc="041A0019">
      <w:start w:val="1"/>
      <w:numFmt w:val="lowerLetter"/>
      <w:lvlText w:val="%2."/>
      <w:lvlJc w:val="left"/>
      <w:pPr>
        <w:tabs>
          <w:tab w:val="num" w:pos="1298"/>
        </w:tabs>
        <w:ind w:left="1298" w:hanging="360"/>
      </w:pPr>
    </w:lvl>
    <w:lvl w:ilvl="2" w:tplc="041A001B">
      <w:start w:val="1"/>
      <w:numFmt w:val="lowerLetter"/>
      <w:lvlText w:val="%3)"/>
      <w:lvlJc w:val="left"/>
      <w:pPr>
        <w:tabs>
          <w:tab w:val="num" w:pos="2198"/>
        </w:tabs>
        <w:ind w:left="2198" w:hanging="360"/>
      </w:pPr>
      <w:rPr>
        <w:rFonts w:hint="default"/>
      </w:rPr>
    </w:lvl>
    <w:lvl w:ilvl="3" w:tplc="041A000F" w:tentative="1">
      <w:start w:val="1"/>
      <w:numFmt w:val="decimal"/>
      <w:lvlText w:val="%4."/>
      <w:lvlJc w:val="left"/>
      <w:pPr>
        <w:tabs>
          <w:tab w:val="num" w:pos="2738"/>
        </w:tabs>
        <w:ind w:left="2738" w:hanging="360"/>
      </w:pPr>
    </w:lvl>
    <w:lvl w:ilvl="4" w:tplc="041A0019" w:tentative="1">
      <w:start w:val="1"/>
      <w:numFmt w:val="lowerLetter"/>
      <w:lvlText w:val="%5."/>
      <w:lvlJc w:val="left"/>
      <w:pPr>
        <w:tabs>
          <w:tab w:val="num" w:pos="3458"/>
        </w:tabs>
        <w:ind w:left="3458" w:hanging="360"/>
      </w:pPr>
    </w:lvl>
    <w:lvl w:ilvl="5" w:tplc="041A001B" w:tentative="1">
      <w:start w:val="1"/>
      <w:numFmt w:val="lowerRoman"/>
      <w:lvlText w:val="%6."/>
      <w:lvlJc w:val="right"/>
      <w:pPr>
        <w:tabs>
          <w:tab w:val="num" w:pos="4178"/>
        </w:tabs>
        <w:ind w:left="4178" w:hanging="180"/>
      </w:pPr>
    </w:lvl>
    <w:lvl w:ilvl="6" w:tplc="041A000F" w:tentative="1">
      <w:start w:val="1"/>
      <w:numFmt w:val="decimal"/>
      <w:lvlText w:val="%7."/>
      <w:lvlJc w:val="left"/>
      <w:pPr>
        <w:tabs>
          <w:tab w:val="num" w:pos="4898"/>
        </w:tabs>
        <w:ind w:left="4898" w:hanging="360"/>
      </w:pPr>
    </w:lvl>
    <w:lvl w:ilvl="7" w:tplc="041A0019" w:tentative="1">
      <w:start w:val="1"/>
      <w:numFmt w:val="lowerLetter"/>
      <w:lvlText w:val="%8."/>
      <w:lvlJc w:val="left"/>
      <w:pPr>
        <w:tabs>
          <w:tab w:val="num" w:pos="5618"/>
        </w:tabs>
        <w:ind w:left="5618" w:hanging="360"/>
      </w:pPr>
    </w:lvl>
    <w:lvl w:ilvl="8" w:tplc="041A001B" w:tentative="1">
      <w:start w:val="1"/>
      <w:numFmt w:val="lowerRoman"/>
      <w:lvlText w:val="%9."/>
      <w:lvlJc w:val="right"/>
      <w:pPr>
        <w:tabs>
          <w:tab w:val="num" w:pos="6338"/>
        </w:tabs>
        <w:ind w:left="6338" w:hanging="180"/>
      </w:pPr>
    </w:lvl>
  </w:abstractNum>
  <w:num w:numId="1" w16cid:durableId="154415418">
    <w:abstractNumId w:val="24"/>
  </w:num>
  <w:num w:numId="2" w16cid:durableId="1187135313">
    <w:abstractNumId w:val="13"/>
  </w:num>
  <w:num w:numId="3" w16cid:durableId="1413890856">
    <w:abstractNumId w:val="25"/>
  </w:num>
  <w:num w:numId="4" w16cid:durableId="3235147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8316092">
    <w:abstractNumId w:val="31"/>
  </w:num>
  <w:num w:numId="6" w16cid:durableId="2033148743">
    <w:abstractNumId w:val="15"/>
  </w:num>
  <w:num w:numId="7" w16cid:durableId="1450784992">
    <w:abstractNumId w:val="20"/>
  </w:num>
  <w:num w:numId="8" w16cid:durableId="1527906399">
    <w:abstractNumId w:val="20"/>
  </w:num>
  <w:num w:numId="9" w16cid:durableId="877013839">
    <w:abstractNumId w:val="6"/>
  </w:num>
  <w:num w:numId="10" w16cid:durableId="788817154">
    <w:abstractNumId w:val="5"/>
  </w:num>
  <w:num w:numId="11" w16cid:durableId="1476676646">
    <w:abstractNumId w:val="9"/>
  </w:num>
  <w:num w:numId="12" w16cid:durableId="368455255">
    <w:abstractNumId w:val="7"/>
  </w:num>
  <w:num w:numId="13" w16cid:durableId="1828936487">
    <w:abstractNumId w:val="8"/>
  </w:num>
  <w:num w:numId="14" w16cid:durableId="967591454">
    <w:abstractNumId w:val="3"/>
  </w:num>
  <w:num w:numId="15" w16cid:durableId="1093890605">
    <w:abstractNumId w:val="2"/>
  </w:num>
  <w:num w:numId="16" w16cid:durableId="2066221525">
    <w:abstractNumId w:val="0"/>
  </w:num>
  <w:num w:numId="17" w16cid:durableId="1632512284">
    <w:abstractNumId w:val="1"/>
  </w:num>
  <w:num w:numId="18" w16cid:durableId="1689984348">
    <w:abstractNumId w:val="4"/>
  </w:num>
  <w:num w:numId="19" w16cid:durableId="446509955">
    <w:abstractNumId w:val="19"/>
  </w:num>
  <w:num w:numId="20" w16cid:durableId="1679890048">
    <w:abstractNumId w:val="21"/>
  </w:num>
  <w:num w:numId="21" w16cid:durableId="1911188792">
    <w:abstractNumId w:val="14"/>
  </w:num>
  <w:num w:numId="22" w16cid:durableId="1436900605">
    <w:abstractNumId w:val="27"/>
  </w:num>
  <w:num w:numId="23" w16cid:durableId="513304205">
    <w:abstractNumId w:val="18"/>
  </w:num>
  <w:num w:numId="24" w16cid:durableId="1918321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1296494">
    <w:abstractNumId w:val="11"/>
  </w:num>
  <w:num w:numId="26" w16cid:durableId="157897557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7613393">
    <w:abstractNumId w:val="23"/>
  </w:num>
  <w:num w:numId="28" w16cid:durableId="341589023">
    <w:abstractNumId w:val="17"/>
  </w:num>
  <w:num w:numId="29" w16cid:durableId="859854168">
    <w:abstractNumId w:val="12"/>
  </w:num>
  <w:num w:numId="30" w16cid:durableId="1250193543">
    <w:abstractNumId w:val="29"/>
  </w:num>
  <w:num w:numId="31" w16cid:durableId="1968195856">
    <w:abstractNumId w:val="16"/>
  </w:num>
  <w:num w:numId="32" w16cid:durableId="1692490833">
    <w:abstractNumId w:val="28"/>
  </w:num>
  <w:num w:numId="33" w16cid:durableId="1384015497">
    <w:abstractNumId w:val="30"/>
  </w:num>
  <w:num w:numId="34" w16cid:durableId="13041895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39"/>
    <w:rsid w:val="00015005"/>
    <w:rsid w:val="000243F7"/>
    <w:rsid w:val="000306ED"/>
    <w:rsid w:val="0003614A"/>
    <w:rsid w:val="000362E3"/>
    <w:rsid w:val="0005607F"/>
    <w:rsid w:val="0006776C"/>
    <w:rsid w:val="00072847"/>
    <w:rsid w:val="000865ED"/>
    <w:rsid w:val="000A509A"/>
    <w:rsid w:val="000B30DA"/>
    <w:rsid w:val="000B6860"/>
    <w:rsid w:val="000D63C9"/>
    <w:rsid w:val="000E6C04"/>
    <w:rsid w:val="000F2CA0"/>
    <w:rsid w:val="000F4019"/>
    <w:rsid w:val="00121436"/>
    <w:rsid w:val="00140C88"/>
    <w:rsid w:val="00180BF2"/>
    <w:rsid w:val="001822A6"/>
    <w:rsid w:val="00185B69"/>
    <w:rsid w:val="0019190E"/>
    <w:rsid w:val="001C553E"/>
    <w:rsid w:val="001D0916"/>
    <w:rsid w:val="001D15A7"/>
    <w:rsid w:val="002145F5"/>
    <w:rsid w:val="00215DC0"/>
    <w:rsid w:val="00224327"/>
    <w:rsid w:val="00244157"/>
    <w:rsid w:val="002461B0"/>
    <w:rsid w:val="00281490"/>
    <w:rsid w:val="002A349A"/>
    <w:rsid w:val="002D1E3D"/>
    <w:rsid w:val="002D6153"/>
    <w:rsid w:val="002D6493"/>
    <w:rsid w:val="002F224D"/>
    <w:rsid w:val="002F3F3D"/>
    <w:rsid w:val="0030731C"/>
    <w:rsid w:val="00322E9B"/>
    <w:rsid w:val="003553F0"/>
    <w:rsid w:val="0035767B"/>
    <w:rsid w:val="00357E33"/>
    <w:rsid w:val="003650EA"/>
    <w:rsid w:val="0038121F"/>
    <w:rsid w:val="0038312E"/>
    <w:rsid w:val="0039638E"/>
    <w:rsid w:val="00397FE4"/>
    <w:rsid w:val="003A148B"/>
    <w:rsid w:val="003B5A08"/>
    <w:rsid w:val="003D0E9E"/>
    <w:rsid w:val="003F2AB0"/>
    <w:rsid w:val="00411C3E"/>
    <w:rsid w:val="004172A7"/>
    <w:rsid w:val="0042145A"/>
    <w:rsid w:val="004243BC"/>
    <w:rsid w:val="00424931"/>
    <w:rsid w:val="00433937"/>
    <w:rsid w:val="0046672C"/>
    <w:rsid w:val="00467CAF"/>
    <w:rsid w:val="004944FC"/>
    <w:rsid w:val="004A6D89"/>
    <w:rsid w:val="004B3A6B"/>
    <w:rsid w:val="004B632C"/>
    <w:rsid w:val="004C4984"/>
    <w:rsid w:val="00526D4E"/>
    <w:rsid w:val="00552C4C"/>
    <w:rsid w:val="00573438"/>
    <w:rsid w:val="005A5876"/>
    <w:rsid w:val="005B7BF3"/>
    <w:rsid w:val="005D3AB2"/>
    <w:rsid w:val="005E5A75"/>
    <w:rsid w:val="005F60BD"/>
    <w:rsid w:val="00605213"/>
    <w:rsid w:val="00647D3D"/>
    <w:rsid w:val="00674A8B"/>
    <w:rsid w:val="00677AC0"/>
    <w:rsid w:val="00693BAF"/>
    <w:rsid w:val="006A70E1"/>
    <w:rsid w:val="006B08D3"/>
    <w:rsid w:val="006C50E6"/>
    <w:rsid w:val="006C678B"/>
    <w:rsid w:val="006C7CEF"/>
    <w:rsid w:val="006D47B4"/>
    <w:rsid w:val="006F0A29"/>
    <w:rsid w:val="0071204C"/>
    <w:rsid w:val="00722FBA"/>
    <w:rsid w:val="0072735F"/>
    <w:rsid w:val="00733907"/>
    <w:rsid w:val="00734E02"/>
    <w:rsid w:val="00737A43"/>
    <w:rsid w:val="00744558"/>
    <w:rsid w:val="00745426"/>
    <w:rsid w:val="00756892"/>
    <w:rsid w:val="007670B8"/>
    <w:rsid w:val="00767E11"/>
    <w:rsid w:val="007918BF"/>
    <w:rsid w:val="0079413D"/>
    <w:rsid w:val="007B49ED"/>
    <w:rsid w:val="007C28A8"/>
    <w:rsid w:val="007E2705"/>
    <w:rsid w:val="00822E95"/>
    <w:rsid w:val="008238CD"/>
    <w:rsid w:val="00824597"/>
    <w:rsid w:val="00827293"/>
    <w:rsid w:val="0084783E"/>
    <w:rsid w:val="00854A15"/>
    <w:rsid w:val="00855863"/>
    <w:rsid w:val="00881BC6"/>
    <w:rsid w:val="00885158"/>
    <w:rsid w:val="00892F15"/>
    <w:rsid w:val="008B1FA5"/>
    <w:rsid w:val="008B3436"/>
    <w:rsid w:val="008E63A8"/>
    <w:rsid w:val="0091104D"/>
    <w:rsid w:val="009114DB"/>
    <w:rsid w:val="009174DE"/>
    <w:rsid w:val="009324E1"/>
    <w:rsid w:val="00936AF8"/>
    <w:rsid w:val="009411B9"/>
    <w:rsid w:val="00955301"/>
    <w:rsid w:val="00955454"/>
    <w:rsid w:val="00956BFE"/>
    <w:rsid w:val="00962927"/>
    <w:rsid w:val="009632AB"/>
    <w:rsid w:val="0096393E"/>
    <w:rsid w:val="009764E6"/>
    <w:rsid w:val="00992A21"/>
    <w:rsid w:val="009A40F2"/>
    <w:rsid w:val="009B1ED7"/>
    <w:rsid w:val="009C6BA4"/>
    <w:rsid w:val="009D7304"/>
    <w:rsid w:val="00A0307F"/>
    <w:rsid w:val="00A1688A"/>
    <w:rsid w:val="00A27A92"/>
    <w:rsid w:val="00A331C9"/>
    <w:rsid w:val="00A43AB9"/>
    <w:rsid w:val="00A44D6D"/>
    <w:rsid w:val="00A47510"/>
    <w:rsid w:val="00A51733"/>
    <w:rsid w:val="00A63587"/>
    <w:rsid w:val="00A776A5"/>
    <w:rsid w:val="00A83621"/>
    <w:rsid w:val="00A96440"/>
    <w:rsid w:val="00AA7027"/>
    <w:rsid w:val="00AC03A8"/>
    <w:rsid w:val="00AD1257"/>
    <w:rsid w:val="00AF2D48"/>
    <w:rsid w:val="00AF5DF5"/>
    <w:rsid w:val="00B15A31"/>
    <w:rsid w:val="00B2029E"/>
    <w:rsid w:val="00B2220A"/>
    <w:rsid w:val="00B337C3"/>
    <w:rsid w:val="00B44848"/>
    <w:rsid w:val="00B5076D"/>
    <w:rsid w:val="00B52A17"/>
    <w:rsid w:val="00B5307A"/>
    <w:rsid w:val="00B65690"/>
    <w:rsid w:val="00B872CD"/>
    <w:rsid w:val="00BD4E43"/>
    <w:rsid w:val="00BD5E74"/>
    <w:rsid w:val="00BF5902"/>
    <w:rsid w:val="00C0158B"/>
    <w:rsid w:val="00C04FF5"/>
    <w:rsid w:val="00C16397"/>
    <w:rsid w:val="00C31539"/>
    <w:rsid w:val="00C7240F"/>
    <w:rsid w:val="00C768B2"/>
    <w:rsid w:val="00C90026"/>
    <w:rsid w:val="00CA2D0D"/>
    <w:rsid w:val="00CC05AD"/>
    <w:rsid w:val="00CC2600"/>
    <w:rsid w:val="00CC2E9F"/>
    <w:rsid w:val="00CC72DB"/>
    <w:rsid w:val="00CD333D"/>
    <w:rsid w:val="00CD48CC"/>
    <w:rsid w:val="00CE6A39"/>
    <w:rsid w:val="00CF03BA"/>
    <w:rsid w:val="00D341E8"/>
    <w:rsid w:val="00D47615"/>
    <w:rsid w:val="00D47FDB"/>
    <w:rsid w:val="00D66889"/>
    <w:rsid w:val="00D80F67"/>
    <w:rsid w:val="00D86943"/>
    <w:rsid w:val="00DA28CB"/>
    <w:rsid w:val="00DC1CF4"/>
    <w:rsid w:val="00DC3152"/>
    <w:rsid w:val="00DD2A50"/>
    <w:rsid w:val="00DE1D9C"/>
    <w:rsid w:val="00DF1A17"/>
    <w:rsid w:val="00DF6D3C"/>
    <w:rsid w:val="00E06C9D"/>
    <w:rsid w:val="00E13419"/>
    <w:rsid w:val="00E16652"/>
    <w:rsid w:val="00E37456"/>
    <w:rsid w:val="00E40D08"/>
    <w:rsid w:val="00E65599"/>
    <w:rsid w:val="00E6704A"/>
    <w:rsid w:val="00E70223"/>
    <w:rsid w:val="00E87F57"/>
    <w:rsid w:val="00E970B2"/>
    <w:rsid w:val="00EA19DC"/>
    <w:rsid w:val="00EA364D"/>
    <w:rsid w:val="00EA7583"/>
    <w:rsid w:val="00EB181D"/>
    <w:rsid w:val="00F04600"/>
    <w:rsid w:val="00F07D44"/>
    <w:rsid w:val="00F102B9"/>
    <w:rsid w:val="00F26BF6"/>
    <w:rsid w:val="00F50EF5"/>
    <w:rsid w:val="00F66322"/>
    <w:rsid w:val="00F81372"/>
    <w:rsid w:val="00F8509F"/>
    <w:rsid w:val="00F861F8"/>
    <w:rsid w:val="00F9585C"/>
    <w:rsid w:val="00FB2908"/>
    <w:rsid w:val="00FC1595"/>
    <w:rsid w:val="00FD0865"/>
    <w:rsid w:val="00FD28EE"/>
    <w:rsid w:val="00FD5F2B"/>
    <w:rsid w:val="00FE091D"/>
    <w:rsid w:val="00FE7CEC"/>
    <w:rsid w:val="00FF180A"/>
    <w:rsid w:val="00FF44E8"/>
    <w:rsid w:val="00FF74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2D58"/>
  <w15:chartTrackingRefBased/>
  <w15:docId w15:val="{D0ED989F-EB46-43CF-B683-484B9F93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39"/>
    <w:pPr>
      <w:spacing w:after="0" w:line="240" w:lineRule="auto"/>
    </w:pPr>
    <w:rPr>
      <w:rFonts w:ascii="Times New Roman" w:eastAsia="Times New Roman" w:hAnsi="Times New Roman" w:cs="Times New Roman"/>
      <w:kern w:val="0"/>
      <w:sz w:val="24"/>
      <w:szCs w:val="24"/>
      <w:lang w:eastAsia="hr-HR"/>
      <w14:ligatures w14:val="none"/>
    </w:rPr>
  </w:style>
  <w:style w:type="paragraph" w:styleId="Heading1">
    <w:name w:val="heading 1"/>
    <w:basedOn w:val="Normal"/>
    <w:next w:val="Normal"/>
    <w:link w:val="Heading1Char"/>
    <w:uiPriority w:val="99"/>
    <w:qFormat/>
    <w:rsid w:val="00CE6A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CE6A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CE6A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CE6A39"/>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h"/>
    <w:basedOn w:val="Normal"/>
    <w:next w:val="Normal"/>
    <w:link w:val="Heading5Char"/>
    <w:uiPriority w:val="99"/>
    <w:unhideWhenUsed/>
    <w:qFormat/>
    <w:rsid w:val="00CE6A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CE6A39"/>
    <w:pPr>
      <w:keepNext/>
      <w:keepLines/>
      <w:spacing w:before="40"/>
      <w:outlineLvl w:val="5"/>
    </w:pPr>
    <w:rPr>
      <w:rFonts w:eastAsiaTheme="majorEastAsia" w:cstheme="majorBidi"/>
      <w:i/>
      <w:iCs/>
      <w:color w:val="595959" w:themeColor="text1" w:themeTint="A6"/>
    </w:rPr>
  </w:style>
  <w:style w:type="paragraph" w:styleId="Heading7">
    <w:name w:val="heading 7"/>
    <w:aliases w:val="Izvjestaj tekst"/>
    <w:basedOn w:val="Normal"/>
    <w:next w:val="Normal"/>
    <w:link w:val="Heading7Char"/>
    <w:uiPriority w:val="99"/>
    <w:unhideWhenUsed/>
    <w:qFormat/>
    <w:rsid w:val="00CE6A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CE6A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CE6A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E6A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CE6A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CE6A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9"/>
    <w:rsid w:val="00CE6A39"/>
    <w:rPr>
      <w:rFonts w:eastAsiaTheme="majorEastAsia" w:cstheme="majorBidi"/>
      <w:i/>
      <w:iCs/>
      <w:color w:val="2F5496" w:themeColor="accent1" w:themeShade="BF"/>
    </w:rPr>
  </w:style>
  <w:style w:type="character" w:customStyle="1" w:styleId="Heading5Char">
    <w:name w:val="Heading 5 Char"/>
    <w:aliases w:val="h Char"/>
    <w:basedOn w:val="DefaultParagraphFont"/>
    <w:link w:val="Heading5"/>
    <w:uiPriority w:val="99"/>
    <w:rsid w:val="00CE6A39"/>
    <w:rPr>
      <w:rFonts w:eastAsiaTheme="majorEastAsia" w:cstheme="majorBidi"/>
      <w:color w:val="2F5496" w:themeColor="accent1" w:themeShade="BF"/>
    </w:rPr>
  </w:style>
  <w:style w:type="character" w:customStyle="1" w:styleId="Heading6Char">
    <w:name w:val="Heading 6 Char"/>
    <w:basedOn w:val="DefaultParagraphFont"/>
    <w:link w:val="Heading6"/>
    <w:rsid w:val="00CE6A39"/>
    <w:rPr>
      <w:rFonts w:eastAsiaTheme="majorEastAsia" w:cstheme="majorBidi"/>
      <w:i/>
      <w:iCs/>
      <w:color w:val="595959" w:themeColor="text1" w:themeTint="A6"/>
    </w:rPr>
  </w:style>
  <w:style w:type="character" w:customStyle="1" w:styleId="Heading7Char">
    <w:name w:val="Heading 7 Char"/>
    <w:aliases w:val="Izvjestaj tekst Char"/>
    <w:basedOn w:val="DefaultParagraphFont"/>
    <w:link w:val="Heading7"/>
    <w:uiPriority w:val="99"/>
    <w:rsid w:val="00CE6A39"/>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CE6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CE6A39"/>
    <w:rPr>
      <w:rFonts w:eastAsiaTheme="majorEastAsia" w:cstheme="majorBidi"/>
      <w:color w:val="272727" w:themeColor="text1" w:themeTint="D8"/>
    </w:rPr>
  </w:style>
  <w:style w:type="paragraph" w:styleId="Title">
    <w:name w:val="Title"/>
    <w:basedOn w:val="Normal"/>
    <w:next w:val="Normal"/>
    <w:link w:val="TitleChar"/>
    <w:uiPriority w:val="99"/>
    <w:qFormat/>
    <w:rsid w:val="00CE6A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CE6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CE6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CE6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A39"/>
    <w:pPr>
      <w:spacing w:before="160"/>
      <w:jc w:val="center"/>
    </w:pPr>
    <w:rPr>
      <w:i/>
      <w:iCs/>
      <w:color w:val="404040" w:themeColor="text1" w:themeTint="BF"/>
    </w:rPr>
  </w:style>
  <w:style w:type="character" w:customStyle="1" w:styleId="QuoteChar">
    <w:name w:val="Quote Char"/>
    <w:basedOn w:val="DefaultParagraphFont"/>
    <w:link w:val="Quote"/>
    <w:uiPriority w:val="29"/>
    <w:rsid w:val="00CE6A39"/>
    <w:rPr>
      <w:i/>
      <w:iCs/>
      <w:color w:val="404040" w:themeColor="text1" w:themeTint="BF"/>
    </w:rPr>
  </w:style>
  <w:style w:type="paragraph" w:styleId="ListParagraph">
    <w:name w:val="List Paragraph"/>
    <w:basedOn w:val="Normal"/>
    <w:qFormat/>
    <w:rsid w:val="00CE6A39"/>
    <w:pPr>
      <w:ind w:left="720"/>
      <w:contextualSpacing/>
    </w:pPr>
  </w:style>
  <w:style w:type="character" w:styleId="IntenseEmphasis">
    <w:name w:val="Intense Emphasis"/>
    <w:basedOn w:val="DefaultParagraphFont"/>
    <w:uiPriority w:val="21"/>
    <w:qFormat/>
    <w:rsid w:val="00CE6A39"/>
    <w:rPr>
      <w:i/>
      <w:iCs/>
      <w:color w:val="2F5496" w:themeColor="accent1" w:themeShade="BF"/>
    </w:rPr>
  </w:style>
  <w:style w:type="paragraph" w:styleId="IntenseQuote">
    <w:name w:val="Intense Quote"/>
    <w:basedOn w:val="Normal"/>
    <w:next w:val="Normal"/>
    <w:link w:val="IntenseQuoteChar"/>
    <w:uiPriority w:val="30"/>
    <w:qFormat/>
    <w:rsid w:val="00CE6A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A39"/>
    <w:rPr>
      <w:i/>
      <w:iCs/>
      <w:color w:val="2F5496" w:themeColor="accent1" w:themeShade="BF"/>
    </w:rPr>
  </w:style>
  <w:style w:type="character" w:styleId="IntenseReference">
    <w:name w:val="Intense Reference"/>
    <w:basedOn w:val="DefaultParagraphFont"/>
    <w:uiPriority w:val="32"/>
    <w:qFormat/>
    <w:rsid w:val="00CE6A39"/>
    <w:rPr>
      <w:b/>
      <w:bCs/>
      <w:smallCaps/>
      <w:color w:val="2F5496" w:themeColor="accent1" w:themeShade="BF"/>
      <w:spacing w:val="5"/>
    </w:rPr>
  </w:style>
  <w:style w:type="character" w:styleId="Hyperlink">
    <w:name w:val="Hyperlink"/>
    <w:uiPriority w:val="99"/>
    <w:unhideWhenUsed/>
    <w:rsid w:val="00CE6A39"/>
    <w:rPr>
      <w:color w:val="0563C1"/>
      <w:u w:val="single"/>
    </w:rPr>
  </w:style>
  <w:style w:type="paragraph" w:styleId="Footer">
    <w:name w:val="footer"/>
    <w:basedOn w:val="Normal"/>
    <w:link w:val="FooterChar"/>
    <w:uiPriority w:val="99"/>
    <w:unhideWhenUsed/>
    <w:rsid w:val="00CE6A39"/>
    <w:pPr>
      <w:tabs>
        <w:tab w:val="center" w:pos="4680"/>
        <w:tab w:val="right" w:pos="9360"/>
      </w:tabs>
    </w:pPr>
  </w:style>
  <w:style w:type="character" w:customStyle="1" w:styleId="FooterChar">
    <w:name w:val="Footer Char"/>
    <w:basedOn w:val="DefaultParagraphFont"/>
    <w:link w:val="Footer"/>
    <w:uiPriority w:val="99"/>
    <w:rsid w:val="00CE6A39"/>
    <w:rPr>
      <w:rFonts w:ascii="Times New Roman" w:eastAsia="Times New Roman" w:hAnsi="Times New Roman" w:cs="Times New Roman"/>
      <w:kern w:val="0"/>
      <w:sz w:val="24"/>
      <w:szCs w:val="24"/>
      <w:lang w:eastAsia="hr-HR"/>
      <w14:ligatures w14:val="none"/>
    </w:rPr>
  </w:style>
  <w:style w:type="paragraph" w:styleId="TOCHeading">
    <w:name w:val="TOC Heading"/>
    <w:basedOn w:val="Heading1"/>
    <w:next w:val="Normal"/>
    <w:uiPriority w:val="39"/>
    <w:unhideWhenUsed/>
    <w:qFormat/>
    <w:rsid w:val="00CE6A39"/>
    <w:pPr>
      <w:spacing w:before="240" w:after="0"/>
      <w:outlineLvl w:val="9"/>
    </w:pPr>
    <w:rPr>
      <w:rFonts w:ascii="Calibri Light" w:eastAsia="Times New Roman" w:hAnsi="Calibri Light" w:cs="Times New Roman"/>
      <w:color w:val="2F5496"/>
      <w:sz w:val="32"/>
      <w:szCs w:val="32"/>
      <w:lang w:val="en-US"/>
    </w:rPr>
  </w:style>
  <w:style w:type="paragraph" w:styleId="TOC1">
    <w:name w:val="toc 1"/>
    <w:basedOn w:val="Normal"/>
    <w:next w:val="Normal"/>
    <w:autoRedefine/>
    <w:uiPriority w:val="39"/>
    <w:unhideWhenUsed/>
    <w:qFormat/>
    <w:rsid w:val="00433937"/>
    <w:pPr>
      <w:tabs>
        <w:tab w:val="left" w:pos="480"/>
        <w:tab w:val="right" w:leader="dot" w:pos="9060"/>
      </w:tabs>
      <w:spacing w:line="360" w:lineRule="auto"/>
      <w:ind w:left="426" w:hanging="426"/>
      <w:jc w:val="both"/>
    </w:pPr>
    <w:rPr>
      <w:rFonts w:ascii="Cambria" w:hAnsi="Cambria"/>
      <w:caps/>
      <w:noProof/>
    </w:rPr>
  </w:style>
  <w:style w:type="paragraph" w:customStyle="1" w:styleId="Default">
    <w:name w:val="Default"/>
    <w:rsid w:val="00CE6A39"/>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Strong">
    <w:name w:val="Strong"/>
    <w:qFormat/>
    <w:rsid w:val="00CE6A39"/>
    <w:rPr>
      <w:b/>
      <w:bCs/>
    </w:rPr>
  </w:style>
  <w:style w:type="character" w:styleId="Emphasis">
    <w:name w:val="Emphasis"/>
    <w:qFormat/>
    <w:rsid w:val="00CE6A39"/>
    <w:rPr>
      <w:i/>
      <w:iCs/>
    </w:rPr>
  </w:style>
  <w:style w:type="character" w:styleId="CommentReference">
    <w:name w:val="annotation reference"/>
    <w:basedOn w:val="DefaultParagraphFont"/>
    <w:uiPriority w:val="99"/>
    <w:unhideWhenUsed/>
    <w:rsid w:val="0038312E"/>
    <w:rPr>
      <w:sz w:val="16"/>
      <w:szCs w:val="16"/>
    </w:rPr>
  </w:style>
  <w:style w:type="paragraph" w:styleId="CommentText">
    <w:name w:val="annotation text"/>
    <w:basedOn w:val="Normal"/>
    <w:link w:val="CommentTextChar"/>
    <w:unhideWhenUsed/>
    <w:rsid w:val="0038312E"/>
    <w:rPr>
      <w:sz w:val="20"/>
      <w:szCs w:val="20"/>
    </w:rPr>
  </w:style>
  <w:style w:type="character" w:customStyle="1" w:styleId="CommentTextChar">
    <w:name w:val="Comment Text Char"/>
    <w:basedOn w:val="DefaultParagraphFont"/>
    <w:link w:val="CommentText"/>
    <w:rsid w:val="0038312E"/>
    <w:rPr>
      <w:rFonts w:ascii="Times New Roman" w:eastAsia="Times New Roman" w:hAnsi="Times New Roman" w:cs="Times New Roman"/>
      <w:kern w:val="0"/>
      <w:sz w:val="20"/>
      <w:szCs w:val="20"/>
      <w:lang w:eastAsia="hr-HR"/>
      <w14:ligatures w14:val="none"/>
    </w:rPr>
  </w:style>
  <w:style w:type="paragraph" w:styleId="CommentSubject">
    <w:name w:val="annotation subject"/>
    <w:basedOn w:val="CommentText"/>
    <w:next w:val="CommentText"/>
    <w:link w:val="CommentSubjectChar"/>
    <w:unhideWhenUsed/>
    <w:rsid w:val="0038312E"/>
    <w:rPr>
      <w:b/>
      <w:bCs/>
    </w:rPr>
  </w:style>
  <w:style w:type="character" w:customStyle="1" w:styleId="CommentSubjectChar">
    <w:name w:val="Comment Subject Char"/>
    <w:basedOn w:val="CommentTextChar"/>
    <w:link w:val="CommentSubject"/>
    <w:rsid w:val="0038312E"/>
    <w:rPr>
      <w:rFonts w:ascii="Times New Roman" w:eastAsia="Times New Roman" w:hAnsi="Times New Roman" w:cs="Times New Roman"/>
      <w:b/>
      <w:bCs/>
      <w:kern w:val="0"/>
      <w:sz w:val="20"/>
      <w:szCs w:val="20"/>
      <w:lang w:eastAsia="hr-HR"/>
      <w14:ligatures w14:val="none"/>
    </w:rPr>
  </w:style>
  <w:style w:type="paragraph" w:customStyle="1" w:styleId="p1">
    <w:name w:val="p1"/>
    <w:basedOn w:val="Normal"/>
    <w:rsid w:val="00E87F57"/>
    <w:pPr>
      <w:spacing w:before="100" w:beforeAutospacing="1" w:after="100" w:afterAutospacing="1"/>
    </w:pPr>
    <w:rPr>
      <w:rFonts w:eastAsiaTheme="minorEastAsia"/>
      <w:lang w:eastAsia="en-GB"/>
    </w:rPr>
  </w:style>
  <w:style w:type="character" w:customStyle="1" w:styleId="s1">
    <w:name w:val="s1"/>
    <w:basedOn w:val="DefaultParagraphFont"/>
    <w:rsid w:val="00E87F57"/>
  </w:style>
  <w:style w:type="character" w:customStyle="1" w:styleId="s2">
    <w:name w:val="s2"/>
    <w:basedOn w:val="DefaultParagraphFont"/>
    <w:rsid w:val="00E87F57"/>
  </w:style>
  <w:style w:type="character" w:customStyle="1" w:styleId="s3">
    <w:name w:val="s3"/>
    <w:basedOn w:val="DefaultParagraphFont"/>
    <w:rsid w:val="00E87F57"/>
  </w:style>
  <w:style w:type="paragraph" w:customStyle="1" w:styleId="p3">
    <w:name w:val="p3"/>
    <w:basedOn w:val="Normal"/>
    <w:rsid w:val="00E87F57"/>
    <w:pPr>
      <w:spacing w:before="100" w:beforeAutospacing="1" w:after="100" w:afterAutospacing="1"/>
    </w:pPr>
    <w:rPr>
      <w:rFonts w:eastAsiaTheme="minorEastAsia"/>
      <w:lang w:eastAsia="en-GB"/>
    </w:rPr>
  </w:style>
  <w:style w:type="paragraph" w:customStyle="1" w:styleId="p4">
    <w:name w:val="p4"/>
    <w:basedOn w:val="Normal"/>
    <w:rsid w:val="00E87F57"/>
    <w:pPr>
      <w:spacing w:before="100" w:beforeAutospacing="1" w:after="100" w:afterAutospacing="1"/>
    </w:pPr>
    <w:rPr>
      <w:rFonts w:eastAsiaTheme="minorEastAsia"/>
      <w:lang w:eastAsia="en-GB"/>
    </w:rPr>
  </w:style>
  <w:style w:type="character" w:customStyle="1" w:styleId="apple-tab-span">
    <w:name w:val="apple-tab-span"/>
    <w:basedOn w:val="DefaultParagraphFont"/>
    <w:rsid w:val="00E87F57"/>
  </w:style>
  <w:style w:type="paragraph" w:styleId="Revision">
    <w:name w:val="Revision"/>
    <w:hidden/>
    <w:uiPriority w:val="99"/>
    <w:semiHidden/>
    <w:rsid w:val="00A0307F"/>
    <w:pPr>
      <w:spacing w:after="0" w:line="240" w:lineRule="auto"/>
    </w:pPr>
    <w:rPr>
      <w:rFonts w:ascii="Times New Roman" w:eastAsia="Times New Roman" w:hAnsi="Times New Roman" w:cs="Times New Roman"/>
      <w:kern w:val="0"/>
      <w:sz w:val="24"/>
      <w:szCs w:val="24"/>
      <w:lang w:eastAsia="hr-HR"/>
      <w14:ligatures w14:val="none"/>
    </w:rPr>
  </w:style>
  <w:style w:type="paragraph" w:styleId="Caption">
    <w:name w:val="caption"/>
    <w:basedOn w:val="Normal"/>
    <w:next w:val="Normal"/>
    <w:uiPriority w:val="99"/>
    <w:unhideWhenUsed/>
    <w:qFormat/>
    <w:rsid w:val="00F9585C"/>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character" w:styleId="UnresolvedMention">
    <w:name w:val="Unresolved Mention"/>
    <w:basedOn w:val="DefaultParagraphFont"/>
    <w:uiPriority w:val="99"/>
    <w:semiHidden/>
    <w:unhideWhenUsed/>
    <w:rsid w:val="00E06C9D"/>
    <w:rPr>
      <w:color w:val="605E5C"/>
      <w:shd w:val="clear" w:color="auto" w:fill="E1DFDD"/>
    </w:rPr>
  </w:style>
  <w:style w:type="paragraph" w:styleId="Header">
    <w:name w:val="header"/>
    <w:basedOn w:val="Normal"/>
    <w:link w:val="HeaderChar"/>
    <w:uiPriority w:val="99"/>
    <w:unhideWhenUsed/>
    <w:rsid w:val="008B1FA5"/>
    <w:pPr>
      <w:tabs>
        <w:tab w:val="center" w:pos="4536"/>
        <w:tab w:val="right" w:pos="9072"/>
      </w:tabs>
    </w:pPr>
  </w:style>
  <w:style w:type="character" w:customStyle="1" w:styleId="HeaderChar">
    <w:name w:val="Header Char"/>
    <w:basedOn w:val="DefaultParagraphFont"/>
    <w:link w:val="Header"/>
    <w:uiPriority w:val="99"/>
    <w:rsid w:val="008B1FA5"/>
    <w:rPr>
      <w:rFonts w:ascii="Times New Roman" w:eastAsia="Times New Roman" w:hAnsi="Times New Roman" w:cs="Times New Roman"/>
      <w:kern w:val="0"/>
      <w:sz w:val="24"/>
      <w:szCs w:val="24"/>
      <w:lang w:eastAsia="hr-HR"/>
      <w14:ligatures w14:val="none"/>
    </w:rPr>
  </w:style>
  <w:style w:type="paragraph" w:styleId="TOC2">
    <w:name w:val="toc 2"/>
    <w:basedOn w:val="Normal"/>
    <w:next w:val="Normal"/>
    <w:autoRedefine/>
    <w:uiPriority w:val="39"/>
    <w:semiHidden/>
    <w:unhideWhenUsed/>
    <w:qFormat/>
    <w:rsid w:val="00B5307A"/>
    <w:pPr>
      <w:tabs>
        <w:tab w:val="right" w:leader="dot" w:pos="9072"/>
      </w:tabs>
      <w:spacing w:after="100"/>
      <w:ind w:left="240"/>
    </w:pPr>
    <w:rPr>
      <w:rFonts w:ascii="Cambria" w:hAnsi="Cambria"/>
    </w:rPr>
  </w:style>
  <w:style w:type="numbering" w:customStyle="1" w:styleId="NoList1">
    <w:name w:val="No List1"/>
    <w:next w:val="NoList"/>
    <w:uiPriority w:val="99"/>
    <w:semiHidden/>
    <w:unhideWhenUsed/>
    <w:rsid w:val="00D47FDB"/>
  </w:style>
  <w:style w:type="character" w:customStyle="1" w:styleId="AAAddress">
    <w:name w:val="AA Address"/>
    <w:rsid w:val="00D47FDB"/>
    <w:rPr>
      <w:rFonts w:ascii="Verdana" w:hAnsi="Verdana"/>
      <w:dstrike w:val="0"/>
      <w:noProof w:val="0"/>
      <w:color w:val="auto"/>
      <w:spacing w:val="0"/>
      <w:w w:val="100"/>
      <w:position w:val="0"/>
      <w:sz w:val="14"/>
      <w:u w:val="none"/>
      <w:vertAlign w:val="baseline"/>
      <w:lang w:val="en-US"/>
    </w:rPr>
  </w:style>
  <w:style w:type="character" w:customStyle="1" w:styleId="AAReference">
    <w:name w:val="AA Reference"/>
    <w:rsid w:val="00D47FDB"/>
    <w:rPr>
      <w:rFonts w:ascii="Verdana" w:hAnsi="Verdana"/>
      <w:dstrike w:val="0"/>
      <w:noProof w:val="0"/>
      <w:color w:val="auto"/>
      <w:spacing w:val="0"/>
      <w:w w:val="100"/>
      <w:position w:val="0"/>
      <w:sz w:val="14"/>
      <w:vertAlign w:val="baseline"/>
      <w:lang w:val="en-US"/>
    </w:rPr>
  </w:style>
  <w:style w:type="paragraph" w:styleId="ListBullet">
    <w:name w:val="List Bullet"/>
    <w:basedOn w:val="Normal"/>
    <w:rsid w:val="00D47FDB"/>
    <w:pPr>
      <w:numPr>
        <w:numId w:val="11"/>
      </w:numPr>
      <w:tabs>
        <w:tab w:val="clear" w:pos="360"/>
        <w:tab w:val="left" w:pos="284"/>
        <w:tab w:val="left" w:pos="1134"/>
      </w:tabs>
      <w:spacing w:line="280" w:lineRule="atLeast"/>
      <w:ind w:left="0" w:firstLine="0"/>
    </w:pPr>
    <w:rPr>
      <w:rFonts w:ascii="Verdana" w:eastAsia="Garamond" w:hAnsi="Verdana" w:cs="Garamond"/>
      <w:sz w:val="22"/>
      <w:szCs w:val="20"/>
      <w:lang w:eastAsia="en-US"/>
    </w:rPr>
  </w:style>
  <w:style w:type="paragraph" w:styleId="ListBullet2">
    <w:name w:val="List Bullet 2"/>
    <w:basedOn w:val="Normal"/>
    <w:rsid w:val="00D47FDB"/>
    <w:pPr>
      <w:numPr>
        <w:numId w:val="12"/>
      </w:numPr>
      <w:tabs>
        <w:tab w:val="clear" w:pos="643"/>
        <w:tab w:val="left" w:pos="567"/>
        <w:tab w:val="left" w:pos="1134"/>
      </w:tabs>
      <w:spacing w:line="280" w:lineRule="atLeast"/>
      <w:ind w:left="0" w:firstLine="0"/>
    </w:pPr>
    <w:rPr>
      <w:rFonts w:ascii="Verdana" w:eastAsia="Garamond" w:hAnsi="Verdana" w:cs="Garamond"/>
      <w:sz w:val="22"/>
      <w:szCs w:val="20"/>
      <w:lang w:eastAsia="en-US"/>
    </w:rPr>
  </w:style>
  <w:style w:type="paragraph" w:styleId="ListBullet3">
    <w:name w:val="List Bullet 3"/>
    <w:basedOn w:val="Normal"/>
    <w:rsid w:val="00D47FDB"/>
    <w:pPr>
      <w:numPr>
        <w:numId w:val="9"/>
      </w:numPr>
      <w:tabs>
        <w:tab w:val="clear" w:pos="926"/>
        <w:tab w:val="left" w:pos="851"/>
        <w:tab w:val="left" w:pos="1134"/>
      </w:tabs>
      <w:spacing w:line="280" w:lineRule="atLeast"/>
      <w:ind w:left="0" w:firstLine="0"/>
    </w:pPr>
    <w:rPr>
      <w:rFonts w:ascii="Verdana" w:eastAsia="Garamond" w:hAnsi="Verdana" w:cs="Garamond"/>
      <w:sz w:val="22"/>
      <w:szCs w:val="20"/>
      <w:lang w:eastAsia="en-US"/>
    </w:rPr>
  </w:style>
  <w:style w:type="paragraph" w:styleId="ListBullet4">
    <w:name w:val="List Bullet 4"/>
    <w:basedOn w:val="Normal"/>
    <w:rsid w:val="00D47FDB"/>
    <w:pPr>
      <w:numPr>
        <w:numId w:val="10"/>
      </w:numPr>
      <w:tabs>
        <w:tab w:val="clear" w:pos="1209"/>
        <w:tab w:val="left" w:pos="1134"/>
      </w:tabs>
      <w:spacing w:line="280" w:lineRule="atLeast"/>
      <w:ind w:left="0" w:firstLine="0"/>
    </w:pPr>
    <w:rPr>
      <w:rFonts w:ascii="Verdana" w:eastAsia="Garamond" w:hAnsi="Verdana" w:cs="Garamond"/>
      <w:sz w:val="22"/>
      <w:szCs w:val="20"/>
      <w:lang w:eastAsia="en-US"/>
    </w:rPr>
  </w:style>
  <w:style w:type="paragraph" w:styleId="ListNumber">
    <w:name w:val="List Number"/>
    <w:basedOn w:val="Normal"/>
    <w:rsid w:val="00D47FDB"/>
    <w:pPr>
      <w:numPr>
        <w:numId w:val="13"/>
      </w:numPr>
      <w:tabs>
        <w:tab w:val="clear" w:pos="360"/>
        <w:tab w:val="left" w:pos="284"/>
        <w:tab w:val="left" w:pos="1134"/>
      </w:tabs>
      <w:spacing w:line="280" w:lineRule="atLeast"/>
      <w:ind w:left="0" w:firstLine="0"/>
    </w:pPr>
    <w:rPr>
      <w:rFonts w:ascii="Verdana" w:eastAsia="Garamond" w:hAnsi="Verdana" w:cs="Garamond"/>
      <w:sz w:val="22"/>
      <w:szCs w:val="20"/>
      <w:lang w:eastAsia="en-US"/>
    </w:rPr>
  </w:style>
  <w:style w:type="paragraph" w:styleId="ListNumber2">
    <w:name w:val="List Number 2"/>
    <w:basedOn w:val="Normal"/>
    <w:rsid w:val="00D47FDB"/>
    <w:pPr>
      <w:numPr>
        <w:numId w:val="14"/>
      </w:numPr>
      <w:tabs>
        <w:tab w:val="clear" w:pos="643"/>
        <w:tab w:val="left" w:pos="567"/>
        <w:tab w:val="left" w:pos="1134"/>
      </w:tabs>
      <w:spacing w:line="280" w:lineRule="atLeast"/>
      <w:ind w:left="0" w:firstLine="0"/>
    </w:pPr>
    <w:rPr>
      <w:rFonts w:ascii="Verdana" w:eastAsia="Garamond" w:hAnsi="Verdana" w:cs="Garamond"/>
      <w:sz w:val="22"/>
      <w:szCs w:val="20"/>
      <w:lang w:eastAsia="en-US"/>
    </w:rPr>
  </w:style>
  <w:style w:type="paragraph" w:styleId="ListNumber3">
    <w:name w:val="List Number 3"/>
    <w:basedOn w:val="Normal"/>
    <w:rsid w:val="00D47FDB"/>
    <w:pPr>
      <w:numPr>
        <w:numId w:val="15"/>
      </w:numPr>
      <w:tabs>
        <w:tab w:val="clear" w:pos="926"/>
        <w:tab w:val="left" w:pos="851"/>
        <w:tab w:val="left" w:pos="1134"/>
      </w:tabs>
      <w:spacing w:line="280" w:lineRule="atLeast"/>
      <w:ind w:left="0" w:firstLine="0"/>
    </w:pPr>
    <w:rPr>
      <w:rFonts w:ascii="Verdana" w:eastAsia="Garamond" w:hAnsi="Verdana" w:cs="Garamond"/>
      <w:sz w:val="22"/>
      <w:szCs w:val="20"/>
      <w:lang w:eastAsia="en-US"/>
    </w:rPr>
  </w:style>
  <w:style w:type="paragraph" w:styleId="NormalIndent">
    <w:name w:val="Normal Indent"/>
    <w:basedOn w:val="Normal"/>
    <w:rsid w:val="00D47FDB"/>
    <w:pPr>
      <w:tabs>
        <w:tab w:val="left" w:pos="1134"/>
      </w:tabs>
      <w:spacing w:line="280" w:lineRule="atLeast"/>
      <w:ind w:left="284"/>
    </w:pPr>
    <w:rPr>
      <w:rFonts w:ascii="Verdana" w:eastAsia="Garamond" w:hAnsi="Verdana" w:cs="Garamond"/>
      <w:sz w:val="22"/>
      <w:szCs w:val="20"/>
      <w:lang w:eastAsia="en-US"/>
    </w:rPr>
  </w:style>
  <w:style w:type="paragraph" w:customStyle="1" w:styleId="AAFrameAddress">
    <w:name w:val="AA Frame Address"/>
    <w:basedOn w:val="Heading1"/>
    <w:rsid w:val="00D47FDB"/>
    <w:pPr>
      <w:keepLines w:val="0"/>
      <w:framePr w:w="2812" w:h="1701" w:hSpace="142" w:vSpace="142" w:wrap="around" w:vAnchor="page" w:hAnchor="page" w:x="8024" w:y="2723"/>
      <w:shd w:val="clear" w:color="FFFFFF" w:fill="auto"/>
      <w:tabs>
        <w:tab w:val="left" w:pos="1134"/>
      </w:tabs>
      <w:spacing w:before="0" w:after="90"/>
    </w:pPr>
    <w:rPr>
      <w:rFonts w:ascii="Verdana" w:eastAsia="Garamond" w:hAnsi="Verdana" w:cs="Garamond"/>
      <w:b/>
      <w:noProof/>
      <w:color w:val="auto"/>
      <w:sz w:val="24"/>
      <w:szCs w:val="20"/>
      <w:lang w:val="en-US" w:eastAsia="en-US"/>
    </w:rPr>
  </w:style>
  <w:style w:type="paragraph" w:styleId="ListNumber5">
    <w:name w:val="List Number 5"/>
    <w:basedOn w:val="Normal"/>
    <w:rsid w:val="00D47FDB"/>
    <w:pPr>
      <w:numPr>
        <w:numId w:val="16"/>
      </w:numPr>
      <w:tabs>
        <w:tab w:val="clear" w:pos="1492"/>
        <w:tab w:val="left" w:pos="1134"/>
        <w:tab w:val="left" w:pos="1418"/>
      </w:tabs>
      <w:spacing w:line="280" w:lineRule="atLeast"/>
      <w:ind w:left="0" w:firstLine="0"/>
    </w:pPr>
    <w:rPr>
      <w:rFonts w:ascii="Verdana" w:eastAsia="Garamond" w:hAnsi="Verdana" w:cs="Garamond"/>
      <w:sz w:val="22"/>
      <w:szCs w:val="20"/>
      <w:lang w:eastAsia="en-US"/>
    </w:rPr>
  </w:style>
  <w:style w:type="paragraph" w:styleId="ListNumber4">
    <w:name w:val="List Number 4"/>
    <w:basedOn w:val="Normal"/>
    <w:rsid w:val="00D47FDB"/>
    <w:pPr>
      <w:numPr>
        <w:numId w:val="17"/>
      </w:numPr>
      <w:tabs>
        <w:tab w:val="clear" w:pos="1209"/>
        <w:tab w:val="left" w:pos="1134"/>
        <w:tab w:val="left" w:pos="1418"/>
      </w:tabs>
      <w:spacing w:line="280" w:lineRule="atLeast"/>
      <w:ind w:left="0" w:firstLine="0"/>
    </w:pPr>
    <w:rPr>
      <w:rFonts w:ascii="Verdana" w:eastAsia="Garamond" w:hAnsi="Verdana" w:cs="Garamond"/>
      <w:sz w:val="22"/>
      <w:szCs w:val="20"/>
      <w:lang w:eastAsia="en-US"/>
    </w:rPr>
  </w:style>
  <w:style w:type="paragraph" w:styleId="TableofAuthorities">
    <w:name w:val="table of authorities"/>
    <w:basedOn w:val="Normal"/>
    <w:next w:val="Normal"/>
    <w:semiHidden/>
    <w:rsid w:val="00D47FDB"/>
    <w:pPr>
      <w:tabs>
        <w:tab w:val="left" w:pos="1134"/>
      </w:tabs>
      <w:spacing w:line="280" w:lineRule="atLeast"/>
      <w:ind w:left="284" w:hanging="284"/>
    </w:pPr>
    <w:rPr>
      <w:rFonts w:ascii="Verdana" w:eastAsia="Garamond" w:hAnsi="Verdana" w:cs="Garamond"/>
      <w:sz w:val="22"/>
      <w:szCs w:val="20"/>
      <w:lang w:eastAsia="en-US"/>
    </w:rPr>
  </w:style>
  <w:style w:type="paragraph" w:styleId="Index1">
    <w:name w:val="index 1"/>
    <w:basedOn w:val="Normal"/>
    <w:next w:val="Normal"/>
    <w:autoRedefine/>
    <w:semiHidden/>
    <w:rsid w:val="00D47FDB"/>
    <w:pPr>
      <w:tabs>
        <w:tab w:val="left" w:pos="1134"/>
      </w:tabs>
      <w:spacing w:line="280" w:lineRule="atLeast"/>
      <w:ind w:left="284" w:hanging="284"/>
    </w:pPr>
    <w:rPr>
      <w:rFonts w:ascii="Verdana" w:eastAsia="Garamond" w:hAnsi="Verdana" w:cs="Garamond"/>
      <w:sz w:val="22"/>
      <w:szCs w:val="20"/>
      <w:lang w:eastAsia="en-US"/>
    </w:rPr>
  </w:style>
  <w:style w:type="paragraph" w:styleId="Index2">
    <w:name w:val="index 2"/>
    <w:basedOn w:val="Normal"/>
    <w:next w:val="Normal"/>
    <w:autoRedefine/>
    <w:semiHidden/>
    <w:rsid w:val="00D47FDB"/>
    <w:pPr>
      <w:tabs>
        <w:tab w:val="left" w:pos="1134"/>
      </w:tabs>
      <w:spacing w:line="280" w:lineRule="atLeast"/>
      <w:ind w:left="568" w:hanging="284"/>
    </w:pPr>
    <w:rPr>
      <w:rFonts w:ascii="Verdana" w:eastAsia="Garamond" w:hAnsi="Verdana" w:cs="Garamond"/>
      <w:sz w:val="22"/>
      <w:szCs w:val="20"/>
      <w:lang w:eastAsia="en-US"/>
    </w:rPr>
  </w:style>
  <w:style w:type="paragraph" w:styleId="Index3">
    <w:name w:val="index 3"/>
    <w:basedOn w:val="Normal"/>
    <w:next w:val="Normal"/>
    <w:autoRedefine/>
    <w:semiHidden/>
    <w:rsid w:val="00D47FDB"/>
    <w:pPr>
      <w:tabs>
        <w:tab w:val="left" w:pos="1134"/>
      </w:tabs>
      <w:spacing w:line="280" w:lineRule="atLeast"/>
      <w:ind w:left="851" w:hanging="284"/>
    </w:pPr>
    <w:rPr>
      <w:rFonts w:ascii="Verdana" w:eastAsia="Garamond" w:hAnsi="Verdana" w:cs="Garamond"/>
      <w:sz w:val="22"/>
      <w:szCs w:val="20"/>
      <w:lang w:eastAsia="en-US"/>
    </w:rPr>
  </w:style>
  <w:style w:type="paragraph" w:styleId="Index4">
    <w:name w:val="index 4"/>
    <w:basedOn w:val="Normal"/>
    <w:next w:val="Normal"/>
    <w:semiHidden/>
    <w:rsid w:val="00D47FDB"/>
    <w:pPr>
      <w:tabs>
        <w:tab w:val="left" w:pos="1134"/>
      </w:tabs>
      <w:spacing w:line="280" w:lineRule="atLeast"/>
      <w:ind w:left="1135" w:hanging="284"/>
    </w:pPr>
    <w:rPr>
      <w:rFonts w:ascii="Verdana" w:eastAsia="Garamond" w:hAnsi="Verdana" w:cs="Garamond"/>
      <w:sz w:val="22"/>
      <w:szCs w:val="20"/>
      <w:lang w:eastAsia="en-US"/>
    </w:rPr>
  </w:style>
  <w:style w:type="paragraph" w:styleId="Index6">
    <w:name w:val="index 6"/>
    <w:basedOn w:val="Normal"/>
    <w:next w:val="Normal"/>
    <w:semiHidden/>
    <w:rsid w:val="00D47FDB"/>
    <w:pPr>
      <w:tabs>
        <w:tab w:val="left" w:pos="1134"/>
      </w:tabs>
      <w:spacing w:line="280" w:lineRule="atLeast"/>
      <w:ind w:left="1702" w:hanging="284"/>
    </w:pPr>
    <w:rPr>
      <w:rFonts w:ascii="Verdana" w:eastAsia="Garamond" w:hAnsi="Verdana" w:cs="Garamond"/>
      <w:sz w:val="22"/>
      <w:szCs w:val="20"/>
      <w:lang w:eastAsia="en-US"/>
    </w:rPr>
  </w:style>
  <w:style w:type="paragraph" w:styleId="Index5">
    <w:name w:val="index 5"/>
    <w:basedOn w:val="Normal"/>
    <w:next w:val="Normal"/>
    <w:semiHidden/>
    <w:rsid w:val="00D47FDB"/>
    <w:pPr>
      <w:tabs>
        <w:tab w:val="left" w:pos="1134"/>
      </w:tabs>
      <w:spacing w:line="280" w:lineRule="atLeast"/>
      <w:ind w:left="1418" w:hanging="284"/>
    </w:pPr>
    <w:rPr>
      <w:rFonts w:ascii="Verdana" w:eastAsia="Garamond" w:hAnsi="Verdana" w:cs="Garamond"/>
      <w:sz w:val="22"/>
      <w:szCs w:val="20"/>
      <w:lang w:eastAsia="en-US"/>
    </w:rPr>
  </w:style>
  <w:style w:type="paragraph" w:styleId="Index7">
    <w:name w:val="index 7"/>
    <w:basedOn w:val="Normal"/>
    <w:next w:val="Normal"/>
    <w:semiHidden/>
    <w:rsid w:val="00D47FDB"/>
    <w:pPr>
      <w:tabs>
        <w:tab w:val="left" w:pos="1134"/>
      </w:tabs>
      <w:spacing w:line="280" w:lineRule="atLeast"/>
      <w:ind w:left="1985" w:hanging="284"/>
    </w:pPr>
    <w:rPr>
      <w:rFonts w:ascii="Verdana" w:eastAsia="Garamond" w:hAnsi="Verdana" w:cs="Garamond"/>
      <w:sz w:val="22"/>
      <w:szCs w:val="20"/>
      <w:lang w:eastAsia="en-US"/>
    </w:rPr>
  </w:style>
  <w:style w:type="paragraph" w:styleId="Index8">
    <w:name w:val="index 8"/>
    <w:basedOn w:val="Normal"/>
    <w:next w:val="Normal"/>
    <w:semiHidden/>
    <w:rsid w:val="00D47FDB"/>
    <w:pPr>
      <w:tabs>
        <w:tab w:val="left" w:pos="1134"/>
      </w:tabs>
      <w:spacing w:line="280" w:lineRule="atLeast"/>
      <w:ind w:left="2269" w:hanging="284"/>
    </w:pPr>
    <w:rPr>
      <w:rFonts w:ascii="Verdana" w:eastAsia="Garamond" w:hAnsi="Verdana" w:cs="Garamond"/>
      <w:sz w:val="22"/>
      <w:szCs w:val="20"/>
      <w:lang w:eastAsia="en-US"/>
    </w:rPr>
  </w:style>
  <w:style w:type="paragraph" w:styleId="Index9">
    <w:name w:val="index 9"/>
    <w:basedOn w:val="Normal"/>
    <w:next w:val="Normal"/>
    <w:semiHidden/>
    <w:rsid w:val="00D47FDB"/>
    <w:pPr>
      <w:tabs>
        <w:tab w:val="left" w:pos="1134"/>
      </w:tabs>
      <w:spacing w:line="280" w:lineRule="atLeast"/>
      <w:ind w:left="2552" w:hanging="284"/>
    </w:pPr>
    <w:rPr>
      <w:rFonts w:ascii="Verdana" w:eastAsia="Garamond" w:hAnsi="Verdana" w:cs="Garamond"/>
      <w:sz w:val="22"/>
      <w:szCs w:val="20"/>
      <w:lang w:eastAsia="en-US"/>
    </w:rPr>
  </w:style>
  <w:style w:type="paragraph" w:styleId="TOC3">
    <w:name w:val="toc 3"/>
    <w:basedOn w:val="Normal"/>
    <w:next w:val="Normal"/>
    <w:uiPriority w:val="39"/>
    <w:semiHidden/>
    <w:qFormat/>
    <w:rsid w:val="00D47FDB"/>
    <w:pPr>
      <w:tabs>
        <w:tab w:val="left" w:pos="1134"/>
      </w:tabs>
      <w:spacing w:line="280" w:lineRule="atLeast"/>
      <w:ind w:left="567"/>
    </w:pPr>
    <w:rPr>
      <w:rFonts w:ascii="Verdana" w:eastAsia="Garamond" w:hAnsi="Verdana" w:cs="Garamond"/>
      <w:sz w:val="22"/>
      <w:szCs w:val="20"/>
      <w:lang w:eastAsia="en-US"/>
    </w:rPr>
  </w:style>
  <w:style w:type="paragraph" w:styleId="TOC4">
    <w:name w:val="toc 4"/>
    <w:basedOn w:val="Normal"/>
    <w:next w:val="Normal"/>
    <w:semiHidden/>
    <w:rsid w:val="00D47FDB"/>
    <w:pPr>
      <w:tabs>
        <w:tab w:val="left" w:pos="1134"/>
      </w:tabs>
      <w:spacing w:line="280" w:lineRule="atLeast"/>
      <w:ind w:left="851"/>
    </w:pPr>
    <w:rPr>
      <w:rFonts w:ascii="Verdana" w:eastAsia="Garamond" w:hAnsi="Verdana" w:cs="Garamond"/>
      <w:sz w:val="22"/>
      <w:szCs w:val="20"/>
      <w:lang w:eastAsia="en-US"/>
    </w:rPr>
  </w:style>
  <w:style w:type="paragraph" w:styleId="TOC5">
    <w:name w:val="toc 5"/>
    <w:basedOn w:val="Normal"/>
    <w:next w:val="Normal"/>
    <w:semiHidden/>
    <w:rsid w:val="00D47FDB"/>
    <w:pPr>
      <w:tabs>
        <w:tab w:val="left" w:pos="1134"/>
      </w:tabs>
      <w:spacing w:line="280" w:lineRule="atLeast"/>
      <w:ind w:left="1134"/>
    </w:pPr>
    <w:rPr>
      <w:rFonts w:ascii="Verdana" w:eastAsia="Garamond" w:hAnsi="Verdana" w:cs="Garamond"/>
      <w:sz w:val="22"/>
      <w:szCs w:val="20"/>
      <w:lang w:eastAsia="en-US"/>
    </w:rPr>
  </w:style>
  <w:style w:type="paragraph" w:styleId="TOC6">
    <w:name w:val="toc 6"/>
    <w:basedOn w:val="Normal"/>
    <w:next w:val="Normal"/>
    <w:semiHidden/>
    <w:rsid w:val="00D47FDB"/>
    <w:pPr>
      <w:tabs>
        <w:tab w:val="left" w:pos="1134"/>
      </w:tabs>
      <w:spacing w:line="280" w:lineRule="atLeast"/>
      <w:ind w:left="1418"/>
    </w:pPr>
    <w:rPr>
      <w:rFonts w:ascii="Verdana" w:eastAsia="Garamond" w:hAnsi="Verdana" w:cs="Garamond"/>
      <w:sz w:val="22"/>
      <w:szCs w:val="20"/>
      <w:lang w:eastAsia="en-US"/>
    </w:rPr>
  </w:style>
  <w:style w:type="paragraph" w:styleId="TOC7">
    <w:name w:val="toc 7"/>
    <w:basedOn w:val="Normal"/>
    <w:next w:val="Normal"/>
    <w:semiHidden/>
    <w:rsid w:val="00D47FDB"/>
    <w:pPr>
      <w:tabs>
        <w:tab w:val="left" w:pos="1134"/>
      </w:tabs>
      <w:spacing w:line="280" w:lineRule="atLeast"/>
      <w:ind w:left="1701"/>
    </w:pPr>
    <w:rPr>
      <w:rFonts w:ascii="Verdana" w:eastAsia="Garamond" w:hAnsi="Verdana" w:cs="Garamond"/>
      <w:sz w:val="22"/>
      <w:szCs w:val="20"/>
      <w:lang w:eastAsia="en-US"/>
    </w:rPr>
  </w:style>
  <w:style w:type="paragraph" w:styleId="TOC8">
    <w:name w:val="toc 8"/>
    <w:basedOn w:val="Normal"/>
    <w:next w:val="Normal"/>
    <w:semiHidden/>
    <w:rsid w:val="00D47FDB"/>
    <w:pPr>
      <w:tabs>
        <w:tab w:val="left" w:pos="1134"/>
      </w:tabs>
      <w:spacing w:line="280" w:lineRule="atLeast"/>
      <w:ind w:left="1985"/>
    </w:pPr>
    <w:rPr>
      <w:rFonts w:ascii="Verdana" w:eastAsia="Garamond" w:hAnsi="Verdana" w:cs="Garamond"/>
      <w:sz w:val="22"/>
      <w:szCs w:val="20"/>
      <w:lang w:eastAsia="en-US"/>
    </w:rPr>
  </w:style>
  <w:style w:type="paragraph" w:styleId="TOC9">
    <w:name w:val="toc 9"/>
    <w:basedOn w:val="Normal"/>
    <w:next w:val="Normal"/>
    <w:semiHidden/>
    <w:rsid w:val="00D47FDB"/>
    <w:pPr>
      <w:tabs>
        <w:tab w:val="left" w:pos="1134"/>
      </w:tabs>
      <w:spacing w:line="280" w:lineRule="atLeast"/>
      <w:ind w:left="2268"/>
    </w:pPr>
    <w:rPr>
      <w:rFonts w:ascii="Verdana" w:eastAsia="Garamond" w:hAnsi="Verdana" w:cs="Garamond"/>
      <w:sz w:val="22"/>
      <w:szCs w:val="20"/>
      <w:lang w:eastAsia="en-US"/>
    </w:rPr>
  </w:style>
  <w:style w:type="paragraph" w:styleId="TableofFigures">
    <w:name w:val="table of figures"/>
    <w:basedOn w:val="Normal"/>
    <w:next w:val="Normal"/>
    <w:uiPriority w:val="99"/>
    <w:rsid w:val="00D47FDB"/>
    <w:pPr>
      <w:tabs>
        <w:tab w:val="left" w:pos="1134"/>
      </w:tabs>
      <w:spacing w:line="280" w:lineRule="atLeast"/>
      <w:ind w:left="567" w:hanging="567"/>
    </w:pPr>
    <w:rPr>
      <w:rFonts w:ascii="Verdana" w:eastAsia="Garamond" w:hAnsi="Verdana" w:cs="Garamond"/>
      <w:sz w:val="22"/>
      <w:szCs w:val="20"/>
      <w:lang w:eastAsia="en-US"/>
    </w:rPr>
  </w:style>
  <w:style w:type="paragraph" w:styleId="ListBullet5">
    <w:name w:val="List Bullet 5"/>
    <w:basedOn w:val="Normal"/>
    <w:rsid w:val="00D47FDB"/>
    <w:pPr>
      <w:numPr>
        <w:numId w:val="18"/>
      </w:numPr>
      <w:tabs>
        <w:tab w:val="clear" w:pos="1492"/>
        <w:tab w:val="left" w:pos="1134"/>
        <w:tab w:val="left" w:pos="1418"/>
      </w:tabs>
      <w:spacing w:line="280" w:lineRule="atLeast"/>
      <w:ind w:left="0" w:firstLine="0"/>
    </w:pPr>
    <w:rPr>
      <w:rFonts w:ascii="Verdana" w:eastAsia="Garamond" w:hAnsi="Verdana" w:cs="Garamond"/>
      <w:sz w:val="22"/>
      <w:szCs w:val="20"/>
      <w:lang w:eastAsia="en-US"/>
    </w:rPr>
  </w:style>
  <w:style w:type="paragraph" w:styleId="BodyText">
    <w:name w:val="Body Text"/>
    <w:basedOn w:val="Normal"/>
    <w:link w:val="BodyTextChar"/>
    <w:uiPriority w:val="99"/>
    <w:rsid w:val="00D47FDB"/>
    <w:pPr>
      <w:tabs>
        <w:tab w:val="left" w:pos="1134"/>
      </w:tabs>
      <w:spacing w:after="120" w:line="280" w:lineRule="atLeast"/>
    </w:pPr>
    <w:rPr>
      <w:rFonts w:ascii="Verdana" w:eastAsia="Garamond" w:hAnsi="Verdana" w:cs="Garamond"/>
      <w:sz w:val="22"/>
      <w:szCs w:val="20"/>
      <w:lang w:val="x-none" w:eastAsia="en-US"/>
    </w:rPr>
  </w:style>
  <w:style w:type="character" w:customStyle="1" w:styleId="BodyTextChar">
    <w:name w:val="Body Text Char"/>
    <w:basedOn w:val="DefaultParagraphFont"/>
    <w:link w:val="BodyText"/>
    <w:uiPriority w:val="99"/>
    <w:rsid w:val="00D47FDB"/>
    <w:rPr>
      <w:rFonts w:ascii="Verdana" w:eastAsia="Garamond" w:hAnsi="Verdana" w:cs="Garamond"/>
      <w:kern w:val="0"/>
      <w:szCs w:val="20"/>
      <w:lang w:val="x-none"/>
      <w14:ligatures w14:val="none"/>
    </w:rPr>
  </w:style>
  <w:style w:type="paragraph" w:styleId="BodyTextFirstIndent">
    <w:name w:val="Body Text First Indent"/>
    <w:basedOn w:val="BodyText"/>
    <w:link w:val="BodyTextFirstIndentChar"/>
    <w:rsid w:val="00D47FDB"/>
    <w:pPr>
      <w:ind w:firstLine="284"/>
    </w:pPr>
  </w:style>
  <w:style w:type="character" w:customStyle="1" w:styleId="BodyTextFirstIndentChar">
    <w:name w:val="Body Text First Indent Char"/>
    <w:basedOn w:val="BodyTextChar"/>
    <w:link w:val="BodyTextFirstIndent"/>
    <w:rsid w:val="00D47FDB"/>
    <w:rPr>
      <w:rFonts w:ascii="Verdana" w:eastAsia="Garamond" w:hAnsi="Verdana" w:cs="Garamond"/>
      <w:kern w:val="0"/>
      <w:szCs w:val="20"/>
      <w:lang w:val="x-none"/>
      <w14:ligatures w14:val="none"/>
    </w:rPr>
  </w:style>
  <w:style w:type="paragraph" w:styleId="BodyTextIndent">
    <w:name w:val="Body Text Indent"/>
    <w:basedOn w:val="Normal"/>
    <w:link w:val="BodyTextIndentChar"/>
    <w:rsid w:val="00D47FDB"/>
    <w:pPr>
      <w:tabs>
        <w:tab w:val="left" w:pos="1134"/>
      </w:tabs>
      <w:spacing w:after="120" w:line="280" w:lineRule="atLeast"/>
      <w:ind w:left="283"/>
    </w:pPr>
    <w:rPr>
      <w:rFonts w:ascii="Verdana" w:eastAsia="Garamond" w:hAnsi="Verdana" w:cs="Garamond"/>
      <w:sz w:val="22"/>
      <w:szCs w:val="20"/>
      <w:lang w:eastAsia="en-US"/>
    </w:rPr>
  </w:style>
  <w:style w:type="character" w:customStyle="1" w:styleId="BodyTextIndentChar">
    <w:name w:val="Body Text Indent Char"/>
    <w:basedOn w:val="DefaultParagraphFont"/>
    <w:link w:val="BodyTextIndent"/>
    <w:rsid w:val="00D47FDB"/>
    <w:rPr>
      <w:rFonts w:ascii="Verdana" w:eastAsia="Garamond" w:hAnsi="Verdana" w:cs="Garamond"/>
      <w:kern w:val="0"/>
      <w:szCs w:val="20"/>
      <w14:ligatures w14:val="none"/>
    </w:rPr>
  </w:style>
  <w:style w:type="paragraph" w:styleId="BodyTextFirstIndent2">
    <w:name w:val="Body Text First Indent 2"/>
    <w:basedOn w:val="BodyTextIndent"/>
    <w:link w:val="BodyTextFirstIndent2Char"/>
    <w:rsid w:val="00D47FDB"/>
    <w:pPr>
      <w:ind w:left="284" w:firstLine="284"/>
    </w:pPr>
  </w:style>
  <w:style w:type="character" w:customStyle="1" w:styleId="BodyTextFirstIndent2Char">
    <w:name w:val="Body Text First Indent 2 Char"/>
    <w:basedOn w:val="BodyTextIndentChar"/>
    <w:link w:val="BodyTextFirstIndent2"/>
    <w:rsid w:val="00D47FDB"/>
    <w:rPr>
      <w:rFonts w:ascii="Verdana" w:eastAsia="Garamond" w:hAnsi="Verdana" w:cs="Garamond"/>
      <w:kern w:val="0"/>
      <w:szCs w:val="20"/>
      <w14:ligatures w14:val="none"/>
    </w:rPr>
  </w:style>
  <w:style w:type="paragraph" w:customStyle="1" w:styleId="T1">
    <w:name w:val="T1"/>
    <w:basedOn w:val="Heading1"/>
    <w:link w:val="T1Char"/>
    <w:rsid w:val="00D47FDB"/>
    <w:pPr>
      <w:keepLines w:val="0"/>
      <w:spacing w:before="0" w:after="301" w:line="301" w:lineRule="atLeast"/>
      <w:outlineLvl w:val="9"/>
    </w:pPr>
    <w:rPr>
      <w:rFonts w:ascii="Verdana" w:eastAsia="Garamond" w:hAnsi="Verdana" w:cs="Garamond"/>
      <w:color w:val="auto"/>
      <w:sz w:val="19"/>
      <w:szCs w:val="20"/>
      <w:lang w:val="en-GB" w:eastAsia="en-US"/>
    </w:rPr>
  </w:style>
  <w:style w:type="paragraph" w:customStyle="1" w:styleId="AAFrameLogo">
    <w:name w:val="AA Frame Logo"/>
    <w:basedOn w:val="Normal"/>
    <w:rsid w:val="00D47FDB"/>
    <w:pPr>
      <w:framePr w:w="4253" w:h="1418" w:hRule="exact" w:hSpace="142" w:vSpace="142" w:wrap="around" w:vAnchor="page" w:hAnchor="page" w:x="7457" w:y="568"/>
      <w:tabs>
        <w:tab w:val="left" w:pos="1134"/>
      </w:tabs>
      <w:spacing w:line="280" w:lineRule="atLeast"/>
    </w:pPr>
    <w:rPr>
      <w:rFonts w:ascii="Verdana" w:eastAsia="Garamond" w:hAnsi="Verdana" w:cs="Garamond"/>
      <w:sz w:val="22"/>
      <w:szCs w:val="20"/>
      <w:lang w:eastAsia="en-US"/>
    </w:rPr>
  </w:style>
  <w:style w:type="paragraph" w:customStyle="1" w:styleId="AA1stlevelbullet">
    <w:name w:val="AA 1st level bullet"/>
    <w:basedOn w:val="Normal"/>
    <w:rsid w:val="00D47FDB"/>
    <w:pPr>
      <w:numPr>
        <w:numId w:val="19"/>
      </w:numPr>
      <w:tabs>
        <w:tab w:val="clear" w:pos="283"/>
      </w:tabs>
      <w:spacing w:line="280" w:lineRule="atLeast"/>
      <w:ind w:left="0" w:firstLine="0"/>
    </w:pPr>
    <w:rPr>
      <w:rFonts w:ascii="Verdana" w:eastAsia="Garamond" w:hAnsi="Verdana" w:cs="Garamond"/>
      <w:sz w:val="22"/>
      <w:szCs w:val="20"/>
      <w:lang w:eastAsia="en-US"/>
    </w:rPr>
  </w:style>
  <w:style w:type="paragraph" w:customStyle="1" w:styleId="AA2ndlevelbullet">
    <w:name w:val="AA 2nd level bullet"/>
    <w:basedOn w:val="AA1stlevelbullet"/>
    <w:rsid w:val="00D47FDB"/>
    <w:pPr>
      <w:numPr>
        <w:numId w:val="20"/>
      </w:numPr>
      <w:tabs>
        <w:tab w:val="clear" w:pos="283"/>
      </w:tabs>
      <w:ind w:left="0" w:firstLine="0"/>
    </w:pPr>
  </w:style>
  <w:style w:type="paragraph" w:customStyle="1" w:styleId="AANumbering">
    <w:name w:val="AA Numbering"/>
    <w:basedOn w:val="Normal"/>
    <w:rsid w:val="00D47FDB"/>
    <w:pPr>
      <w:numPr>
        <w:numId w:val="21"/>
      </w:numPr>
      <w:tabs>
        <w:tab w:val="clear" w:pos="283"/>
        <w:tab w:val="left" w:pos="1134"/>
      </w:tabs>
      <w:spacing w:line="280" w:lineRule="atLeast"/>
      <w:ind w:left="0" w:firstLine="0"/>
    </w:pPr>
    <w:rPr>
      <w:rFonts w:ascii="Verdana" w:eastAsia="Garamond" w:hAnsi="Verdana" w:cs="Garamond"/>
      <w:sz w:val="22"/>
      <w:szCs w:val="20"/>
      <w:lang w:eastAsia="en-US"/>
    </w:rPr>
  </w:style>
  <w:style w:type="paragraph" w:styleId="EnvelopeReturn">
    <w:name w:val="envelope return"/>
    <w:basedOn w:val="Normal"/>
    <w:rsid w:val="00D47FDB"/>
    <w:pPr>
      <w:tabs>
        <w:tab w:val="left" w:pos="1134"/>
      </w:tabs>
      <w:spacing w:line="280" w:lineRule="atLeast"/>
    </w:pPr>
    <w:rPr>
      <w:rFonts w:ascii="Verdana" w:eastAsia="Garamond" w:hAnsi="Verdana" w:cs="Garamond"/>
      <w:sz w:val="20"/>
      <w:szCs w:val="20"/>
      <w:lang w:eastAsia="en-US"/>
    </w:rPr>
  </w:style>
  <w:style w:type="paragraph" w:customStyle="1" w:styleId="PH">
    <w:name w:val="PH"/>
    <w:basedOn w:val="Header"/>
    <w:rsid w:val="00D47FDB"/>
    <w:pPr>
      <w:tabs>
        <w:tab w:val="clear" w:pos="4536"/>
        <w:tab w:val="clear" w:pos="9072"/>
      </w:tabs>
      <w:spacing w:line="301" w:lineRule="atLeast"/>
    </w:pPr>
    <w:rPr>
      <w:rFonts w:ascii="Verdana" w:eastAsia="Garamond" w:hAnsi="Verdana" w:cs="Garamond"/>
      <w:szCs w:val="20"/>
      <w:lang w:val="en-GB" w:eastAsia="en-US"/>
    </w:rPr>
  </w:style>
  <w:style w:type="paragraph" w:customStyle="1" w:styleId="PH1">
    <w:name w:val="PH1"/>
    <w:basedOn w:val="PH"/>
    <w:rsid w:val="00D47FDB"/>
    <w:pPr>
      <w:spacing w:line="301" w:lineRule="exact"/>
    </w:pPr>
    <w:rPr>
      <w:sz w:val="19"/>
    </w:rPr>
  </w:style>
  <w:style w:type="paragraph" w:customStyle="1" w:styleId="TitleA">
    <w:name w:val="TitleA"/>
    <w:basedOn w:val="Title"/>
    <w:next w:val="Title1"/>
    <w:rsid w:val="00D47FDB"/>
    <w:pPr>
      <w:keepNext/>
      <w:spacing w:after="0" w:line="403" w:lineRule="atLeast"/>
      <w:ind w:right="1400"/>
      <w:contextualSpacing w:val="0"/>
    </w:pPr>
    <w:rPr>
      <w:rFonts w:ascii="Verdana" w:eastAsia="Garamond" w:hAnsi="Verdana" w:cs="Garamond"/>
      <w:spacing w:val="0"/>
      <w:kern w:val="0"/>
      <w:sz w:val="24"/>
      <w:szCs w:val="20"/>
      <w:lang w:val="en-GB" w:eastAsia="en-US"/>
    </w:rPr>
  </w:style>
  <w:style w:type="paragraph" w:customStyle="1" w:styleId="Title1">
    <w:name w:val="Title1"/>
    <w:basedOn w:val="Title"/>
    <w:rsid w:val="00D47FDB"/>
    <w:pPr>
      <w:keepNext/>
      <w:spacing w:before="480" w:after="0" w:line="403" w:lineRule="atLeast"/>
      <w:ind w:right="1400"/>
      <w:contextualSpacing w:val="0"/>
    </w:pPr>
    <w:rPr>
      <w:rFonts w:ascii="Verdana" w:eastAsia="Garamond" w:hAnsi="Verdana" w:cs="Garamond"/>
      <w:spacing w:val="0"/>
      <w:kern w:val="0"/>
      <w:sz w:val="24"/>
      <w:szCs w:val="20"/>
      <w:lang w:val="en-GB" w:eastAsia="en-US"/>
    </w:rPr>
  </w:style>
  <w:style w:type="paragraph" w:customStyle="1" w:styleId="Title2">
    <w:name w:val="Title2"/>
    <w:basedOn w:val="Title"/>
    <w:rsid w:val="00D47FDB"/>
    <w:pPr>
      <w:keepNext/>
      <w:spacing w:after="0" w:line="403" w:lineRule="atLeast"/>
      <w:ind w:right="1400"/>
      <w:contextualSpacing w:val="0"/>
    </w:pPr>
    <w:rPr>
      <w:rFonts w:ascii="Verdana" w:eastAsia="Garamond" w:hAnsi="Verdana" w:cs="Garamond"/>
      <w:spacing w:val="0"/>
      <w:kern w:val="0"/>
      <w:sz w:val="24"/>
      <w:szCs w:val="20"/>
      <w:lang w:val="en-GB" w:eastAsia="en-US"/>
    </w:rPr>
  </w:style>
  <w:style w:type="paragraph" w:customStyle="1" w:styleId="Title3">
    <w:name w:val="Title3"/>
    <w:basedOn w:val="Title2"/>
    <w:rsid w:val="00D47FDB"/>
    <w:pPr>
      <w:spacing w:before="360"/>
    </w:pPr>
    <w:rPr>
      <w:sz w:val="18"/>
    </w:rPr>
  </w:style>
  <w:style w:type="paragraph" w:customStyle="1" w:styleId="T">
    <w:name w:val="T"/>
    <w:basedOn w:val="Heading1"/>
    <w:rsid w:val="00D47FDB"/>
    <w:pPr>
      <w:keepLines w:val="0"/>
      <w:tabs>
        <w:tab w:val="right" w:pos="1202"/>
      </w:tabs>
      <w:spacing w:before="0" w:after="278" w:line="301" w:lineRule="atLeast"/>
    </w:pPr>
    <w:rPr>
      <w:rFonts w:ascii="Verdana" w:eastAsia="Garamond" w:hAnsi="Verdana" w:cs="Garamond"/>
      <w:color w:val="auto"/>
      <w:sz w:val="19"/>
      <w:szCs w:val="20"/>
      <w:lang w:val="en-GB" w:eastAsia="en-US"/>
    </w:rPr>
  </w:style>
  <w:style w:type="paragraph" w:customStyle="1" w:styleId="T2">
    <w:name w:val="T2"/>
    <w:basedOn w:val="T1"/>
    <w:rsid w:val="00D47FDB"/>
    <w:pPr>
      <w:spacing w:after="0"/>
    </w:pPr>
  </w:style>
  <w:style w:type="paragraph" w:customStyle="1" w:styleId="LTot">
    <w:name w:val="LTot"/>
    <w:basedOn w:val="TT"/>
    <w:rsid w:val="00D47FDB"/>
    <w:pPr>
      <w:spacing w:line="340" w:lineRule="exact"/>
    </w:pPr>
  </w:style>
  <w:style w:type="paragraph" w:customStyle="1" w:styleId="TT">
    <w:name w:val="TT"/>
    <w:basedOn w:val="T"/>
    <w:rsid w:val="00D47FDB"/>
    <w:pPr>
      <w:spacing w:after="0" w:line="301" w:lineRule="exact"/>
    </w:pPr>
    <w:rPr>
      <w:sz w:val="18"/>
    </w:rPr>
  </w:style>
  <w:style w:type="paragraph" w:customStyle="1" w:styleId="TH">
    <w:name w:val="TH"/>
    <w:basedOn w:val="T"/>
    <w:rsid w:val="00D47FDB"/>
    <w:pPr>
      <w:keepNext w:val="0"/>
      <w:spacing w:after="0" w:line="240" w:lineRule="atLeast"/>
    </w:pPr>
    <w:rPr>
      <w:b/>
    </w:rPr>
  </w:style>
  <w:style w:type="paragraph" w:customStyle="1" w:styleId="THU">
    <w:name w:val="TH&amp;U"/>
    <w:basedOn w:val="TH"/>
    <w:next w:val="TH"/>
    <w:rsid w:val="00D47FDB"/>
    <w:pPr>
      <w:pBdr>
        <w:bottom w:val="single" w:sz="6" w:space="1" w:color="auto"/>
        <w:between w:val="single" w:sz="6" w:space="1" w:color="auto"/>
      </w:pBdr>
      <w:jc w:val="center"/>
    </w:pPr>
  </w:style>
  <w:style w:type="paragraph" w:customStyle="1" w:styleId="L">
    <w:name w:val="L"/>
    <w:basedOn w:val="Thin"/>
    <w:rsid w:val="00D47FDB"/>
    <w:pPr>
      <w:tabs>
        <w:tab w:val="decimal" w:pos="766"/>
      </w:tabs>
    </w:pPr>
  </w:style>
  <w:style w:type="paragraph" w:customStyle="1" w:styleId="Thin">
    <w:name w:val="Thin"/>
    <w:basedOn w:val="TT"/>
    <w:next w:val="T"/>
    <w:rsid w:val="00D47FDB"/>
    <w:pPr>
      <w:tabs>
        <w:tab w:val="decimal" w:pos="1202"/>
      </w:tabs>
      <w:spacing w:line="100" w:lineRule="exact"/>
      <w:outlineLvl w:val="9"/>
    </w:pPr>
    <w:rPr>
      <w:b/>
      <w:noProof/>
      <w:position w:val="4"/>
    </w:rPr>
  </w:style>
  <w:style w:type="paragraph" w:customStyle="1" w:styleId="LT">
    <w:name w:val="LT"/>
    <w:basedOn w:val="L"/>
    <w:rsid w:val="00D47FDB"/>
    <w:rPr>
      <w:u w:val="single"/>
    </w:rPr>
  </w:style>
  <w:style w:type="paragraph" w:customStyle="1" w:styleId="Thick">
    <w:name w:val="Thick"/>
    <w:basedOn w:val="Thin"/>
    <w:next w:val="T"/>
    <w:rsid w:val="00D47FDB"/>
    <w:rPr>
      <w:u w:val="thick"/>
    </w:rPr>
  </w:style>
  <w:style w:type="paragraph" w:customStyle="1" w:styleId="DH">
    <w:name w:val="DH"/>
    <w:basedOn w:val="Normal"/>
    <w:rsid w:val="00D47FDB"/>
    <w:pPr>
      <w:pBdr>
        <w:top w:val="single" w:sz="6" w:space="1" w:color="auto"/>
        <w:left w:val="single" w:sz="6" w:space="1" w:color="auto"/>
        <w:bottom w:val="single" w:sz="6" w:space="1" w:color="auto"/>
        <w:right w:val="single" w:sz="6" w:space="1" w:color="auto"/>
      </w:pBdr>
      <w:tabs>
        <w:tab w:val="left" w:pos="1440"/>
        <w:tab w:val="left" w:pos="4320"/>
        <w:tab w:val="right" w:pos="9639"/>
      </w:tabs>
      <w:spacing w:after="261"/>
    </w:pPr>
    <w:rPr>
      <w:rFonts w:ascii="Verdana" w:eastAsia="Garamond" w:hAnsi="Verdana" w:cs="Garamond"/>
      <w:sz w:val="19"/>
      <w:szCs w:val="20"/>
      <w:lang w:val="en-GB" w:eastAsia="en-US"/>
    </w:rPr>
  </w:style>
  <w:style w:type="paragraph" w:customStyle="1" w:styleId="TTH">
    <w:name w:val="TT&amp;H"/>
    <w:basedOn w:val="T"/>
    <w:rsid w:val="00D47FDB"/>
    <w:pPr>
      <w:spacing w:before="120" w:after="0" w:line="301" w:lineRule="exact"/>
    </w:pPr>
  </w:style>
  <w:style w:type="paragraph" w:customStyle="1" w:styleId="Tot">
    <w:name w:val="Tot"/>
    <w:basedOn w:val="TT"/>
    <w:rsid w:val="00D47FDB"/>
    <w:pPr>
      <w:spacing w:line="340" w:lineRule="exact"/>
    </w:pPr>
  </w:style>
  <w:style w:type="paragraph" w:styleId="BodyTextIndent2">
    <w:name w:val="Body Text Indent 2"/>
    <w:basedOn w:val="Normal"/>
    <w:link w:val="BodyTextIndent2Char"/>
    <w:uiPriority w:val="99"/>
    <w:rsid w:val="00D47FDB"/>
    <w:pPr>
      <w:ind w:left="570"/>
    </w:pPr>
    <w:rPr>
      <w:rFonts w:ascii="Verdana" w:eastAsia="Garamond" w:hAnsi="Verdana" w:cs="Garamond"/>
      <w:sz w:val="19"/>
      <w:szCs w:val="20"/>
      <w:lang w:val="en-GB" w:eastAsia="en-US"/>
    </w:rPr>
  </w:style>
  <w:style w:type="character" w:customStyle="1" w:styleId="BodyTextIndent2Char">
    <w:name w:val="Body Text Indent 2 Char"/>
    <w:basedOn w:val="DefaultParagraphFont"/>
    <w:link w:val="BodyTextIndent2"/>
    <w:uiPriority w:val="99"/>
    <w:rsid w:val="00D47FDB"/>
    <w:rPr>
      <w:rFonts w:ascii="Verdana" w:eastAsia="Garamond" w:hAnsi="Verdana" w:cs="Garamond"/>
      <w:kern w:val="0"/>
      <w:sz w:val="19"/>
      <w:szCs w:val="20"/>
      <w:lang w:val="en-GB"/>
      <w14:ligatures w14:val="none"/>
    </w:rPr>
  </w:style>
  <w:style w:type="paragraph" w:styleId="BodyText2">
    <w:name w:val="Body Text 2"/>
    <w:basedOn w:val="Normal"/>
    <w:link w:val="BodyText2Char"/>
    <w:uiPriority w:val="99"/>
    <w:rsid w:val="00D47FDB"/>
    <w:pPr>
      <w:tabs>
        <w:tab w:val="left" w:pos="1134"/>
      </w:tabs>
      <w:spacing w:line="280" w:lineRule="atLeast"/>
    </w:pPr>
    <w:rPr>
      <w:rFonts w:ascii="Verdana" w:eastAsia="Garamond" w:hAnsi="Verdana" w:cs="Garamond"/>
      <w:snapToGrid w:val="0"/>
      <w:sz w:val="20"/>
      <w:szCs w:val="20"/>
      <w:lang w:val="x-none" w:eastAsia="en-US"/>
    </w:rPr>
  </w:style>
  <w:style w:type="character" w:customStyle="1" w:styleId="BodyText2Char">
    <w:name w:val="Body Text 2 Char"/>
    <w:basedOn w:val="DefaultParagraphFont"/>
    <w:link w:val="BodyText2"/>
    <w:uiPriority w:val="99"/>
    <w:rsid w:val="00D47FDB"/>
    <w:rPr>
      <w:rFonts w:ascii="Verdana" w:eastAsia="Garamond" w:hAnsi="Verdana" w:cs="Garamond"/>
      <w:snapToGrid w:val="0"/>
      <w:kern w:val="0"/>
      <w:sz w:val="20"/>
      <w:szCs w:val="20"/>
      <w:lang w:val="x-none"/>
      <w14:ligatures w14:val="none"/>
    </w:rPr>
  </w:style>
  <w:style w:type="paragraph" w:styleId="IndexHeading">
    <w:name w:val="index heading"/>
    <w:basedOn w:val="Normal"/>
    <w:next w:val="Index1"/>
    <w:semiHidden/>
    <w:rsid w:val="00D47FDB"/>
    <w:rPr>
      <w:rFonts w:ascii="Verdana" w:eastAsia="Garamond" w:hAnsi="Verdana" w:cs="Garamond"/>
      <w:noProof/>
      <w:sz w:val="19"/>
      <w:szCs w:val="20"/>
      <w:lang w:eastAsia="en-US"/>
    </w:rPr>
  </w:style>
  <w:style w:type="character" w:styleId="LineNumber">
    <w:name w:val="line number"/>
    <w:basedOn w:val="DefaultParagraphFont"/>
    <w:rsid w:val="00D47FDB"/>
  </w:style>
  <w:style w:type="character" w:styleId="PageNumber">
    <w:name w:val="page number"/>
    <w:basedOn w:val="DefaultParagraphFont"/>
    <w:uiPriority w:val="99"/>
    <w:rsid w:val="00D47FDB"/>
  </w:style>
  <w:style w:type="paragraph" w:styleId="BalloonText">
    <w:name w:val="Balloon Text"/>
    <w:basedOn w:val="Normal"/>
    <w:link w:val="BalloonTextChar"/>
    <w:uiPriority w:val="99"/>
    <w:semiHidden/>
    <w:rsid w:val="00D47FDB"/>
    <w:pPr>
      <w:tabs>
        <w:tab w:val="left" w:pos="1134"/>
      </w:tabs>
      <w:spacing w:line="280" w:lineRule="atLeast"/>
    </w:pPr>
    <w:rPr>
      <w:rFonts w:ascii="Calibri Light" w:eastAsia="Garamond" w:hAnsi="Calibri Light" w:cs="Garamond"/>
      <w:sz w:val="16"/>
      <w:szCs w:val="16"/>
      <w:lang w:val="x-none" w:eastAsia="en-US"/>
    </w:rPr>
  </w:style>
  <w:style w:type="character" w:customStyle="1" w:styleId="BalloonTextChar">
    <w:name w:val="Balloon Text Char"/>
    <w:basedOn w:val="DefaultParagraphFont"/>
    <w:link w:val="BalloonText"/>
    <w:uiPriority w:val="99"/>
    <w:semiHidden/>
    <w:rsid w:val="00D47FDB"/>
    <w:rPr>
      <w:rFonts w:ascii="Calibri Light" w:eastAsia="Garamond" w:hAnsi="Calibri Light" w:cs="Garamond"/>
      <w:kern w:val="0"/>
      <w:sz w:val="16"/>
      <w:szCs w:val="16"/>
      <w:lang w:val="x-none"/>
      <w14:ligatures w14:val="none"/>
    </w:rPr>
  </w:style>
  <w:style w:type="table" w:styleId="TableGrid">
    <w:name w:val="Table Grid"/>
    <w:basedOn w:val="TableNormal"/>
    <w:uiPriority w:val="99"/>
    <w:rsid w:val="00D47FDB"/>
    <w:pPr>
      <w:tabs>
        <w:tab w:val="left" w:pos="1134"/>
      </w:tabs>
      <w:spacing w:after="0" w:line="280" w:lineRule="atLeast"/>
    </w:pPr>
    <w:rPr>
      <w:rFonts w:ascii="Garamond" w:eastAsia="Garamond" w:hAnsi="Garamond" w:cs="Garamond"/>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47FDB"/>
    <w:pPr>
      <w:spacing w:before="100" w:beforeAutospacing="1" w:after="100" w:afterAutospacing="1"/>
    </w:pPr>
    <w:rPr>
      <w:rFonts w:ascii="Garamond" w:eastAsia="Garamond" w:hAnsi="Garamond" w:cs="Garamond"/>
    </w:rPr>
  </w:style>
  <w:style w:type="character" w:customStyle="1" w:styleId="T1Char">
    <w:name w:val="T1 Char"/>
    <w:link w:val="T1"/>
    <w:rsid w:val="00D47FDB"/>
    <w:rPr>
      <w:rFonts w:ascii="Verdana" w:eastAsia="Garamond" w:hAnsi="Verdana" w:cs="Garamond"/>
      <w:kern w:val="0"/>
      <w:sz w:val="19"/>
      <w:szCs w:val="20"/>
      <w:lang w:val="en-GB"/>
      <w14:ligatures w14:val="none"/>
    </w:rPr>
  </w:style>
  <w:style w:type="paragraph" w:customStyle="1" w:styleId="Char">
    <w:name w:val="Char"/>
    <w:basedOn w:val="Normal"/>
    <w:rsid w:val="00D47FDB"/>
    <w:pPr>
      <w:spacing w:after="160" w:line="240" w:lineRule="exact"/>
    </w:pPr>
    <w:rPr>
      <w:rFonts w:ascii="DengXian Light" w:eastAsia="Garamond" w:hAnsi="DengXian Light" w:cs="Garamond"/>
      <w:sz w:val="20"/>
      <w:szCs w:val="20"/>
      <w:lang w:eastAsia="en-US"/>
    </w:rPr>
  </w:style>
  <w:style w:type="paragraph" w:styleId="ListContinue">
    <w:name w:val="List Continue"/>
    <w:basedOn w:val="Normal"/>
    <w:rsid w:val="00D47FDB"/>
    <w:pPr>
      <w:tabs>
        <w:tab w:val="left" w:pos="1134"/>
      </w:tabs>
      <w:spacing w:after="120" w:line="280" w:lineRule="atLeast"/>
      <w:ind w:left="283"/>
      <w:contextualSpacing/>
    </w:pPr>
    <w:rPr>
      <w:rFonts w:ascii="Verdana" w:eastAsia="Garamond" w:hAnsi="Verdana" w:cs="Garamond"/>
      <w:sz w:val="22"/>
      <w:szCs w:val="20"/>
      <w:lang w:eastAsia="en-US"/>
    </w:rPr>
  </w:style>
  <w:style w:type="paragraph" w:customStyle="1" w:styleId="Bullet">
    <w:name w:val="Bullet"/>
    <w:rsid w:val="00D47FDB"/>
    <w:pPr>
      <w:spacing w:after="0" w:line="240" w:lineRule="auto"/>
      <w:ind w:left="288"/>
    </w:pPr>
    <w:rPr>
      <w:rFonts w:ascii="Garamond" w:eastAsia="Garamond" w:hAnsi="Garamond" w:cs="Garamond"/>
      <w:snapToGrid w:val="0"/>
      <w:color w:val="000000"/>
      <w:kern w:val="0"/>
      <w:sz w:val="24"/>
      <w:szCs w:val="20"/>
      <w:lang w:val="en-US"/>
      <w14:ligatures w14:val="none"/>
    </w:rPr>
  </w:style>
  <w:style w:type="paragraph" w:customStyle="1" w:styleId="CharChar">
    <w:name w:val="Char Char"/>
    <w:basedOn w:val="Normal"/>
    <w:rsid w:val="00D47FDB"/>
    <w:pPr>
      <w:spacing w:after="160" w:line="240" w:lineRule="exact"/>
    </w:pPr>
    <w:rPr>
      <w:rFonts w:ascii="DengXian Light" w:eastAsia="Garamond" w:hAnsi="DengXian Light" w:cs="Garamond"/>
      <w:sz w:val="20"/>
      <w:szCs w:val="20"/>
      <w:lang w:val="en-US" w:eastAsia="en-US"/>
    </w:rPr>
  </w:style>
  <w:style w:type="paragraph" w:styleId="BodyText3">
    <w:name w:val="Body Text 3"/>
    <w:basedOn w:val="Normal"/>
    <w:link w:val="BodyText3Char"/>
    <w:uiPriority w:val="99"/>
    <w:rsid w:val="00D47FDB"/>
    <w:pPr>
      <w:tabs>
        <w:tab w:val="left" w:pos="1134"/>
      </w:tabs>
      <w:spacing w:after="120" w:line="280" w:lineRule="atLeast"/>
    </w:pPr>
    <w:rPr>
      <w:rFonts w:ascii="Verdana" w:eastAsia="Garamond" w:hAnsi="Verdana" w:cs="Garamond"/>
      <w:sz w:val="16"/>
      <w:szCs w:val="16"/>
      <w:lang w:eastAsia="en-US"/>
    </w:rPr>
  </w:style>
  <w:style w:type="character" w:customStyle="1" w:styleId="BodyText3Char">
    <w:name w:val="Body Text 3 Char"/>
    <w:basedOn w:val="DefaultParagraphFont"/>
    <w:link w:val="BodyText3"/>
    <w:uiPriority w:val="99"/>
    <w:rsid w:val="00D47FDB"/>
    <w:rPr>
      <w:rFonts w:ascii="Verdana" w:eastAsia="Garamond" w:hAnsi="Verdana" w:cs="Garamond"/>
      <w:kern w:val="0"/>
      <w:sz w:val="16"/>
      <w:szCs w:val="16"/>
      <w14:ligatures w14:val="none"/>
    </w:rPr>
  </w:style>
  <w:style w:type="paragraph" w:customStyle="1" w:styleId="TableText">
    <w:name w:val="Table Text"/>
    <w:rsid w:val="00D47FDB"/>
    <w:pPr>
      <w:spacing w:after="0" w:line="240" w:lineRule="auto"/>
    </w:pPr>
    <w:rPr>
      <w:rFonts w:ascii="Garamond" w:eastAsia="Garamond" w:hAnsi="Garamond" w:cs="Garamond"/>
      <w:snapToGrid w:val="0"/>
      <w:color w:val="000000"/>
      <w:kern w:val="0"/>
      <w:sz w:val="24"/>
      <w:szCs w:val="20"/>
      <w:lang w:val="en-US"/>
      <w14:ligatures w14:val="none"/>
    </w:rPr>
  </w:style>
  <w:style w:type="paragraph" w:customStyle="1" w:styleId="Name">
    <w:name w:val="Name"/>
    <w:rsid w:val="00D47FDB"/>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spacing w:after="0" w:line="240" w:lineRule="auto"/>
      <w:jc w:val="both"/>
    </w:pPr>
    <w:rPr>
      <w:rFonts w:ascii="Garamond" w:eastAsia="Garamond" w:hAnsi="Garamond" w:cs="Garamond"/>
      <w:b/>
      <w:smallCaps/>
      <w:spacing w:val="-2"/>
      <w:kern w:val="0"/>
      <w:szCs w:val="20"/>
      <w:lang w:val="en-GB"/>
      <w14:ligatures w14:val="none"/>
    </w:rPr>
  </w:style>
  <w:style w:type="paragraph" w:customStyle="1" w:styleId="IZVJESTAJ">
    <w:name w:val="IZVJESTAJ"/>
    <w:basedOn w:val="Normal"/>
    <w:rsid w:val="00D47FDB"/>
    <w:pPr>
      <w:spacing w:before="120" w:after="120"/>
      <w:jc w:val="center"/>
    </w:pPr>
    <w:rPr>
      <w:rFonts w:ascii="Verdana" w:eastAsia="Garamond" w:hAnsi="Verdana" w:cs="Garamond"/>
      <w:b/>
      <w:bCs/>
      <w:caps/>
      <w:color w:val="000000"/>
      <w:spacing w:val="26"/>
      <w:kern w:val="28"/>
      <w:sz w:val="32"/>
      <w:szCs w:val="20"/>
      <w:lang w:eastAsia="de-DE"/>
    </w:rPr>
  </w:style>
  <w:style w:type="paragraph" w:customStyle="1" w:styleId="Biljeka">
    <w:name w:val="Bilješka"/>
    <w:basedOn w:val="Normal"/>
    <w:link w:val="BiljekaChar"/>
    <w:uiPriority w:val="99"/>
    <w:rsid w:val="00D47FDB"/>
    <w:pPr>
      <w:numPr>
        <w:numId w:val="22"/>
      </w:numPr>
      <w:tabs>
        <w:tab w:val="clear" w:pos="1412"/>
      </w:tabs>
      <w:spacing w:after="120"/>
      <w:ind w:left="0" w:firstLine="0"/>
      <w:jc w:val="both"/>
    </w:pPr>
    <w:rPr>
      <w:rFonts w:ascii="Verdana" w:eastAsia="Garamond" w:hAnsi="Verdana" w:cs="Garamond"/>
      <w:b/>
      <w:color w:val="000000"/>
      <w:szCs w:val="20"/>
      <w:lang w:val="x-none" w:eastAsia="de-DE"/>
    </w:rPr>
  </w:style>
  <w:style w:type="character" w:customStyle="1" w:styleId="BiljekaChar">
    <w:name w:val="Bilješka Char"/>
    <w:link w:val="Biljeka"/>
    <w:uiPriority w:val="99"/>
    <w:rsid w:val="00D47FDB"/>
    <w:rPr>
      <w:rFonts w:ascii="Verdana" w:eastAsia="Garamond" w:hAnsi="Verdana" w:cs="Garamond"/>
      <w:b/>
      <w:color w:val="000000"/>
      <w:kern w:val="0"/>
      <w:sz w:val="24"/>
      <w:szCs w:val="20"/>
      <w:lang w:val="x-none" w:eastAsia="de-DE"/>
      <w14:ligatures w14:val="none"/>
    </w:rPr>
  </w:style>
  <w:style w:type="paragraph" w:customStyle="1" w:styleId="strana">
    <w:name w:val="strana"/>
    <w:basedOn w:val="Normal"/>
    <w:rsid w:val="00D47FDB"/>
    <w:pPr>
      <w:spacing w:after="120"/>
      <w:jc w:val="right"/>
    </w:pPr>
    <w:rPr>
      <w:rFonts w:ascii="Verdana" w:eastAsia="Garamond" w:hAnsi="Verdana" w:cs="Garamond"/>
      <w:b/>
      <w:i/>
      <w:color w:val="000000"/>
      <w:sz w:val="22"/>
      <w:szCs w:val="20"/>
      <w:lang w:eastAsia="de-DE"/>
    </w:rPr>
  </w:style>
  <w:style w:type="numbering" w:customStyle="1" w:styleId="NoList11">
    <w:name w:val="No List11"/>
    <w:next w:val="NoList"/>
    <w:uiPriority w:val="99"/>
    <w:semiHidden/>
    <w:unhideWhenUsed/>
    <w:rsid w:val="00D47FDB"/>
  </w:style>
  <w:style w:type="paragraph" w:customStyle="1" w:styleId="Naslovi">
    <w:name w:val="Naslovi"/>
    <w:basedOn w:val="Heading3"/>
    <w:rsid w:val="00D47FDB"/>
    <w:pPr>
      <w:keepLines w:val="0"/>
      <w:spacing w:before="120" w:after="0"/>
      <w:jc w:val="center"/>
    </w:pPr>
    <w:rPr>
      <w:rFonts w:ascii="Verdana" w:eastAsia="Garamond" w:hAnsi="Verdana" w:cs="Verdana"/>
      <w:b/>
      <w:bCs/>
      <w:color w:val="000000"/>
      <w:sz w:val="22"/>
      <w:szCs w:val="26"/>
      <w:lang w:val="x-none" w:eastAsia="de-DE"/>
    </w:rPr>
  </w:style>
  <w:style w:type="paragraph" w:customStyle="1" w:styleId="Flietext">
    <w:name w:val="Fließtext"/>
    <w:basedOn w:val="Normal"/>
    <w:autoRedefine/>
    <w:rsid w:val="00D47FDB"/>
    <w:pPr>
      <w:keepNext/>
      <w:keepLines/>
      <w:spacing w:before="40" w:after="40"/>
      <w:jc w:val="both"/>
    </w:pPr>
    <w:rPr>
      <w:rFonts w:ascii="Verdana" w:eastAsia="Garamond" w:hAnsi="Verdana" w:cs="Verdana"/>
      <w:spacing w:val="-2"/>
      <w:sz w:val="16"/>
      <w:szCs w:val="18"/>
      <w:lang w:val="en-GB" w:eastAsia="en-US"/>
    </w:rPr>
  </w:style>
  <w:style w:type="paragraph" w:customStyle="1" w:styleId="Company">
    <w:name w:val="Company"/>
    <w:basedOn w:val="Normal"/>
    <w:rsid w:val="00D47FDB"/>
    <w:pPr>
      <w:spacing w:before="120" w:after="120"/>
      <w:jc w:val="center"/>
    </w:pPr>
    <w:rPr>
      <w:rFonts w:ascii="Verdana" w:eastAsia="Garamond" w:hAnsi="Verdana" w:cs="Garamond"/>
      <w:b/>
      <w:color w:val="000000"/>
      <w:sz w:val="32"/>
      <w:szCs w:val="20"/>
      <w:lang w:eastAsia="de-DE"/>
    </w:rPr>
  </w:style>
  <w:style w:type="paragraph" w:customStyle="1" w:styleId="nazivizvjetaja">
    <w:name w:val="naziv izvještaja"/>
    <w:basedOn w:val="Normal"/>
    <w:rsid w:val="00D47FDB"/>
    <w:pPr>
      <w:spacing w:before="360" w:after="600" w:line="360" w:lineRule="auto"/>
      <w:jc w:val="center"/>
    </w:pPr>
    <w:rPr>
      <w:rFonts w:ascii="Verdana" w:eastAsia="Garamond" w:hAnsi="Verdana" w:cs="Garamond"/>
      <w:b/>
      <w:color w:val="000000"/>
      <w:kern w:val="28"/>
      <w:sz w:val="28"/>
      <w:szCs w:val="28"/>
      <w:lang w:eastAsia="de-DE"/>
    </w:rPr>
  </w:style>
  <w:style w:type="paragraph" w:customStyle="1" w:styleId="Brojprimjerka">
    <w:name w:val="Broj primjerka"/>
    <w:basedOn w:val="nazivizvjetaja"/>
    <w:rsid w:val="00D47FDB"/>
    <w:rPr>
      <w:b w:val="0"/>
    </w:rPr>
  </w:style>
  <w:style w:type="paragraph" w:customStyle="1" w:styleId="datum">
    <w:name w:val="datum"/>
    <w:basedOn w:val="nazivizvjetaja"/>
    <w:rsid w:val="00D47FDB"/>
    <w:rPr>
      <w:lang w:val="de-DE"/>
    </w:rPr>
  </w:style>
  <w:style w:type="paragraph" w:customStyle="1" w:styleId="sadrzaj">
    <w:name w:val="sadrzaj"/>
    <w:basedOn w:val="Normal"/>
    <w:rsid w:val="00D47FDB"/>
    <w:pPr>
      <w:spacing w:before="480" w:after="120"/>
      <w:jc w:val="center"/>
    </w:pPr>
    <w:rPr>
      <w:rFonts w:ascii="Verdana" w:eastAsia="Garamond" w:hAnsi="Verdana" w:cs="Garamond"/>
      <w:color w:val="000000"/>
      <w:spacing w:val="50"/>
      <w:sz w:val="28"/>
      <w:szCs w:val="28"/>
      <w:lang w:eastAsia="de-DE"/>
    </w:rPr>
  </w:style>
  <w:style w:type="paragraph" w:customStyle="1" w:styleId="Tabletext0">
    <w:name w:val="Tabletext"/>
    <w:basedOn w:val="Normal"/>
    <w:uiPriority w:val="99"/>
    <w:rsid w:val="00D47FDB"/>
    <w:pPr>
      <w:ind w:left="153" w:hanging="153"/>
    </w:pPr>
    <w:rPr>
      <w:rFonts w:ascii="Garamond" w:eastAsia="Garamond" w:hAnsi="Garamond" w:cs="Garamond"/>
      <w:sz w:val="18"/>
      <w:szCs w:val="20"/>
      <w:lang w:val="en-GB" w:eastAsia="en-US"/>
    </w:rPr>
  </w:style>
  <w:style w:type="paragraph" w:customStyle="1" w:styleId="AlignWithoutBrackets">
    <w:name w:val="AlignWithoutBrackets"/>
    <w:basedOn w:val="Tabletext0"/>
    <w:uiPriority w:val="99"/>
    <w:rsid w:val="00D47FDB"/>
    <w:pPr>
      <w:jc w:val="right"/>
    </w:pPr>
  </w:style>
  <w:style w:type="paragraph" w:customStyle="1" w:styleId="Single">
    <w:name w:val="Single"/>
    <w:basedOn w:val="Normal"/>
    <w:rsid w:val="00D47FDB"/>
    <w:pPr>
      <w:keepLines/>
      <w:jc w:val="right"/>
    </w:pPr>
    <w:rPr>
      <w:rFonts w:ascii="Garamond" w:eastAsia="Garamond" w:hAnsi="Garamond" w:cs="Garamond"/>
      <w:position w:val="18"/>
      <w:sz w:val="18"/>
      <w:szCs w:val="20"/>
      <w:u w:val="single"/>
      <w:lang w:val="en-GB" w:eastAsia="en-US"/>
    </w:rPr>
  </w:style>
  <w:style w:type="paragraph" w:customStyle="1" w:styleId="Double">
    <w:name w:val="Double"/>
    <w:basedOn w:val="Normal"/>
    <w:rsid w:val="00D47FDB"/>
    <w:pPr>
      <w:keepLines/>
      <w:spacing w:after="130"/>
      <w:jc w:val="right"/>
    </w:pPr>
    <w:rPr>
      <w:rFonts w:ascii="Garamond" w:eastAsia="Garamond" w:hAnsi="Garamond" w:cs="Garamond"/>
      <w:position w:val="6"/>
      <w:sz w:val="18"/>
      <w:szCs w:val="20"/>
      <w:u w:val="double"/>
      <w:lang w:val="en-GB" w:eastAsia="en-US"/>
    </w:rPr>
  </w:style>
  <w:style w:type="paragraph" w:customStyle="1" w:styleId="AlignBrackets">
    <w:name w:val="AlignBrackets"/>
    <w:basedOn w:val="Normal"/>
    <w:rsid w:val="00D47FDB"/>
    <w:pPr>
      <w:widowControl w:val="0"/>
      <w:tabs>
        <w:tab w:val="left" w:pos="-1440"/>
        <w:tab w:val="left" w:pos="-720"/>
      </w:tabs>
      <w:suppressAutoHyphens/>
      <w:ind w:left="153" w:right="-57" w:hanging="153"/>
      <w:jc w:val="right"/>
    </w:pPr>
    <w:rPr>
      <w:rFonts w:ascii="Garamond" w:eastAsia="Garamond" w:hAnsi="Garamond" w:cs="Garamond"/>
      <w:spacing w:val="-2"/>
      <w:sz w:val="18"/>
      <w:szCs w:val="20"/>
      <w:lang w:val="en-GB" w:eastAsia="en-US"/>
    </w:rPr>
  </w:style>
  <w:style w:type="paragraph" w:customStyle="1" w:styleId="Denomination">
    <w:name w:val="Denomination"/>
    <w:basedOn w:val="Normal"/>
    <w:uiPriority w:val="99"/>
    <w:rsid w:val="00D47FDB"/>
    <w:pPr>
      <w:jc w:val="right"/>
    </w:pPr>
    <w:rPr>
      <w:rFonts w:ascii="Garamond" w:eastAsia="Garamond" w:hAnsi="Garamond" w:cs="Garamond"/>
      <w:sz w:val="18"/>
      <w:szCs w:val="20"/>
      <w:lang w:val="en-GB" w:eastAsia="en-US"/>
    </w:rPr>
  </w:style>
  <w:style w:type="paragraph" w:customStyle="1" w:styleId="TextvlatkaCharCharCharCharCharCharChar">
    <w:name w:val="Text vlatka Char Char Char Char Char Char Char"/>
    <w:basedOn w:val="Normal"/>
    <w:rsid w:val="00D47FDB"/>
    <w:pPr>
      <w:spacing w:before="120" w:line="360" w:lineRule="auto"/>
      <w:jc w:val="both"/>
    </w:pPr>
    <w:rPr>
      <w:rFonts w:ascii="Verdana" w:eastAsia="Garamond" w:hAnsi="Verdana" w:cs="Verdana"/>
      <w:color w:val="000000"/>
      <w:sz w:val="22"/>
      <w:szCs w:val="28"/>
      <w:lang w:eastAsia="en-US"/>
    </w:rPr>
  </w:style>
  <w:style w:type="paragraph" w:customStyle="1" w:styleId="TextvlatkaCharCharCharCharCharChar">
    <w:name w:val="Text vlatka Char Char Char Char Char Char"/>
    <w:basedOn w:val="Normal"/>
    <w:link w:val="TextvlatkaCharCharCharCharCharCharChar1"/>
    <w:rsid w:val="00D47FDB"/>
    <w:pPr>
      <w:spacing w:before="120" w:line="360" w:lineRule="auto"/>
      <w:jc w:val="both"/>
    </w:pPr>
    <w:rPr>
      <w:rFonts w:ascii="Verdana" w:eastAsia="Garamond" w:hAnsi="Verdana" w:cs="Garamond"/>
      <w:sz w:val="22"/>
      <w:szCs w:val="28"/>
      <w:lang w:val="x-none" w:eastAsia="en-US"/>
    </w:rPr>
  </w:style>
  <w:style w:type="paragraph" w:customStyle="1" w:styleId="TextvlatkaCharCharCharCharCharCharCharCharCharCharCharCharChar">
    <w:name w:val="Text vlatka Char Char Char Char Char Char Char Char Char Char Char Char Char"/>
    <w:basedOn w:val="Normal"/>
    <w:uiPriority w:val="99"/>
    <w:rsid w:val="00D47FDB"/>
    <w:pPr>
      <w:spacing w:before="120" w:line="360" w:lineRule="auto"/>
      <w:jc w:val="both"/>
    </w:pPr>
    <w:rPr>
      <w:rFonts w:ascii="Verdana" w:eastAsia="Garamond" w:hAnsi="Verdana" w:cs="Verdana"/>
      <w:color w:val="000000"/>
      <w:sz w:val="22"/>
      <w:szCs w:val="28"/>
      <w:lang w:eastAsia="en-US"/>
    </w:rPr>
  </w:style>
  <w:style w:type="paragraph" w:customStyle="1" w:styleId="subHeading">
    <w:name w:val="subHeading"/>
    <w:basedOn w:val="TextvlatkaCharCharCharCharCharCharChar"/>
    <w:rsid w:val="00D47FDB"/>
    <w:pPr>
      <w:tabs>
        <w:tab w:val="num" w:pos="567"/>
      </w:tabs>
      <w:ind w:left="567" w:hanging="567"/>
    </w:pPr>
    <w:rPr>
      <w:szCs w:val="22"/>
      <w:lang w:val="en-GB"/>
    </w:rPr>
  </w:style>
  <w:style w:type="paragraph" w:customStyle="1" w:styleId="TextvlatkaCharCharCharCharCharCharCharCharChar">
    <w:name w:val="Text vlatka Char Char Char Char Char Char Char Char Char"/>
    <w:basedOn w:val="Normal"/>
    <w:rsid w:val="00D47FDB"/>
    <w:pPr>
      <w:spacing w:before="120" w:line="360" w:lineRule="auto"/>
      <w:jc w:val="both"/>
    </w:pPr>
    <w:rPr>
      <w:rFonts w:ascii="Verdana" w:eastAsia="Garamond" w:hAnsi="Verdana" w:cs="Verdana"/>
      <w:color w:val="000000"/>
      <w:sz w:val="22"/>
      <w:szCs w:val="28"/>
      <w:lang w:eastAsia="en-US"/>
    </w:rPr>
  </w:style>
  <w:style w:type="paragraph" w:customStyle="1" w:styleId="zxBlankField4">
    <w:name w:val="zxBlankField4"/>
    <w:rsid w:val="00D47FDB"/>
    <w:pPr>
      <w:spacing w:after="0" w:line="240" w:lineRule="auto"/>
      <w:jc w:val="both"/>
    </w:pPr>
    <w:rPr>
      <w:rFonts w:ascii="Garamond" w:eastAsia="Garamond" w:hAnsi="Garamond" w:cs="Garamond"/>
      <w:kern w:val="0"/>
      <w:szCs w:val="20"/>
      <w:lang w:val="en-GB"/>
      <w14:ligatures w14:val="none"/>
    </w:rPr>
  </w:style>
  <w:style w:type="paragraph" w:customStyle="1" w:styleId="TextvlatkaCharCharCharCharCharCharCharCharCharCharCharCharCharCharCharCharChar">
    <w:name w:val="Text vlatka Char Char Char Char Char Char Char Char Char Char Char Char Char Char Char Char Char"/>
    <w:basedOn w:val="Normal"/>
    <w:rsid w:val="00D47FDB"/>
    <w:pPr>
      <w:spacing w:before="120" w:line="360" w:lineRule="auto"/>
      <w:jc w:val="both"/>
    </w:pPr>
    <w:rPr>
      <w:rFonts w:ascii="Verdana" w:eastAsia="Garamond" w:hAnsi="Verdana" w:cs="Verdana"/>
      <w:color w:val="000000"/>
      <w:sz w:val="22"/>
      <w:szCs w:val="28"/>
      <w:lang w:eastAsia="en-US"/>
    </w:rPr>
  </w:style>
  <w:style w:type="character" w:customStyle="1" w:styleId="TextvlatkaCharCharCharCharCharCharCharCharCharCharCharCharCharCharCharCharCharChar">
    <w:name w:val="Text vlatka Char Char Char Char Char Char Char Char Char Char Char Char Char Char Char Char Char Char"/>
    <w:rsid w:val="00D47FDB"/>
    <w:rPr>
      <w:rFonts w:ascii="Verdana" w:hAnsi="Verdana" w:cs="Verdana"/>
      <w:color w:val="000000"/>
      <w:sz w:val="22"/>
      <w:szCs w:val="28"/>
      <w:lang w:val="hr-HR" w:eastAsia="en-US" w:bidi="ar-SA"/>
    </w:rPr>
  </w:style>
  <w:style w:type="table" w:customStyle="1" w:styleId="TableGrid1">
    <w:name w:val="Table Grid1"/>
    <w:basedOn w:val="TableNormal"/>
    <w:next w:val="TableGrid"/>
    <w:rsid w:val="00D47FDB"/>
    <w:pPr>
      <w:spacing w:before="120" w:after="120" w:line="240" w:lineRule="auto"/>
      <w:jc w:val="both"/>
    </w:pPr>
    <w:rPr>
      <w:rFonts w:ascii="Garamond" w:eastAsia="Garamond" w:hAnsi="Garamond" w:cs="Garamond"/>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rsid w:val="00D47FDB"/>
    <w:pPr>
      <w:spacing w:before="120"/>
      <w:jc w:val="center"/>
    </w:pPr>
    <w:rPr>
      <w:rFonts w:ascii="Verdana" w:eastAsia="Garamond" w:hAnsi="Verdana" w:cs="Verdana"/>
      <w:b/>
      <w:bCs/>
      <w:sz w:val="20"/>
      <w:szCs w:val="20"/>
      <w:lang w:val="en-GB" w:eastAsia="en-US"/>
    </w:rPr>
  </w:style>
  <w:style w:type="paragraph" w:customStyle="1" w:styleId="000Normal">
    <w:name w:val="000 Normal"/>
    <w:basedOn w:val="Normal"/>
    <w:rsid w:val="00D47FDB"/>
    <w:pPr>
      <w:overflowPunct w:val="0"/>
      <w:autoSpaceDE w:val="0"/>
      <w:autoSpaceDN w:val="0"/>
      <w:adjustRightInd w:val="0"/>
      <w:spacing w:before="60" w:after="40" w:line="220" w:lineRule="exact"/>
      <w:jc w:val="both"/>
      <w:textAlignment w:val="baseline"/>
    </w:pPr>
    <w:rPr>
      <w:rFonts w:ascii="Wingdings" w:eastAsia="Garamond" w:hAnsi="Wingdings" w:cs="Garamond"/>
      <w:sz w:val="20"/>
      <w:szCs w:val="20"/>
      <w:lang w:val="en-GB" w:eastAsia="en-US"/>
    </w:rPr>
  </w:style>
  <w:style w:type="paragraph" w:customStyle="1" w:styleId="xl34">
    <w:name w:val="xl34"/>
    <w:basedOn w:val="Normal"/>
    <w:rsid w:val="00D47FDB"/>
    <w:pPr>
      <w:pBdr>
        <w:top w:val="single" w:sz="4" w:space="0" w:color="auto"/>
        <w:bottom w:val="single" w:sz="4" w:space="0" w:color="auto"/>
      </w:pBdr>
      <w:spacing w:before="100" w:beforeAutospacing="1" w:after="100" w:afterAutospacing="1"/>
    </w:pPr>
    <w:rPr>
      <w:rFonts w:ascii="Garamond" w:eastAsia="Cambria Math" w:hAnsi="Garamond" w:cs="Garamond"/>
      <w:b/>
      <w:bCs/>
      <w:sz w:val="22"/>
      <w:szCs w:val="22"/>
      <w:lang w:val="en-GB" w:eastAsia="en-US"/>
    </w:rPr>
  </w:style>
  <w:style w:type="paragraph" w:customStyle="1" w:styleId="Italics">
    <w:name w:val="Italics"/>
    <w:basedOn w:val="Normal"/>
    <w:rsid w:val="00D47FDB"/>
    <w:pPr>
      <w:spacing w:before="120" w:line="240" w:lineRule="atLeast"/>
      <w:jc w:val="both"/>
    </w:pPr>
    <w:rPr>
      <w:rFonts w:ascii="Verdana" w:eastAsia="Garamond" w:hAnsi="Verdana" w:cs="Garamond"/>
      <w:i/>
      <w:sz w:val="20"/>
      <w:szCs w:val="20"/>
      <w:lang w:val="en-US" w:eastAsia="en-US"/>
    </w:rPr>
  </w:style>
  <w:style w:type="paragraph" w:customStyle="1" w:styleId="Indent">
    <w:name w:val="Indent"/>
    <w:uiPriority w:val="99"/>
    <w:rsid w:val="00D47FDB"/>
    <w:pPr>
      <w:widowControl w:val="0"/>
      <w:autoSpaceDE w:val="0"/>
      <w:autoSpaceDN w:val="0"/>
      <w:adjustRightInd w:val="0"/>
      <w:spacing w:after="120" w:line="240" w:lineRule="auto"/>
      <w:ind w:left="540"/>
    </w:pPr>
    <w:rPr>
      <w:rFonts w:ascii="Verdana" w:eastAsia="Garamond" w:hAnsi="Verdana" w:cs="Garamond"/>
      <w:kern w:val="0"/>
      <w:sz w:val="24"/>
      <w:szCs w:val="24"/>
      <w:lang w:val="en-US"/>
      <w14:ligatures w14:val="none"/>
    </w:rPr>
  </w:style>
  <w:style w:type="paragraph" w:customStyle="1" w:styleId="A1">
    <w:name w:val="A1"/>
    <w:basedOn w:val="Heading5"/>
    <w:rsid w:val="00D47FDB"/>
    <w:pPr>
      <w:keepNext w:val="0"/>
      <w:keepLines w:val="0"/>
      <w:numPr>
        <w:ilvl w:val="4"/>
      </w:numPr>
      <w:tabs>
        <w:tab w:val="num" w:pos="1008"/>
      </w:tabs>
      <w:spacing w:before="120" w:after="120"/>
      <w:ind w:left="1008" w:hanging="1008"/>
      <w:jc w:val="both"/>
    </w:pPr>
    <w:rPr>
      <w:rFonts w:ascii="Verdana" w:eastAsia="Garamond" w:hAnsi="Verdana" w:cs="Garamond"/>
      <w:color w:val="000000"/>
      <w:szCs w:val="20"/>
      <w:lang w:val="de-DE" w:eastAsia="de-DE"/>
    </w:rPr>
  </w:style>
  <w:style w:type="character" w:customStyle="1" w:styleId="TextvlatkaCharCharCharCharCharCharChar1">
    <w:name w:val="Text vlatka Char Char Char Char Char Char Char1"/>
    <w:link w:val="TextvlatkaCharCharCharCharCharChar"/>
    <w:rsid w:val="00D47FDB"/>
    <w:rPr>
      <w:rFonts w:ascii="Verdana" w:eastAsia="Garamond" w:hAnsi="Verdana" w:cs="Garamond"/>
      <w:kern w:val="0"/>
      <w:szCs w:val="28"/>
      <w:lang w:val="x-none"/>
      <w14:ligatures w14:val="none"/>
    </w:rPr>
  </w:style>
  <w:style w:type="paragraph" w:customStyle="1" w:styleId="Bodycopy">
    <w:name w:val="Body copy"/>
    <w:rsid w:val="00D47FDB"/>
    <w:pPr>
      <w:spacing w:before="20" w:after="0" w:line="210" w:lineRule="exact"/>
    </w:pPr>
    <w:rPr>
      <w:rFonts w:ascii="Verdana" w:eastAsia="DengXian Light" w:hAnsi="Verdana" w:cs="Verdana"/>
      <w:color w:val="000000"/>
      <w:kern w:val="0"/>
      <w:sz w:val="17"/>
      <w:szCs w:val="17"/>
      <w:lang w:val="en-US"/>
      <w14:ligatures w14:val="none"/>
    </w:rPr>
  </w:style>
  <w:style w:type="paragraph" w:customStyle="1" w:styleId="Bodycopyheader1">
    <w:name w:val="Body copy header 1"/>
    <w:basedOn w:val="Bodycopy"/>
    <w:rsid w:val="00D47FDB"/>
    <w:rPr>
      <w:b/>
    </w:rPr>
  </w:style>
  <w:style w:type="paragraph" w:customStyle="1" w:styleId="Bodycopyrightindent">
    <w:name w:val="Body copy right indent"/>
    <w:basedOn w:val="Bodycopy"/>
    <w:rsid w:val="00D47FDB"/>
    <w:pPr>
      <w:jc w:val="right"/>
    </w:pPr>
  </w:style>
  <w:style w:type="paragraph" w:customStyle="1" w:styleId="textvlatkacharcharcharcharcharchar0">
    <w:name w:val="textvlatkacharcharcharcharcharchar"/>
    <w:basedOn w:val="Normal"/>
    <w:rsid w:val="00D47FDB"/>
    <w:pPr>
      <w:spacing w:before="120" w:line="360" w:lineRule="auto"/>
      <w:jc w:val="both"/>
    </w:pPr>
    <w:rPr>
      <w:rFonts w:ascii="Verdana" w:eastAsia="Garamond" w:hAnsi="Verdana" w:cs="Verdana"/>
      <w:sz w:val="22"/>
      <w:szCs w:val="22"/>
    </w:rPr>
  </w:style>
  <w:style w:type="paragraph" w:customStyle="1" w:styleId="tabletext1">
    <w:name w:val="tabletext"/>
    <w:basedOn w:val="Normal"/>
    <w:rsid w:val="00D47FDB"/>
    <w:pPr>
      <w:ind w:left="153" w:hanging="153"/>
    </w:pPr>
    <w:rPr>
      <w:rFonts w:ascii="Garamond" w:eastAsia="Garamond" w:hAnsi="Garamond" w:cs="Garamond"/>
      <w:sz w:val="18"/>
      <w:szCs w:val="18"/>
    </w:rPr>
  </w:style>
  <w:style w:type="character" w:customStyle="1" w:styleId="tabletextfield">
    <w:name w:val="table_text_field"/>
    <w:rsid w:val="00D47FDB"/>
  </w:style>
  <w:style w:type="paragraph" w:customStyle="1" w:styleId="sandard">
    <w:name w:val="sandard"/>
    <w:basedOn w:val="Heading4"/>
    <w:rsid w:val="00D47FDB"/>
    <w:pPr>
      <w:keepLines w:val="0"/>
      <w:spacing w:before="100" w:beforeAutospacing="1" w:after="100" w:afterAutospacing="1"/>
    </w:pPr>
    <w:rPr>
      <w:rFonts w:ascii="Verdana" w:eastAsia="Garamond" w:hAnsi="Verdana" w:cs="Garamond"/>
      <w:bCs/>
      <w:i w:val="0"/>
      <w:iCs w:val="0"/>
      <w:color w:val="auto"/>
      <w:sz w:val="20"/>
      <w:szCs w:val="28"/>
      <w:lang w:val="de-DE" w:eastAsia="de-DE"/>
    </w:rPr>
  </w:style>
  <w:style w:type="paragraph" w:customStyle="1" w:styleId="xl24">
    <w:name w:val="xl24"/>
    <w:basedOn w:val="Normal"/>
    <w:uiPriority w:val="99"/>
    <w:rsid w:val="00D47FDB"/>
    <w:pPr>
      <w:spacing w:before="100" w:beforeAutospacing="1" w:after="100" w:afterAutospacing="1"/>
      <w:jc w:val="right"/>
    </w:pPr>
    <w:rPr>
      <w:rFonts w:ascii="Verdana" w:eastAsia="Cambria Math" w:hAnsi="Verdana" w:cs="Verdana"/>
      <w:sz w:val="18"/>
      <w:szCs w:val="18"/>
      <w:lang w:val="en-US" w:eastAsia="en-US"/>
    </w:rPr>
  </w:style>
  <w:style w:type="numbering" w:customStyle="1" w:styleId="NoList2">
    <w:name w:val="No List2"/>
    <w:next w:val="NoList"/>
    <w:uiPriority w:val="99"/>
    <w:semiHidden/>
    <w:unhideWhenUsed/>
    <w:rsid w:val="00D47FDB"/>
  </w:style>
  <w:style w:type="table" w:customStyle="1" w:styleId="TableGrid2">
    <w:name w:val="Table Grid2"/>
    <w:basedOn w:val="TableNormal"/>
    <w:next w:val="TableGrid"/>
    <w:uiPriority w:val="99"/>
    <w:rsid w:val="00D47FDB"/>
    <w:pPr>
      <w:spacing w:after="0" w:line="240" w:lineRule="auto"/>
    </w:pPr>
    <w:rPr>
      <w:rFonts w:ascii="PMingLiU" w:eastAsia="PMingLiU" w:hAnsi="PMingLiU" w:cs="PMingLiU"/>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uiPriority w:val="99"/>
    <w:rsid w:val="00D47FDB"/>
    <w:pPr>
      <w:spacing w:after="0" w:line="240" w:lineRule="auto"/>
    </w:pPr>
    <w:rPr>
      <w:rFonts w:ascii="PMingLiU" w:eastAsia="PMingLiU" w:hAnsi="PMingLiU" w:cs="PMingLiU"/>
      <w:color w:val="365F91"/>
      <w:kern w:val="0"/>
      <w:sz w:val="20"/>
      <w:szCs w:val="20"/>
      <w:lang w:eastAsia="hr-HR"/>
      <w14:ligatures w14:val="none"/>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NoSpacing">
    <w:name w:val="No Spacing"/>
    <w:link w:val="NoSpacingChar"/>
    <w:uiPriority w:val="99"/>
    <w:qFormat/>
    <w:rsid w:val="00D47FDB"/>
    <w:pPr>
      <w:spacing w:after="0" w:line="240" w:lineRule="auto"/>
    </w:pPr>
    <w:rPr>
      <w:rFonts w:ascii="PMingLiU" w:eastAsia="PMingLiU" w:hAnsi="PMingLiU" w:cs="PMingLiU"/>
      <w:kern w:val="0"/>
      <w14:ligatures w14:val="none"/>
    </w:rPr>
  </w:style>
  <w:style w:type="table" w:customStyle="1" w:styleId="LightShading-Accent12">
    <w:name w:val="Light Shading - Accent 12"/>
    <w:uiPriority w:val="99"/>
    <w:rsid w:val="00D47FDB"/>
    <w:pPr>
      <w:spacing w:after="0" w:line="240" w:lineRule="auto"/>
    </w:pPr>
    <w:rPr>
      <w:rFonts w:ascii="PMingLiU" w:eastAsia="PMingLiU" w:hAnsi="PMingLiU" w:cs="PMingLiU"/>
      <w:color w:val="365F91"/>
      <w:kern w:val="0"/>
      <w:sz w:val="20"/>
      <w:szCs w:val="20"/>
      <w:lang w:eastAsia="hr-HR"/>
      <w14:ligatures w14:val="none"/>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LightShading-Accent5">
    <w:name w:val="Light Shading Accent 5"/>
    <w:basedOn w:val="TableNormal"/>
    <w:uiPriority w:val="99"/>
    <w:rsid w:val="00D47FDB"/>
    <w:pPr>
      <w:spacing w:after="0" w:line="240" w:lineRule="auto"/>
    </w:pPr>
    <w:rPr>
      <w:rFonts w:ascii="PMingLiU" w:eastAsia="PMingLiU" w:hAnsi="PMingLiU" w:cs="PMingLiU"/>
      <w:color w:val="31849B"/>
      <w:kern w:val="0"/>
      <w:sz w:val="20"/>
      <w:szCs w:val="20"/>
      <w:lang w:eastAsia="hr-HR"/>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
    <w:name w:val="Light List - Accent 11"/>
    <w:uiPriority w:val="99"/>
    <w:rsid w:val="00D47FDB"/>
    <w:pPr>
      <w:spacing w:after="0" w:line="240" w:lineRule="auto"/>
    </w:pPr>
    <w:rPr>
      <w:rFonts w:ascii="PMingLiU" w:eastAsia="PMingLiU" w:hAnsi="PMingLiU" w:cs="PMingLiU"/>
      <w:kern w:val="0"/>
      <w:sz w:val="20"/>
      <w:szCs w:val="20"/>
      <w:lang w:eastAsia="hr-H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ColorfulShading-Accent1">
    <w:name w:val="Colorful Shading Accent 1"/>
    <w:basedOn w:val="TableNormal"/>
    <w:uiPriority w:val="99"/>
    <w:rsid w:val="00D47FDB"/>
    <w:pPr>
      <w:spacing w:after="0" w:line="240" w:lineRule="auto"/>
    </w:pPr>
    <w:rPr>
      <w:rFonts w:ascii="PMingLiU" w:eastAsia="PMingLiU" w:hAnsi="PMingLiU" w:cs="PMingLiU"/>
      <w:color w:val="000000"/>
      <w:kern w:val="0"/>
      <w:sz w:val="20"/>
      <w:szCs w:val="20"/>
      <w:lang w:eastAsia="hr-HR"/>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styleId="FollowedHyperlink">
    <w:name w:val="FollowedHyperlink"/>
    <w:uiPriority w:val="99"/>
    <w:rsid w:val="00D47FDB"/>
    <w:rPr>
      <w:color w:val="800080"/>
      <w:u w:val="single"/>
    </w:rPr>
  </w:style>
  <w:style w:type="paragraph" w:styleId="BodyTextIndent3">
    <w:name w:val="Body Text Indent 3"/>
    <w:basedOn w:val="Normal"/>
    <w:link w:val="BodyTextIndent3Char"/>
    <w:uiPriority w:val="99"/>
    <w:rsid w:val="00D47FDB"/>
    <w:pPr>
      <w:spacing w:after="120" w:line="276" w:lineRule="auto"/>
      <w:ind w:left="283"/>
    </w:pPr>
    <w:rPr>
      <w:rFonts w:ascii="PMingLiU" w:eastAsia="PMingLiU" w:hAnsi="PMingLiU" w:cs="Garamond"/>
      <w:sz w:val="16"/>
      <w:szCs w:val="16"/>
      <w:lang w:eastAsia="en-US"/>
    </w:rPr>
  </w:style>
  <w:style w:type="character" w:customStyle="1" w:styleId="BodyTextIndent3Char">
    <w:name w:val="Body Text Indent 3 Char"/>
    <w:basedOn w:val="DefaultParagraphFont"/>
    <w:link w:val="BodyTextIndent3"/>
    <w:uiPriority w:val="99"/>
    <w:rsid w:val="00D47FDB"/>
    <w:rPr>
      <w:rFonts w:ascii="PMingLiU" w:eastAsia="PMingLiU" w:hAnsi="PMingLiU" w:cs="Garamond"/>
      <w:kern w:val="0"/>
      <w:sz w:val="16"/>
      <w:szCs w:val="16"/>
      <w14:ligatures w14:val="none"/>
    </w:rPr>
  </w:style>
  <w:style w:type="paragraph" w:styleId="FootnoteText">
    <w:name w:val="footnote text"/>
    <w:basedOn w:val="Normal"/>
    <w:link w:val="FootnoteTextChar"/>
    <w:uiPriority w:val="99"/>
    <w:unhideWhenUsed/>
    <w:rsid w:val="00D47FDB"/>
    <w:pPr>
      <w:spacing w:after="200" w:line="276" w:lineRule="auto"/>
    </w:pPr>
    <w:rPr>
      <w:rFonts w:ascii="PMingLiU" w:eastAsia="PMingLiU" w:hAnsi="PMingLiU" w:cs="Garamond"/>
      <w:sz w:val="20"/>
      <w:szCs w:val="20"/>
      <w:lang w:eastAsia="en-US"/>
    </w:rPr>
  </w:style>
  <w:style w:type="character" w:customStyle="1" w:styleId="FootnoteTextChar">
    <w:name w:val="Footnote Text Char"/>
    <w:basedOn w:val="DefaultParagraphFont"/>
    <w:link w:val="FootnoteText"/>
    <w:uiPriority w:val="99"/>
    <w:rsid w:val="00D47FDB"/>
    <w:rPr>
      <w:rFonts w:ascii="PMingLiU" w:eastAsia="PMingLiU" w:hAnsi="PMingLiU" w:cs="Garamond"/>
      <w:kern w:val="0"/>
      <w:sz w:val="20"/>
      <w:szCs w:val="20"/>
      <w14:ligatures w14:val="none"/>
    </w:rPr>
  </w:style>
  <w:style w:type="character" w:styleId="FootnoteReference">
    <w:name w:val="footnote reference"/>
    <w:uiPriority w:val="99"/>
    <w:unhideWhenUsed/>
    <w:rsid w:val="00D47FDB"/>
    <w:rPr>
      <w:vertAlign w:val="superscript"/>
    </w:rPr>
  </w:style>
  <w:style w:type="numbering" w:customStyle="1" w:styleId="NoList3">
    <w:name w:val="No List3"/>
    <w:next w:val="NoList"/>
    <w:uiPriority w:val="99"/>
    <w:semiHidden/>
    <w:unhideWhenUsed/>
    <w:rsid w:val="00D47FDB"/>
  </w:style>
  <w:style w:type="table" w:customStyle="1" w:styleId="TableGrid3">
    <w:name w:val="Table Grid3"/>
    <w:basedOn w:val="TableNormal"/>
    <w:next w:val="TableGrid"/>
    <w:uiPriority w:val="99"/>
    <w:rsid w:val="00D47FDB"/>
    <w:pPr>
      <w:spacing w:after="0" w:line="240" w:lineRule="auto"/>
    </w:pPr>
    <w:rPr>
      <w:rFonts w:ascii="PMingLiU" w:eastAsia="PMingLiU" w:hAnsi="PMingLiU" w:cs="PMingLiU"/>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uiPriority w:val="99"/>
    <w:rsid w:val="00D47FDB"/>
    <w:pPr>
      <w:spacing w:after="0" w:line="240" w:lineRule="auto"/>
    </w:pPr>
    <w:rPr>
      <w:rFonts w:ascii="PMingLiU" w:eastAsia="PMingLiU" w:hAnsi="PMingLiU" w:cs="PMingLiU"/>
      <w:color w:val="365F91"/>
      <w:kern w:val="0"/>
      <w:sz w:val="20"/>
      <w:szCs w:val="20"/>
      <w:lang w:eastAsia="hr-HR"/>
      <w14:ligatures w14:val="none"/>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1">
    <w:name w:val="Light Shading - Accent 121"/>
    <w:uiPriority w:val="99"/>
    <w:rsid w:val="00D47FDB"/>
    <w:pPr>
      <w:spacing w:after="0" w:line="240" w:lineRule="auto"/>
    </w:pPr>
    <w:rPr>
      <w:rFonts w:ascii="PMingLiU" w:eastAsia="PMingLiU" w:hAnsi="PMingLiU" w:cs="PMingLiU"/>
      <w:color w:val="365F91"/>
      <w:kern w:val="0"/>
      <w:sz w:val="20"/>
      <w:szCs w:val="20"/>
      <w:lang w:eastAsia="hr-HR"/>
      <w14:ligatures w14:val="none"/>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99"/>
    <w:rsid w:val="00D47FDB"/>
    <w:pPr>
      <w:spacing w:after="0" w:line="240" w:lineRule="auto"/>
    </w:pPr>
    <w:rPr>
      <w:rFonts w:ascii="PMingLiU" w:eastAsia="PMingLiU" w:hAnsi="PMingLiU" w:cs="PMingLiU"/>
      <w:color w:val="31849B"/>
      <w:kern w:val="0"/>
      <w:sz w:val="20"/>
      <w:szCs w:val="20"/>
      <w:lang w:eastAsia="hr-HR"/>
      <w14:ligatures w14:val="none"/>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uiPriority w:val="99"/>
    <w:rsid w:val="00D47FDB"/>
    <w:pPr>
      <w:spacing w:after="0" w:line="240" w:lineRule="auto"/>
    </w:pPr>
    <w:rPr>
      <w:rFonts w:ascii="PMingLiU" w:eastAsia="PMingLiU" w:hAnsi="PMingLiU" w:cs="PMingLiU"/>
      <w:kern w:val="0"/>
      <w:sz w:val="20"/>
      <w:szCs w:val="20"/>
      <w:lang w:eastAsia="hr-H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ColorfulShading-Accent11">
    <w:name w:val="Colorful Shading - Accent 11"/>
    <w:basedOn w:val="TableNormal"/>
    <w:next w:val="ColorfulShading-Accent1"/>
    <w:uiPriority w:val="99"/>
    <w:rsid w:val="00D47FDB"/>
    <w:pPr>
      <w:spacing w:after="0" w:line="240" w:lineRule="auto"/>
    </w:pPr>
    <w:rPr>
      <w:rFonts w:ascii="PMingLiU" w:eastAsia="PMingLiU" w:hAnsi="PMingLiU" w:cs="PMingLiU"/>
      <w:color w:val="000000"/>
      <w:kern w:val="0"/>
      <w:sz w:val="20"/>
      <w:szCs w:val="20"/>
      <w:lang w:eastAsia="hr-HR"/>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apple-converted-space">
    <w:name w:val="apple-converted-space"/>
    <w:rsid w:val="00D47FDB"/>
  </w:style>
  <w:style w:type="character" w:customStyle="1" w:styleId="Naslov5Char1">
    <w:name w:val="Naslov 5 Char1"/>
    <w:aliases w:val="h Char1"/>
    <w:uiPriority w:val="99"/>
    <w:semiHidden/>
    <w:rsid w:val="00D47FDB"/>
    <w:rPr>
      <w:rFonts w:ascii="MS Mincho" w:eastAsia="Calibri" w:hAnsi="MS Mincho" w:cs="Garamond" w:hint="default"/>
      <w:color w:val="2F5496"/>
      <w:sz w:val="22"/>
      <w:lang w:eastAsia="en-US"/>
    </w:rPr>
  </w:style>
  <w:style w:type="paragraph" w:customStyle="1" w:styleId="msonormal0">
    <w:name w:val="msonormal"/>
    <w:basedOn w:val="Normal"/>
    <w:semiHidden/>
    <w:rsid w:val="00D47FDB"/>
    <w:pPr>
      <w:spacing w:before="100" w:beforeAutospacing="1" w:after="100" w:afterAutospacing="1"/>
    </w:pPr>
    <w:rPr>
      <w:rFonts w:ascii="Garamond" w:eastAsia="Garamond" w:hAnsi="Garamond" w:cs="Garamond"/>
    </w:rPr>
  </w:style>
  <w:style w:type="character" w:customStyle="1" w:styleId="Naslov7Char1">
    <w:name w:val="Naslov 7 Char1"/>
    <w:aliases w:val="Izvjestaj tekst Char1"/>
    <w:uiPriority w:val="99"/>
    <w:semiHidden/>
    <w:rsid w:val="00D47FDB"/>
    <w:rPr>
      <w:rFonts w:ascii="MS Mincho" w:eastAsia="Calibri" w:hAnsi="MS Mincho" w:cs="Garamond" w:hint="default"/>
      <w:i/>
      <w:iCs/>
      <w:color w:val="1F3763"/>
      <w:sz w:val="22"/>
      <w:lang w:eastAsia="en-US"/>
    </w:rPr>
  </w:style>
  <w:style w:type="character" w:customStyle="1" w:styleId="NoSpacingChar">
    <w:name w:val="No Spacing Char"/>
    <w:link w:val="NoSpacing"/>
    <w:uiPriority w:val="99"/>
    <w:locked/>
    <w:rsid w:val="00D47FDB"/>
    <w:rPr>
      <w:rFonts w:ascii="PMingLiU" w:eastAsia="PMingLiU" w:hAnsi="PMingLiU" w:cs="PMingLiU"/>
      <w:kern w:val="0"/>
      <w14:ligatures w14:val="none"/>
    </w:rPr>
  </w:style>
  <w:style w:type="paragraph" w:customStyle="1" w:styleId="7F164CA3BF9C4373845ECB452A5D9922">
    <w:name w:val="7F164CA3BF9C4373845ECB452A5D9922"/>
    <w:semiHidden/>
    <w:rsid w:val="00D47FDB"/>
    <w:pPr>
      <w:spacing w:after="200" w:line="276" w:lineRule="auto"/>
    </w:pPr>
    <w:rPr>
      <w:rFonts w:ascii="PMingLiU" w:eastAsia="Garamond" w:hAnsi="PMingLiU" w:cs="Garamond"/>
      <w:kern w:val="0"/>
      <w:lang w:val="en-US" w:eastAsia="ja-JP"/>
      <w14:ligatures w14:val="none"/>
    </w:rPr>
  </w:style>
  <w:style w:type="paragraph" w:customStyle="1" w:styleId="t-9-8">
    <w:name w:val="t-9-8"/>
    <w:basedOn w:val="Normal"/>
    <w:semiHidden/>
    <w:rsid w:val="00D47FDB"/>
    <w:pPr>
      <w:spacing w:before="100" w:beforeAutospacing="1" w:after="100" w:afterAutospacing="1"/>
    </w:pPr>
    <w:rPr>
      <w:rFonts w:ascii="Garamond" w:eastAsia="Garamond" w:hAnsi="Garamond" w:cs="Garamond"/>
    </w:rPr>
  </w:style>
  <w:style w:type="table" w:customStyle="1" w:styleId="Reetkatablice1">
    <w:name w:val="Rešetka tablice1"/>
    <w:basedOn w:val="TableNormal"/>
    <w:uiPriority w:val="99"/>
    <w:rsid w:val="00D47FDB"/>
    <w:pPr>
      <w:tabs>
        <w:tab w:val="left" w:pos="1134"/>
      </w:tabs>
      <w:spacing w:after="0" w:line="280" w:lineRule="atLeast"/>
    </w:pPr>
    <w:rPr>
      <w:rFonts w:ascii="Garamond" w:eastAsia="Garamond" w:hAnsi="Garamond" w:cs="Garamond"/>
      <w:kern w:val="0"/>
      <w:sz w:val="20"/>
      <w:szCs w:val="2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ojanosjenanje-Isticanje11">
    <w:name w:val="Obojano sjenčanje - Isticanje 11"/>
    <w:basedOn w:val="TableNormal"/>
    <w:uiPriority w:val="99"/>
    <w:semiHidden/>
    <w:rsid w:val="00D47FDB"/>
    <w:pPr>
      <w:spacing w:after="0" w:line="240" w:lineRule="auto"/>
    </w:pPr>
    <w:rPr>
      <w:rFonts w:ascii="PMingLiU" w:eastAsia="PMingLiU" w:hAnsi="PMingLiU" w:cs="PMingLiU"/>
      <w:color w:val="000000"/>
      <w:kern w:val="0"/>
      <w:sz w:val="20"/>
      <w:szCs w:val="20"/>
      <w:lang w:eastAsia="hr-HR"/>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Svijetlosjenanje-Isticanje51">
    <w:name w:val="Svijetlo sjenčanje - Isticanje 51"/>
    <w:basedOn w:val="TableNormal"/>
    <w:uiPriority w:val="99"/>
    <w:semiHidden/>
    <w:rsid w:val="00D47FDB"/>
    <w:pPr>
      <w:spacing w:after="0" w:line="240" w:lineRule="auto"/>
    </w:pPr>
    <w:rPr>
      <w:rFonts w:ascii="PMingLiU" w:eastAsia="PMingLiU" w:hAnsi="PMingLiU" w:cs="PMingLiU"/>
      <w:color w:val="31849B"/>
      <w:kern w:val="0"/>
      <w:sz w:val="20"/>
      <w:szCs w:val="20"/>
      <w:lang w:eastAsia="hr-HR"/>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isselectedend">
    <w:name w:val="isselectedend"/>
    <w:basedOn w:val="Normal"/>
    <w:uiPriority w:val="99"/>
    <w:semiHidden/>
    <w:rsid w:val="00D47FDB"/>
    <w:pPr>
      <w:spacing w:before="100" w:beforeAutospacing="1" w:after="100" w:afterAutospacing="1"/>
    </w:pPr>
    <w:rPr>
      <w:rFonts w:ascii="Aptos" w:hAnsi="Aptos" w:cs="Apto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eader" Target="header6.xml"/><Relationship Id="rId39" Type="http://schemas.openxmlformats.org/officeDocument/2006/relationships/header" Target="header17.xml"/><Relationship Id="rId21" Type="http://schemas.openxmlformats.org/officeDocument/2006/relationships/footer" Target="footer2.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header" Target="head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lada.gov.hr/UserDocsImages/2016/Sjednice/2026/Travanj/160_sjednica_VRH/160%20-%2013.docx?vel=43699" TargetMode="External"/><Relationship Id="rId29" Type="http://schemas.openxmlformats.org/officeDocument/2006/relationships/header" Target="header8.xml"/><Relationship Id="rId11" Type="http://schemas.openxmlformats.org/officeDocument/2006/relationships/diagramData" Target="diagrams/data1.xml"/><Relationship Id="rId24" Type="http://schemas.openxmlformats.org/officeDocument/2006/relationships/footer" Target="footer3.xml"/><Relationship Id="rId32" Type="http://schemas.openxmlformats.org/officeDocument/2006/relationships/footer" Target="footer5.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6.xml"/><Relationship Id="rId53" Type="http://schemas.openxmlformats.org/officeDocument/2006/relationships/header" Target="header30.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diagramColors" Target="diagrams/colors1.xm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header" Target="header25.xml"/><Relationship Id="rId56" Type="http://schemas.openxmlformats.org/officeDocument/2006/relationships/footer" Target="footer7.xml"/><Relationship Id="rId8" Type="http://schemas.openxmlformats.org/officeDocument/2006/relationships/footer" Target="footer1.xml"/><Relationship Id="rId51" Type="http://schemas.openxmlformats.org/officeDocument/2006/relationships/header" Target="header28.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header" Target="header5.xml"/><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header" Target="header23.xml"/><Relationship Id="rId20" Type="http://schemas.openxmlformats.org/officeDocument/2006/relationships/header" Target="header2.xml"/><Relationship Id="rId41" Type="http://schemas.openxmlformats.org/officeDocument/2006/relationships/header" Target="header19.xml"/><Relationship Id="rId54"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header" Target="header14.xml"/><Relationship Id="rId49" Type="http://schemas.openxmlformats.org/officeDocument/2006/relationships/header" Target="header26.xm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eader" Target="header10.xml"/><Relationship Id="rId44" Type="http://schemas.openxmlformats.org/officeDocument/2006/relationships/header" Target="header22.xml"/><Relationship Id="rId52" Type="http://schemas.openxmlformats.org/officeDocument/2006/relationships/header" Target="header29.xml"/></Relationships>
</file>

<file path=word/_rels/header10.xml.rels><?xml version="1.0" encoding="UTF-8" standalone="yes"?>
<Relationships xmlns="http://schemas.openxmlformats.org/package/2006/relationships"><Relationship Id="rId8" Type="http://schemas.openxmlformats.org/officeDocument/2006/relationships/hyperlink" Target="http://www.kulic-sperk.hr/" TargetMode="External"/><Relationship Id="rId3" Type="http://schemas.openxmlformats.org/officeDocument/2006/relationships/hyperlink" Target="https://sudreg.pravosudje.hr/registar/f?p=150:28:0::NO:28:P28_SBT_MBS:020036939" TargetMode="External"/><Relationship Id="rId7" Type="http://schemas.openxmlformats.org/officeDocument/2006/relationships/hyperlink" Target="mailto:info@kulic-sperk.hr" TargetMode="External"/><Relationship Id="rId2" Type="http://schemas.openxmlformats.org/officeDocument/2006/relationships/hyperlink" Target="https://goo.gl/maps/cumvsVjA1pqtGgYK6" TargetMode="External"/><Relationship Id="rId1" Type="http://schemas.openxmlformats.org/officeDocument/2006/relationships/image" Target="media/image4.png"/><Relationship Id="rId6" Type="http://schemas.openxmlformats.org/officeDocument/2006/relationships/hyperlink" Target="call:%20+38516143593" TargetMode="External"/><Relationship Id="rId11" Type="http://schemas.openxmlformats.org/officeDocument/2006/relationships/hyperlink" Target="http://www.kulic-sperk.hr/" TargetMode="External"/><Relationship Id="rId5" Type="http://schemas.openxmlformats.org/officeDocument/2006/relationships/hyperlink" Target="https://sudreg.pravosudje.hr/registar/f?p=150:28:0::NO:28:P28_SBT_MBS:020036939" TargetMode="External"/><Relationship Id="rId10" Type="http://schemas.openxmlformats.org/officeDocument/2006/relationships/hyperlink" Target="mailto:info@kulic-sperk.hr" TargetMode="External"/><Relationship Id="rId4" Type="http://schemas.openxmlformats.org/officeDocument/2006/relationships/hyperlink" Target="https://goo.gl/maps/cumvsVjA1pqtGgYK6" TargetMode="External"/><Relationship Id="rId9" Type="http://schemas.openxmlformats.org/officeDocument/2006/relationships/hyperlink" Target="call:%20+38516143593" TargetMode="External"/></Relationships>
</file>

<file path=word/_rels/header13.xml.rels><?xml version="1.0" encoding="UTF-8" standalone="yes"?>
<Relationships xmlns="http://schemas.openxmlformats.org/package/2006/relationships"><Relationship Id="rId8" Type="http://schemas.openxmlformats.org/officeDocument/2006/relationships/hyperlink" Target="http://www.kulic-sperk.hr/" TargetMode="External"/><Relationship Id="rId3" Type="http://schemas.openxmlformats.org/officeDocument/2006/relationships/hyperlink" Target="https://sudreg.pravosudje.hr/registar/f?p=150:28:0::NO:28:P28_SBT_MBS:020036939" TargetMode="External"/><Relationship Id="rId7" Type="http://schemas.openxmlformats.org/officeDocument/2006/relationships/hyperlink" Target="mailto:info@kulic-sperk.hr" TargetMode="External"/><Relationship Id="rId2" Type="http://schemas.openxmlformats.org/officeDocument/2006/relationships/hyperlink" Target="https://goo.gl/maps/cumvsVjA1pqtGgYK6" TargetMode="External"/><Relationship Id="rId1" Type="http://schemas.openxmlformats.org/officeDocument/2006/relationships/image" Target="media/image4.png"/><Relationship Id="rId6" Type="http://schemas.openxmlformats.org/officeDocument/2006/relationships/hyperlink" Target="call:%20+38516143593" TargetMode="External"/><Relationship Id="rId11" Type="http://schemas.openxmlformats.org/officeDocument/2006/relationships/hyperlink" Target="http://www.kulic-sperk.hr/" TargetMode="External"/><Relationship Id="rId5" Type="http://schemas.openxmlformats.org/officeDocument/2006/relationships/hyperlink" Target="https://sudreg.pravosudje.hr/registar/f?p=150:28:0::NO:28:P28_SBT_MBS:020036939" TargetMode="External"/><Relationship Id="rId10" Type="http://schemas.openxmlformats.org/officeDocument/2006/relationships/hyperlink" Target="mailto:info@kulic-sperk.hr" TargetMode="External"/><Relationship Id="rId4" Type="http://schemas.openxmlformats.org/officeDocument/2006/relationships/hyperlink" Target="https://goo.gl/maps/cumvsVjA1pqtGgYK6" TargetMode="External"/><Relationship Id="rId9" Type="http://schemas.openxmlformats.org/officeDocument/2006/relationships/hyperlink" Target="call:%20+38516143593"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kogoj_ratko\Desktop\IZVJE&#352;TAJI%20-%20PETRA\+%20Novi%20dizajn%20planova\Staro\TABLICE%20REBALANS%20Q3_23.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Vlasnička!$A$5:$A$6</cx:f>
        <cx:lvl ptCount="2">
          <cx:pt idx="0">Grad Rijeka (91,88%)</cx:pt>
          <cx:pt idx="1">Croplin, Zagreb (8,12%)</cx:pt>
        </cx:lvl>
      </cx:strDim>
      <cx:numDim type="size">
        <cx:f>Vlasnička!$B$5:$B$6</cx:f>
        <cx:lvl ptCount="2" formatCode="0,00%">
          <cx:pt idx="0">0.91879999999999995</cx:pt>
          <cx:pt idx="1">0.081199999999999994</cx:pt>
        </cx:lvl>
      </cx:numDim>
    </cx:data>
  </cx:chartData>
  <cx:chart>
    <cx:title pos="t" align="ctr" overlay="0">
      <cx:tx>
        <cx:rich>
          <a:bodyPr spcFirstLastPara="1" vertOverflow="ellipsis" horzOverflow="overflow" wrap="square" lIns="0" tIns="0" rIns="0" bIns="0" anchor="ctr" anchorCtr="1"/>
          <a:lstStyle/>
          <a:p>
            <a:pPr algn="ctr" rtl="0">
              <a:defRPr>
                <a:latin typeface="Cambria (Headings)"/>
                <a:ea typeface="Cambria (Headings)"/>
                <a:cs typeface="Cambria (Headings)"/>
              </a:defRPr>
            </a:pPr>
            <a:r>
              <a:rPr lang="hr-HR" sz="1400" b="1" i="0" u="none" strike="noStrike" baseline="0">
                <a:solidFill>
                  <a:sysClr val="windowText" lastClr="000000">
                    <a:lumMod val="65000"/>
                    <a:lumOff val="35000"/>
                  </a:sysClr>
                </a:solidFill>
                <a:latin typeface="Cambria (Headings)"/>
              </a:rPr>
              <a:t>Vlasnička struktura</a:t>
            </a:r>
            <a:endParaRPr lang="en-US" sz="1400" b="1" i="0" u="none" strike="noStrike" baseline="0">
              <a:solidFill>
                <a:sysClr val="windowText" lastClr="000000">
                  <a:lumMod val="65000"/>
                  <a:lumOff val="35000"/>
                </a:sysClr>
              </a:solidFill>
              <a:latin typeface="Cambria (Headings)"/>
            </a:endParaRPr>
          </a:p>
        </cx:rich>
      </cx:tx>
    </cx:title>
    <cx:plotArea>
      <cx:plotAreaRegion>
        <cx:series layoutId="sunburst" uniqueId="{BE6394F8-194A-4556-855D-308614663580}">
          <cx:dataLabels pos="ctr">
            <cx:txPr>
              <a:bodyPr vertOverflow="overflow" horzOverflow="overflow" wrap="square" lIns="0" tIns="0" rIns="0" bIns="0"/>
              <a:lstStyle/>
              <a:p>
                <a:pPr algn="ctr" rtl="0">
                  <a:defRPr sz="900" b="0" i="0">
                    <a:solidFill>
                      <a:srgbClr val="FFFFFF"/>
                    </a:solidFill>
                    <a:latin typeface="Cambria (Headings)"/>
                    <a:ea typeface="Cambria (Headings)"/>
                    <a:cs typeface="Cambria (Headings)"/>
                  </a:defRPr>
                </a:pPr>
                <a:endParaRPr lang="hr-HR">
                  <a:latin typeface="Cambria (Headings)"/>
                </a:endParaRPr>
              </a:p>
            </cx:txPr>
            <cx:visibility seriesName="0" categoryName="1" value="0"/>
          </cx:dataLabels>
          <cx:dataId val="0"/>
        </cx:series>
      </cx:plotAreaRegion>
    </cx:plotArea>
    <cx:legend pos="b" align="ctr" overlay="0">
      <cx:txPr>
        <a:bodyPr vertOverflow="overflow" horzOverflow="overflow" wrap="square" lIns="0" tIns="0" rIns="0" bIns="0"/>
        <a:lstStyle/>
        <a:p>
          <a:pPr algn="ctr" rtl="0">
            <a:defRPr sz="900" b="0" i="0">
              <a:solidFill>
                <a:srgbClr val="595959"/>
              </a:solidFill>
              <a:latin typeface="Cambria" panose="02040503050406030204" pitchFamily="18" charset="0"/>
              <a:ea typeface="Cambria" panose="02040503050406030204" pitchFamily="18" charset="0"/>
              <a:cs typeface="Cambria" panose="02040503050406030204" pitchFamily="18" charset="0"/>
            </a:defRPr>
          </a:pPr>
          <a:endParaRPr lang="hr-HR">
            <a:latin typeface="Cambria" panose="02040503050406030204" pitchFamily="18" charset="0"/>
            <a:ea typeface="Cambria" panose="02040503050406030204" pitchFamily="18" charset="0"/>
          </a:endParaRPr>
        </a:p>
      </cx:txPr>
    </cx:legend>
  </cx:chart>
  <cx:spPr>
    <a:solidFill>
      <a:schemeClr val="bg1">
        <a:lumMod val="95000"/>
      </a:schemeClr>
    </a:solid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62696B-5F68-4A6A-B5F1-65638BEC772A}"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hr-HR"/>
        </a:p>
      </dgm:t>
    </dgm:pt>
    <dgm:pt modelId="{06D1A017-76C9-4253-A6AC-4F3E440AB489}">
      <dgm:prSet phldrT="[Text]" custT="1"/>
      <dgm:spPr>
        <a:xfrm>
          <a:off x="0" y="0"/>
          <a:ext cx="5390560" cy="797825"/>
        </a:xfrm>
      </dgm:spPr>
      <dgm:t>
        <a:bodyPr/>
        <a:lstStyle/>
        <a:p>
          <a:pPr algn="ctr"/>
          <a:r>
            <a:rPr lang="hr-HR" sz="2800">
              <a:latin typeface="Cambria" panose="02040503050406030204" pitchFamily="18" charset="0"/>
              <a:ea typeface="Cambria" panose="02040503050406030204" pitchFamily="18" charset="0"/>
              <a:cs typeface="+mn-cs"/>
            </a:rPr>
            <a:t>ENERGO d.o.o.</a:t>
          </a:r>
          <a:endParaRPr lang="hr-HR" sz="3600">
            <a:latin typeface="Cambria" panose="02040503050406030204" pitchFamily="18" charset="0"/>
            <a:ea typeface="Cambria" panose="02040503050406030204" pitchFamily="18" charset="0"/>
            <a:cs typeface="+mn-cs"/>
          </a:endParaRPr>
        </a:p>
      </dgm:t>
    </dgm:pt>
    <dgm:pt modelId="{AC5EE35C-927C-4284-BE86-2A5C7AD3EEA9}" type="parTrans" cxnId="{23D76A6D-44C8-4E57-AD85-504FBCF505AB}">
      <dgm:prSet/>
      <dgm:spPr/>
      <dgm:t>
        <a:bodyPr/>
        <a:lstStyle/>
        <a:p>
          <a:pPr algn="ctr"/>
          <a:endParaRPr lang="hr-HR"/>
        </a:p>
      </dgm:t>
    </dgm:pt>
    <dgm:pt modelId="{59B24BC0-FB72-413D-8EDD-8692AAFA1504}" type="sibTrans" cxnId="{23D76A6D-44C8-4E57-AD85-504FBCF505AB}">
      <dgm:prSet/>
      <dgm:spPr/>
      <dgm:t>
        <a:bodyPr/>
        <a:lstStyle/>
        <a:p>
          <a:pPr algn="ctr"/>
          <a:endParaRPr lang="hr-HR"/>
        </a:p>
      </dgm:t>
    </dgm:pt>
    <dgm:pt modelId="{E9F719EB-BDF8-43D9-8F10-68FB7FB76D6A}">
      <dgm:prSet phldrT="[Text]" custT="1"/>
      <dgm:spPr>
        <a:xfrm>
          <a:off x="294" y="891724"/>
          <a:ext cx="5390560" cy="797825"/>
        </a:xfrm>
      </dgm:spPr>
      <dgm:t>
        <a:bodyPr/>
        <a:lstStyle/>
        <a:p>
          <a:pPr algn="ctr"/>
          <a:r>
            <a:rPr lang="hr-HR" sz="1700">
              <a:latin typeface="Cambria" panose="02040503050406030204" pitchFamily="18" charset="0"/>
              <a:ea typeface="Cambria" panose="02040503050406030204" pitchFamily="18" charset="0"/>
              <a:cs typeface="+mn-cs"/>
            </a:rPr>
            <a:t>1. UPRAVA</a:t>
          </a:r>
        </a:p>
      </dgm:t>
    </dgm:pt>
    <dgm:pt modelId="{B3C5D0C9-3E1B-42CB-92B4-F648DC716584}" type="parTrans" cxnId="{F9726762-D4FC-42DB-A707-C34F548F073D}">
      <dgm:prSet/>
      <dgm:spPr/>
      <dgm:t>
        <a:bodyPr/>
        <a:lstStyle/>
        <a:p>
          <a:pPr algn="ctr"/>
          <a:endParaRPr lang="hr-HR"/>
        </a:p>
      </dgm:t>
    </dgm:pt>
    <dgm:pt modelId="{694B7E5F-9DDD-4830-B6AE-5EB545B033DA}" type="sibTrans" cxnId="{F9726762-D4FC-42DB-A707-C34F548F073D}">
      <dgm:prSet/>
      <dgm:spPr/>
      <dgm:t>
        <a:bodyPr/>
        <a:lstStyle/>
        <a:p>
          <a:pPr algn="ctr"/>
          <a:endParaRPr lang="hr-HR"/>
        </a:p>
      </dgm:t>
    </dgm:pt>
    <dgm:pt modelId="{D0C88261-5529-4D4E-9400-7F50E79F31DE}">
      <dgm:prSet custT="1"/>
      <dgm:spPr>
        <a:xfrm>
          <a:off x="3642943" y="1782863"/>
          <a:ext cx="1747911" cy="797825"/>
        </a:xfrm>
      </dgm:spPr>
      <dgm:t>
        <a:bodyPr/>
        <a:lstStyle/>
        <a:p>
          <a:pPr algn="ctr"/>
          <a:r>
            <a:rPr lang="hr-HR" sz="1200">
              <a:latin typeface="Cambria" panose="02040503050406030204" pitchFamily="18" charset="0"/>
              <a:ea typeface="Cambria" panose="02040503050406030204" pitchFamily="18" charset="0"/>
              <a:cs typeface="+mn-cs"/>
            </a:rPr>
            <a:t>4. Sektor javne rasvjete</a:t>
          </a:r>
        </a:p>
      </dgm:t>
    </dgm:pt>
    <dgm:pt modelId="{A9CE9BB7-99DB-4950-8D3C-63D9AD22CDA4}" type="parTrans" cxnId="{7C3D489E-0E7D-4E83-951F-3DB42A6F1EC5}">
      <dgm:prSet/>
      <dgm:spPr/>
      <dgm:t>
        <a:bodyPr/>
        <a:lstStyle/>
        <a:p>
          <a:pPr algn="ctr"/>
          <a:endParaRPr lang="hr-HR"/>
        </a:p>
      </dgm:t>
    </dgm:pt>
    <dgm:pt modelId="{A2FA8277-D797-45EB-B553-3BD591C328CB}" type="sibTrans" cxnId="{7C3D489E-0E7D-4E83-951F-3DB42A6F1EC5}">
      <dgm:prSet/>
      <dgm:spPr/>
      <dgm:t>
        <a:bodyPr/>
        <a:lstStyle/>
        <a:p>
          <a:pPr algn="ctr"/>
          <a:endParaRPr lang="hr-HR"/>
        </a:p>
      </dgm:t>
    </dgm:pt>
    <dgm:pt modelId="{C651EF05-83FE-4DD8-B675-3AE7EF1CDDBB}">
      <dgm:prSet custT="1"/>
      <dgm:spPr>
        <a:xfrm>
          <a:off x="1821619" y="1782863"/>
          <a:ext cx="1747911" cy="797825"/>
        </a:xfrm>
      </dgm:spPr>
      <dgm:t>
        <a:bodyPr/>
        <a:lstStyle/>
        <a:p>
          <a:pPr algn="ctr"/>
          <a:r>
            <a:rPr lang="hr-HR" sz="1200">
              <a:latin typeface="Cambria" panose="02040503050406030204" pitchFamily="18" charset="0"/>
              <a:ea typeface="Cambria" panose="02040503050406030204" pitchFamily="18" charset="0"/>
              <a:cs typeface="+mn-cs"/>
            </a:rPr>
            <a:t>3. Sektor Plina</a:t>
          </a:r>
        </a:p>
      </dgm:t>
    </dgm:pt>
    <dgm:pt modelId="{760CA3D6-5469-4A2B-A7D3-180E1BAEE994}" type="parTrans" cxnId="{83035A8C-1C21-45AA-8846-11DF552DFBF6}">
      <dgm:prSet/>
      <dgm:spPr/>
      <dgm:t>
        <a:bodyPr/>
        <a:lstStyle/>
        <a:p>
          <a:pPr algn="ctr"/>
          <a:endParaRPr lang="hr-HR"/>
        </a:p>
      </dgm:t>
    </dgm:pt>
    <dgm:pt modelId="{D14995A2-83D7-49A4-8C18-28360521C88E}" type="sibTrans" cxnId="{83035A8C-1C21-45AA-8846-11DF552DFBF6}">
      <dgm:prSet/>
      <dgm:spPr/>
      <dgm:t>
        <a:bodyPr/>
        <a:lstStyle/>
        <a:p>
          <a:pPr algn="ctr"/>
          <a:endParaRPr lang="hr-HR"/>
        </a:p>
      </dgm:t>
    </dgm:pt>
    <dgm:pt modelId="{583848E6-8811-4868-9163-862ABC656AAB}">
      <dgm:prSet custT="1"/>
      <dgm:spPr>
        <a:xfrm>
          <a:off x="294" y="1782863"/>
          <a:ext cx="1747911" cy="797825"/>
        </a:xfrm>
      </dgm:spPr>
      <dgm:t>
        <a:bodyPr/>
        <a:lstStyle/>
        <a:p>
          <a:pPr algn="ctr"/>
          <a:r>
            <a:rPr lang="hr-HR" sz="1200">
              <a:latin typeface="Cambria" panose="02040503050406030204" pitchFamily="18" charset="0"/>
              <a:ea typeface="Cambria" panose="02040503050406030204" pitchFamily="18" charset="0"/>
              <a:cs typeface="+mn-cs"/>
            </a:rPr>
            <a:t>2. Sektor Topline</a:t>
          </a:r>
        </a:p>
      </dgm:t>
    </dgm:pt>
    <dgm:pt modelId="{763DC99F-1643-4639-810A-A086C8DC21EE}" type="parTrans" cxnId="{2C853B5F-5FCD-4817-8E8C-449190C9DFDF}">
      <dgm:prSet/>
      <dgm:spPr/>
      <dgm:t>
        <a:bodyPr/>
        <a:lstStyle/>
        <a:p>
          <a:pPr algn="ctr"/>
          <a:endParaRPr lang="hr-HR"/>
        </a:p>
      </dgm:t>
    </dgm:pt>
    <dgm:pt modelId="{507F6590-5FAE-4170-AB7A-8EECA3212EF5}" type="sibTrans" cxnId="{2C853B5F-5FCD-4817-8E8C-449190C9DFDF}">
      <dgm:prSet/>
      <dgm:spPr/>
      <dgm:t>
        <a:bodyPr/>
        <a:lstStyle/>
        <a:p>
          <a:pPr algn="ctr"/>
          <a:endParaRPr lang="hr-HR"/>
        </a:p>
      </dgm:t>
    </dgm:pt>
    <dgm:pt modelId="{8C187B47-F12A-497B-AA3A-48FBE4228E1D}">
      <dgm:prSet/>
      <dgm:spPr/>
      <dgm:t>
        <a:bodyPr/>
        <a:lstStyle/>
        <a:p>
          <a:r>
            <a:rPr lang="hr-HR">
              <a:latin typeface="Cambria" panose="02040503050406030204" pitchFamily="18" charset="0"/>
              <a:ea typeface="Cambria" panose="02040503050406030204" pitchFamily="18" charset="0"/>
            </a:rPr>
            <a:t>NADZORNI ODBOR</a:t>
          </a:r>
        </a:p>
      </dgm:t>
    </dgm:pt>
    <dgm:pt modelId="{6A99DA30-9358-437E-B393-1FC2DCDA219B}" type="parTrans" cxnId="{91735B6D-C1FA-432F-BC93-D1333D0DD6A4}">
      <dgm:prSet/>
      <dgm:spPr/>
      <dgm:t>
        <a:bodyPr/>
        <a:lstStyle/>
        <a:p>
          <a:endParaRPr lang="en-US"/>
        </a:p>
      </dgm:t>
    </dgm:pt>
    <dgm:pt modelId="{B44010A6-B184-4EFE-9E5A-2CF66946B5E8}" type="sibTrans" cxnId="{91735B6D-C1FA-432F-BC93-D1333D0DD6A4}">
      <dgm:prSet/>
      <dgm:spPr/>
      <dgm:t>
        <a:bodyPr/>
        <a:lstStyle/>
        <a:p>
          <a:endParaRPr lang="en-US"/>
        </a:p>
      </dgm:t>
    </dgm:pt>
    <dgm:pt modelId="{739D59AF-5782-4B60-84F6-FD4870AE008A}">
      <dgm:prSet/>
      <dgm:spPr/>
      <dgm:t>
        <a:bodyPr/>
        <a:lstStyle/>
        <a:p>
          <a:r>
            <a:rPr lang="hr-HR">
              <a:latin typeface="Cambria" panose="02040503050406030204" pitchFamily="18" charset="0"/>
              <a:ea typeface="Cambria" panose="02040503050406030204" pitchFamily="18" charset="0"/>
            </a:rPr>
            <a:t>SKUPŠTINA DRUŠTVA</a:t>
          </a:r>
        </a:p>
      </dgm:t>
    </dgm:pt>
    <dgm:pt modelId="{F6975670-B944-4EA3-8550-1962D22D50BB}" type="parTrans" cxnId="{E2162A28-66F4-4212-BF1B-D6E39F19DA00}">
      <dgm:prSet/>
      <dgm:spPr/>
      <dgm:t>
        <a:bodyPr/>
        <a:lstStyle/>
        <a:p>
          <a:endParaRPr lang="en-US"/>
        </a:p>
      </dgm:t>
    </dgm:pt>
    <dgm:pt modelId="{FBF2F9E7-1359-420E-A625-C1B536DC32A2}" type="sibTrans" cxnId="{E2162A28-66F4-4212-BF1B-D6E39F19DA00}">
      <dgm:prSet/>
      <dgm:spPr/>
      <dgm:t>
        <a:bodyPr/>
        <a:lstStyle/>
        <a:p>
          <a:endParaRPr lang="en-US"/>
        </a:p>
      </dgm:t>
    </dgm:pt>
    <dgm:pt modelId="{0B72B8EF-1717-4EDA-9FF4-3118F568CFBA}" type="pres">
      <dgm:prSet presAssocID="{6862696B-5F68-4A6A-B5F1-65638BEC772A}" presName="Name0" presStyleCnt="0">
        <dgm:presLayoutVars>
          <dgm:chPref val="1"/>
          <dgm:dir/>
          <dgm:animOne val="branch"/>
          <dgm:animLvl val="lvl"/>
          <dgm:resizeHandles/>
        </dgm:presLayoutVars>
      </dgm:prSet>
      <dgm:spPr/>
    </dgm:pt>
    <dgm:pt modelId="{CDB3AB67-EBC0-4978-A9EE-4AF9642E826A}" type="pres">
      <dgm:prSet presAssocID="{739D59AF-5782-4B60-84F6-FD4870AE008A}" presName="vertOne" presStyleCnt="0"/>
      <dgm:spPr/>
    </dgm:pt>
    <dgm:pt modelId="{3EE06F83-3B12-47B0-AAB5-4F9BE86968ED}" type="pres">
      <dgm:prSet presAssocID="{739D59AF-5782-4B60-84F6-FD4870AE008A}" presName="txOne" presStyleLbl="node0" presStyleIdx="0" presStyleCnt="1" custLinFactNeighborX="25951" custLinFactNeighborY="-1815">
        <dgm:presLayoutVars>
          <dgm:chPref val="3"/>
        </dgm:presLayoutVars>
      </dgm:prSet>
      <dgm:spPr/>
    </dgm:pt>
    <dgm:pt modelId="{7486D66F-A14C-48F9-BC7A-2FE9331D8DAA}" type="pres">
      <dgm:prSet presAssocID="{739D59AF-5782-4B60-84F6-FD4870AE008A}" presName="parTransOne" presStyleCnt="0"/>
      <dgm:spPr/>
    </dgm:pt>
    <dgm:pt modelId="{AA83567D-8818-49EB-BDB7-A9F074CF9C32}" type="pres">
      <dgm:prSet presAssocID="{739D59AF-5782-4B60-84F6-FD4870AE008A}" presName="horzOne" presStyleCnt="0"/>
      <dgm:spPr/>
    </dgm:pt>
    <dgm:pt modelId="{72D6DBC2-8004-4A62-BA93-79F912CD8F2A}" type="pres">
      <dgm:prSet presAssocID="{8C187B47-F12A-497B-AA3A-48FBE4228E1D}" presName="vertTwo" presStyleCnt="0"/>
      <dgm:spPr/>
    </dgm:pt>
    <dgm:pt modelId="{FA9701D4-80EB-4E78-AEDA-04063AFA2EE5}" type="pres">
      <dgm:prSet presAssocID="{8C187B47-F12A-497B-AA3A-48FBE4228E1D}" presName="txTwo" presStyleLbl="node2" presStyleIdx="0" presStyleCnt="1">
        <dgm:presLayoutVars>
          <dgm:chPref val="3"/>
        </dgm:presLayoutVars>
      </dgm:prSet>
      <dgm:spPr/>
    </dgm:pt>
    <dgm:pt modelId="{A35A63C5-9579-4F2D-84AC-05B44DFB851D}" type="pres">
      <dgm:prSet presAssocID="{8C187B47-F12A-497B-AA3A-48FBE4228E1D}" presName="parTransTwo" presStyleCnt="0"/>
      <dgm:spPr/>
    </dgm:pt>
    <dgm:pt modelId="{665531EC-646A-4EC2-B569-116C4BB7D9D8}" type="pres">
      <dgm:prSet presAssocID="{8C187B47-F12A-497B-AA3A-48FBE4228E1D}" presName="horzTwo" presStyleCnt="0"/>
      <dgm:spPr/>
    </dgm:pt>
    <dgm:pt modelId="{776E31DE-6280-462F-85DA-7956E26AE94D}" type="pres">
      <dgm:prSet presAssocID="{06D1A017-76C9-4253-A6AC-4F3E440AB489}" presName="vertThree" presStyleCnt="0"/>
      <dgm:spPr/>
    </dgm:pt>
    <dgm:pt modelId="{51B266C7-DFB7-465F-897F-065A54F2D6A2}" type="pres">
      <dgm:prSet presAssocID="{06D1A017-76C9-4253-A6AC-4F3E440AB489}" presName="txThree" presStyleLbl="node3" presStyleIdx="0" presStyleCnt="1">
        <dgm:presLayoutVars>
          <dgm:chPref val="3"/>
        </dgm:presLayoutVars>
      </dgm:prSet>
      <dgm:spPr/>
    </dgm:pt>
    <dgm:pt modelId="{D178DA80-9ACA-41F5-A944-CD7DD7D46D89}" type="pres">
      <dgm:prSet presAssocID="{06D1A017-76C9-4253-A6AC-4F3E440AB489}" presName="parTransThree" presStyleCnt="0"/>
      <dgm:spPr/>
    </dgm:pt>
    <dgm:pt modelId="{21555372-F686-45E4-AD71-B73769A0F2DC}" type="pres">
      <dgm:prSet presAssocID="{06D1A017-76C9-4253-A6AC-4F3E440AB489}" presName="horzThree" presStyleCnt="0"/>
      <dgm:spPr/>
    </dgm:pt>
    <dgm:pt modelId="{D0C4D6D7-E503-4BA0-8B02-419F3489370C}" type="pres">
      <dgm:prSet presAssocID="{E9F719EB-BDF8-43D9-8F10-68FB7FB76D6A}" presName="vertFour" presStyleCnt="0">
        <dgm:presLayoutVars>
          <dgm:chPref val="3"/>
        </dgm:presLayoutVars>
      </dgm:prSet>
      <dgm:spPr/>
    </dgm:pt>
    <dgm:pt modelId="{81775EB5-338A-4207-9269-0B78C43C4FAD}" type="pres">
      <dgm:prSet presAssocID="{E9F719EB-BDF8-43D9-8F10-68FB7FB76D6A}" presName="txFour" presStyleLbl="node4" presStyleIdx="0" presStyleCnt="4">
        <dgm:presLayoutVars>
          <dgm:chPref val="3"/>
        </dgm:presLayoutVars>
      </dgm:prSet>
      <dgm:spPr/>
    </dgm:pt>
    <dgm:pt modelId="{57A700AE-46DB-4566-A2FB-979FAD75F9D8}" type="pres">
      <dgm:prSet presAssocID="{E9F719EB-BDF8-43D9-8F10-68FB7FB76D6A}" presName="parTransFour" presStyleCnt="0"/>
      <dgm:spPr/>
    </dgm:pt>
    <dgm:pt modelId="{A119F11A-04B2-4DCB-B906-F3A7013EB037}" type="pres">
      <dgm:prSet presAssocID="{E9F719EB-BDF8-43D9-8F10-68FB7FB76D6A}" presName="horzFour" presStyleCnt="0"/>
      <dgm:spPr/>
    </dgm:pt>
    <dgm:pt modelId="{50E8E3A1-4379-4D63-A208-B5D78F44C712}" type="pres">
      <dgm:prSet presAssocID="{583848E6-8811-4868-9163-862ABC656AAB}" presName="vertFour" presStyleCnt="0">
        <dgm:presLayoutVars>
          <dgm:chPref val="3"/>
        </dgm:presLayoutVars>
      </dgm:prSet>
      <dgm:spPr/>
    </dgm:pt>
    <dgm:pt modelId="{BE3A0CAC-408E-48F2-89D0-ACD7E0EDD335}" type="pres">
      <dgm:prSet presAssocID="{583848E6-8811-4868-9163-862ABC656AAB}" presName="txFour" presStyleLbl="node4" presStyleIdx="1" presStyleCnt="4">
        <dgm:presLayoutVars>
          <dgm:chPref val="3"/>
        </dgm:presLayoutVars>
      </dgm:prSet>
      <dgm:spPr/>
    </dgm:pt>
    <dgm:pt modelId="{B89BD0D9-A0E8-4AEE-87BC-30849436829C}" type="pres">
      <dgm:prSet presAssocID="{583848E6-8811-4868-9163-862ABC656AAB}" presName="horzFour" presStyleCnt="0"/>
      <dgm:spPr/>
    </dgm:pt>
    <dgm:pt modelId="{F8AB61C7-5796-4EE6-A586-0BEEC8506BE3}" type="pres">
      <dgm:prSet presAssocID="{507F6590-5FAE-4170-AB7A-8EECA3212EF5}" presName="sibSpaceFour" presStyleCnt="0"/>
      <dgm:spPr/>
    </dgm:pt>
    <dgm:pt modelId="{060948C5-A22C-416E-B52F-E5C751036946}" type="pres">
      <dgm:prSet presAssocID="{C651EF05-83FE-4DD8-B675-3AE7EF1CDDBB}" presName="vertFour" presStyleCnt="0">
        <dgm:presLayoutVars>
          <dgm:chPref val="3"/>
        </dgm:presLayoutVars>
      </dgm:prSet>
      <dgm:spPr/>
    </dgm:pt>
    <dgm:pt modelId="{6272C4C3-58F8-4B64-8A4E-7113E16FA271}" type="pres">
      <dgm:prSet presAssocID="{C651EF05-83FE-4DD8-B675-3AE7EF1CDDBB}" presName="txFour" presStyleLbl="node4" presStyleIdx="2" presStyleCnt="4">
        <dgm:presLayoutVars>
          <dgm:chPref val="3"/>
        </dgm:presLayoutVars>
      </dgm:prSet>
      <dgm:spPr/>
    </dgm:pt>
    <dgm:pt modelId="{2F659D85-CAEE-4A45-A122-2E6F94B85143}" type="pres">
      <dgm:prSet presAssocID="{C651EF05-83FE-4DD8-B675-3AE7EF1CDDBB}" presName="horzFour" presStyleCnt="0"/>
      <dgm:spPr/>
    </dgm:pt>
    <dgm:pt modelId="{7FFD43C2-4EB0-41AF-A431-7D6AD4CA6BB2}" type="pres">
      <dgm:prSet presAssocID="{D14995A2-83D7-49A4-8C18-28360521C88E}" presName="sibSpaceFour" presStyleCnt="0"/>
      <dgm:spPr/>
    </dgm:pt>
    <dgm:pt modelId="{73837C6E-FA7F-442E-8AF6-9A1AF75D92DD}" type="pres">
      <dgm:prSet presAssocID="{D0C88261-5529-4D4E-9400-7F50E79F31DE}" presName="vertFour" presStyleCnt="0">
        <dgm:presLayoutVars>
          <dgm:chPref val="3"/>
        </dgm:presLayoutVars>
      </dgm:prSet>
      <dgm:spPr/>
    </dgm:pt>
    <dgm:pt modelId="{FA8AA0BB-2F92-47FF-8677-668935EC3E1B}" type="pres">
      <dgm:prSet presAssocID="{D0C88261-5529-4D4E-9400-7F50E79F31DE}" presName="txFour" presStyleLbl="node4" presStyleIdx="3" presStyleCnt="4">
        <dgm:presLayoutVars>
          <dgm:chPref val="3"/>
        </dgm:presLayoutVars>
      </dgm:prSet>
      <dgm:spPr/>
    </dgm:pt>
    <dgm:pt modelId="{FC2CE108-E72B-45E9-959D-07951CD765FD}" type="pres">
      <dgm:prSet presAssocID="{D0C88261-5529-4D4E-9400-7F50E79F31DE}" presName="horzFour" presStyleCnt="0"/>
      <dgm:spPr/>
    </dgm:pt>
  </dgm:ptLst>
  <dgm:cxnLst>
    <dgm:cxn modelId="{9EF8A403-8BDF-4FFB-9CF2-F56A65864FC6}" type="presOf" srcId="{D0C88261-5529-4D4E-9400-7F50E79F31DE}" destId="{FA8AA0BB-2F92-47FF-8677-668935EC3E1B}" srcOrd="0" destOrd="0" presId="urn:microsoft.com/office/officeart/2005/8/layout/hierarchy4"/>
    <dgm:cxn modelId="{52439704-446A-4910-BE00-E4789FF86015}" type="presOf" srcId="{8C187B47-F12A-497B-AA3A-48FBE4228E1D}" destId="{FA9701D4-80EB-4E78-AEDA-04063AFA2EE5}" srcOrd="0" destOrd="0" presId="urn:microsoft.com/office/officeart/2005/8/layout/hierarchy4"/>
    <dgm:cxn modelId="{948D5710-05C9-4D19-AB8D-29F0DEE6A106}" type="presOf" srcId="{583848E6-8811-4868-9163-862ABC656AAB}" destId="{BE3A0CAC-408E-48F2-89D0-ACD7E0EDD335}" srcOrd="0" destOrd="0" presId="urn:microsoft.com/office/officeart/2005/8/layout/hierarchy4"/>
    <dgm:cxn modelId="{3B1ADD1E-24E9-471D-9761-464DB8AAB28A}" type="presOf" srcId="{06D1A017-76C9-4253-A6AC-4F3E440AB489}" destId="{51B266C7-DFB7-465F-897F-065A54F2D6A2}" srcOrd="0" destOrd="0" presId="urn:microsoft.com/office/officeart/2005/8/layout/hierarchy4"/>
    <dgm:cxn modelId="{36B2FA1F-7621-454B-83C4-97223855D9AE}" type="presOf" srcId="{C651EF05-83FE-4DD8-B675-3AE7EF1CDDBB}" destId="{6272C4C3-58F8-4B64-8A4E-7113E16FA271}" srcOrd="0" destOrd="0" presId="urn:microsoft.com/office/officeart/2005/8/layout/hierarchy4"/>
    <dgm:cxn modelId="{E2162A28-66F4-4212-BF1B-D6E39F19DA00}" srcId="{6862696B-5F68-4A6A-B5F1-65638BEC772A}" destId="{739D59AF-5782-4B60-84F6-FD4870AE008A}" srcOrd="0" destOrd="0" parTransId="{F6975670-B944-4EA3-8550-1962D22D50BB}" sibTransId="{FBF2F9E7-1359-420E-A625-C1B536DC32A2}"/>
    <dgm:cxn modelId="{C1ACA131-278A-4D79-B37C-D257ABA70C6A}" type="presOf" srcId="{E9F719EB-BDF8-43D9-8F10-68FB7FB76D6A}" destId="{81775EB5-338A-4207-9269-0B78C43C4FAD}" srcOrd="0" destOrd="0" presId="urn:microsoft.com/office/officeart/2005/8/layout/hierarchy4"/>
    <dgm:cxn modelId="{2C853B5F-5FCD-4817-8E8C-449190C9DFDF}" srcId="{E9F719EB-BDF8-43D9-8F10-68FB7FB76D6A}" destId="{583848E6-8811-4868-9163-862ABC656AAB}" srcOrd="0" destOrd="0" parTransId="{763DC99F-1643-4639-810A-A086C8DC21EE}" sibTransId="{507F6590-5FAE-4170-AB7A-8EECA3212EF5}"/>
    <dgm:cxn modelId="{F9726762-D4FC-42DB-A707-C34F548F073D}" srcId="{06D1A017-76C9-4253-A6AC-4F3E440AB489}" destId="{E9F719EB-BDF8-43D9-8F10-68FB7FB76D6A}" srcOrd="0" destOrd="0" parTransId="{B3C5D0C9-3E1B-42CB-92B4-F648DC716584}" sibTransId="{694B7E5F-9DDD-4830-B6AE-5EB545B033DA}"/>
    <dgm:cxn modelId="{91735B6D-C1FA-432F-BC93-D1333D0DD6A4}" srcId="{739D59AF-5782-4B60-84F6-FD4870AE008A}" destId="{8C187B47-F12A-497B-AA3A-48FBE4228E1D}" srcOrd="0" destOrd="0" parTransId="{6A99DA30-9358-437E-B393-1FC2DCDA219B}" sibTransId="{B44010A6-B184-4EFE-9E5A-2CF66946B5E8}"/>
    <dgm:cxn modelId="{23D76A6D-44C8-4E57-AD85-504FBCF505AB}" srcId="{8C187B47-F12A-497B-AA3A-48FBE4228E1D}" destId="{06D1A017-76C9-4253-A6AC-4F3E440AB489}" srcOrd="0" destOrd="0" parTransId="{AC5EE35C-927C-4284-BE86-2A5C7AD3EEA9}" sibTransId="{59B24BC0-FB72-413D-8EDD-8692AAFA1504}"/>
    <dgm:cxn modelId="{83035A8C-1C21-45AA-8846-11DF552DFBF6}" srcId="{E9F719EB-BDF8-43D9-8F10-68FB7FB76D6A}" destId="{C651EF05-83FE-4DD8-B675-3AE7EF1CDDBB}" srcOrd="1" destOrd="0" parTransId="{760CA3D6-5469-4A2B-A7D3-180E1BAEE994}" sibTransId="{D14995A2-83D7-49A4-8C18-28360521C88E}"/>
    <dgm:cxn modelId="{3F5DA493-0DD9-4F12-AE2A-546D70811881}" type="presOf" srcId="{6862696B-5F68-4A6A-B5F1-65638BEC772A}" destId="{0B72B8EF-1717-4EDA-9FF4-3118F568CFBA}" srcOrd="0" destOrd="0" presId="urn:microsoft.com/office/officeart/2005/8/layout/hierarchy4"/>
    <dgm:cxn modelId="{004C6898-0B18-45AA-ABFB-EF4CBBB33B58}" type="presOf" srcId="{739D59AF-5782-4B60-84F6-FD4870AE008A}" destId="{3EE06F83-3B12-47B0-AAB5-4F9BE86968ED}" srcOrd="0" destOrd="0" presId="urn:microsoft.com/office/officeart/2005/8/layout/hierarchy4"/>
    <dgm:cxn modelId="{7C3D489E-0E7D-4E83-951F-3DB42A6F1EC5}" srcId="{E9F719EB-BDF8-43D9-8F10-68FB7FB76D6A}" destId="{D0C88261-5529-4D4E-9400-7F50E79F31DE}" srcOrd="2" destOrd="0" parTransId="{A9CE9BB7-99DB-4950-8D3C-63D9AD22CDA4}" sibTransId="{A2FA8277-D797-45EB-B553-3BD591C328CB}"/>
    <dgm:cxn modelId="{7CDF7761-B52A-469F-9110-1670EF332529}" type="presParOf" srcId="{0B72B8EF-1717-4EDA-9FF4-3118F568CFBA}" destId="{CDB3AB67-EBC0-4978-A9EE-4AF9642E826A}" srcOrd="0" destOrd="0" presId="urn:microsoft.com/office/officeart/2005/8/layout/hierarchy4"/>
    <dgm:cxn modelId="{2FDA2E18-B36F-46D4-85B2-647AE46AA6AD}" type="presParOf" srcId="{CDB3AB67-EBC0-4978-A9EE-4AF9642E826A}" destId="{3EE06F83-3B12-47B0-AAB5-4F9BE86968ED}" srcOrd="0" destOrd="0" presId="urn:microsoft.com/office/officeart/2005/8/layout/hierarchy4"/>
    <dgm:cxn modelId="{10B7AF89-9C14-4C8E-A4C6-CE3563B7917B}" type="presParOf" srcId="{CDB3AB67-EBC0-4978-A9EE-4AF9642E826A}" destId="{7486D66F-A14C-48F9-BC7A-2FE9331D8DAA}" srcOrd="1" destOrd="0" presId="urn:microsoft.com/office/officeart/2005/8/layout/hierarchy4"/>
    <dgm:cxn modelId="{C95E8E15-8367-42E3-A821-EA45734E4FAF}" type="presParOf" srcId="{CDB3AB67-EBC0-4978-A9EE-4AF9642E826A}" destId="{AA83567D-8818-49EB-BDB7-A9F074CF9C32}" srcOrd="2" destOrd="0" presId="urn:microsoft.com/office/officeart/2005/8/layout/hierarchy4"/>
    <dgm:cxn modelId="{8DBD9DCF-5415-4D5F-A2B1-80B480A6FBC3}" type="presParOf" srcId="{AA83567D-8818-49EB-BDB7-A9F074CF9C32}" destId="{72D6DBC2-8004-4A62-BA93-79F912CD8F2A}" srcOrd="0" destOrd="0" presId="urn:microsoft.com/office/officeart/2005/8/layout/hierarchy4"/>
    <dgm:cxn modelId="{4278AA24-F9CE-4F8A-80EF-2C9431AEFBC7}" type="presParOf" srcId="{72D6DBC2-8004-4A62-BA93-79F912CD8F2A}" destId="{FA9701D4-80EB-4E78-AEDA-04063AFA2EE5}" srcOrd="0" destOrd="0" presId="urn:microsoft.com/office/officeart/2005/8/layout/hierarchy4"/>
    <dgm:cxn modelId="{C885B89C-FB6E-4641-9B3E-5D4AEFF39B66}" type="presParOf" srcId="{72D6DBC2-8004-4A62-BA93-79F912CD8F2A}" destId="{A35A63C5-9579-4F2D-84AC-05B44DFB851D}" srcOrd="1" destOrd="0" presId="urn:microsoft.com/office/officeart/2005/8/layout/hierarchy4"/>
    <dgm:cxn modelId="{8CFDB5A2-7B2B-4123-8DE8-64578BE6B4DF}" type="presParOf" srcId="{72D6DBC2-8004-4A62-BA93-79F912CD8F2A}" destId="{665531EC-646A-4EC2-B569-116C4BB7D9D8}" srcOrd="2" destOrd="0" presId="urn:microsoft.com/office/officeart/2005/8/layout/hierarchy4"/>
    <dgm:cxn modelId="{549D6852-8A12-491B-913A-6A10B67DB00F}" type="presParOf" srcId="{665531EC-646A-4EC2-B569-116C4BB7D9D8}" destId="{776E31DE-6280-462F-85DA-7956E26AE94D}" srcOrd="0" destOrd="0" presId="urn:microsoft.com/office/officeart/2005/8/layout/hierarchy4"/>
    <dgm:cxn modelId="{4097E008-03D7-4CBC-A2D2-E13FB2104015}" type="presParOf" srcId="{776E31DE-6280-462F-85DA-7956E26AE94D}" destId="{51B266C7-DFB7-465F-897F-065A54F2D6A2}" srcOrd="0" destOrd="0" presId="urn:microsoft.com/office/officeart/2005/8/layout/hierarchy4"/>
    <dgm:cxn modelId="{D06D1628-7602-4136-9007-A264C157CAFF}" type="presParOf" srcId="{776E31DE-6280-462F-85DA-7956E26AE94D}" destId="{D178DA80-9ACA-41F5-A944-CD7DD7D46D89}" srcOrd="1" destOrd="0" presId="urn:microsoft.com/office/officeart/2005/8/layout/hierarchy4"/>
    <dgm:cxn modelId="{0B65E973-8348-42EF-B091-476C5A88579D}" type="presParOf" srcId="{776E31DE-6280-462F-85DA-7956E26AE94D}" destId="{21555372-F686-45E4-AD71-B73769A0F2DC}" srcOrd="2" destOrd="0" presId="urn:microsoft.com/office/officeart/2005/8/layout/hierarchy4"/>
    <dgm:cxn modelId="{056F7829-B8D9-45FE-974C-2F8C31753284}" type="presParOf" srcId="{21555372-F686-45E4-AD71-B73769A0F2DC}" destId="{D0C4D6D7-E503-4BA0-8B02-419F3489370C}" srcOrd="0" destOrd="0" presId="urn:microsoft.com/office/officeart/2005/8/layout/hierarchy4"/>
    <dgm:cxn modelId="{90EA405C-D804-49EE-BB6E-10277E2D8486}" type="presParOf" srcId="{D0C4D6D7-E503-4BA0-8B02-419F3489370C}" destId="{81775EB5-338A-4207-9269-0B78C43C4FAD}" srcOrd="0" destOrd="0" presId="urn:microsoft.com/office/officeart/2005/8/layout/hierarchy4"/>
    <dgm:cxn modelId="{F16A4774-1B94-4A06-A9A7-B3A00EB29226}" type="presParOf" srcId="{D0C4D6D7-E503-4BA0-8B02-419F3489370C}" destId="{57A700AE-46DB-4566-A2FB-979FAD75F9D8}" srcOrd="1" destOrd="0" presId="urn:microsoft.com/office/officeart/2005/8/layout/hierarchy4"/>
    <dgm:cxn modelId="{3B98BB59-E2AC-487D-B409-72C8CE080D65}" type="presParOf" srcId="{D0C4D6D7-E503-4BA0-8B02-419F3489370C}" destId="{A119F11A-04B2-4DCB-B906-F3A7013EB037}" srcOrd="2" destOrd="0" presId="urn:microsoft.com/office/officeart/2005/8/layout/hierarchy4"/>
    <dgm:cxn modelId="{E97F2FAD-CF8B-487B-9460-B677963B2FB0}" type="presParOf" srcId="{A119F11A-04B2-4DCB-B906-F3A7013EB037}" destId="{50E8E3A1-4379-4D63-A208-B5D78F44C712}" srcOrd="0" destOrd="0" presId="urn:microsoft.com/office/officeart/2005/8/layout/hierarchy4"/>
    <dgm:cxn modelId="{0FC0105D-062C-4AF5-BAD7-5E5B9EE8F7DC}" type="presParOf" srcId="{50E8E3A1-4379-4D63-A208-B5D78F44C712}" destId="{BE3A0CAC-408E-48F2-89D0-ACD7E0EDD335}" srcOrd="0" destOrd="0" presId="urn:microsoft.com/office/officeart/2005/8/layout/hierarchy4"/>
    <dgm:cxn modelId="{09B8BF10-249F-40FB-BA55-CEF5467D8F57}" type="presParOf" srcId="{50E8E3A1-4379-4D63-A208-B5D78F44C712}" destId="{B89BD0D9-A0E8-4AEE-87BC-30849436829C}" srcOrd="1" destOrd="0" presId="urn:microsoft.com/office/officeart/2005/8/layout/hierarchy4"/>
    <dgm:cxn modelId="{CF9027CB-B57A-4B23-AB6B-EADAD6938419}" type="presParOf" srcId="{A119F11A-04B2-4DCB-B906-F3A7013EB037}" destId="{F8AB61C7-5796-4EE6-A586-0BEEC8506BE3}" srcOrd="1" destOrd="0" presId="urn:microsoft.com/office/officeart/2005/8/layout/hierarchy4"/>
    <dgm:cxn modelId="{038CBC17-A980-4B84-A1E5-D12B8E0BF30E}" type="presParOf" srcId="{A119F11A-04B2-4DCB-B906-F3A7013EB037}" destId="{060948C5-A22C-416E-B52F-E5C751036946}" srcOrd="2" destOrd="0" presId="urn:microsoft.com/office/officeart/2005/8/layout/hierarchy4"/>
    <dgm:cxn modelId="{4A4D218F-E0A4-48F3-BDD8-CFD70F8D1D19}" type="presParOf" srcId="{060948C5-A22C-416E-B52F-E5C751036946}" destId="{6272C4C3-58F8-4B64-8A4E-7113E16FA271}" srcOrd="0" destOrd="0" presId="urn:microsoft.com/office/officeart/2005/8/layout/hierarchy4"/>
    <dgm:cxn modelId="{5A713355-61B7-4ADB-9C3C-729CA07B81CB}" type="presParOf" srcId="{060948C5-A22C-416E-B52F-E5C751036946}" destId="{2F659D85-CAEE-4A45-A122-2E6F94B85143}" srcOrd="1" destOrd="0" presId="urn:microsoft.com/office/officeart/2005/8/layout/hierarchy4"/>
    <dgm:cxn modelId="{D7D37C9B-7D5C-4A67-B594-1D74CD177F93}" type="presParOf" srcId="{A119F11A-04B2-4DCB-B906-F3A7013EB037}" destId="{7FFD43C2-4EB0-41AF-A431-7D6AD4CA6BB2}" srcOrd="3" destOrd="0" presId="urn:microsoft.com/office/officeart/2005/8/layout/hierarchy4"/>
    <dgm:cxn modelId="{7B171E2A-B666-4CA0-A040-1E4E7F22F5B9}" type="presParOf" srcId="{A119F11A-04B2-4DCB-B906-F3A7013EB037}" destId="{73837C6E-FA7F-442E-8AF6-9A1AF75D92DD}" srcOrd="4" destOrd="0" presId="urn:microsoft.com/office/officeart/2005/8/layout/hierarchy4"/>
    <dgm:cxn modelId="{0B9E2F00-2036-462F-B2E2-8BFFF692408C}" type="presParOf" srcId="{73837C6E-FA7F-442E-8AF6-9A1AF75D92DD}" destId="{FA8AA0BB-2F92-47FF-8677-668935EC3E1B}" srcOrd="0" destOrd="0" presId="urn:microsoft.com/office/officeart/2005/8/layout/hierarchy4"/>
    <dgm:cxn modelId="{01A7EDDE-E654-4372-B18D-6EC1E12275FA}" type="presParOf" srcId="{73837C6E-FA7F-442E-8AF6-9A1AF75D92DD}" destId="{FC2CE108-E72B-45E9-959D-07951CD765FD}"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06F83-3B12-47B0-AAB5-4F9BE86968ED}">
      <dsp:nvSpPr>
        <dsp:cNvPr id="0" name=""/>
        <dsp:cNvSpPr/>
      </dsp:nvSpPr>
      <dsp:spPr>
        <a:xfrm>
          <a:off x="2074" y="0"/>
          <a:ext cx="578625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hr-HR" sz="2800" kern="1200">
              <a:latin typeface="Cambria" panose="02040503050406030204" pitchFamily="18" charset="0"/>
              <a:ea typeface="Cambria" panose="02040503050406030204" pitchFamily="18" charset="0"/>
            </a:rPr>
            <a:t>SKUPŠTINA DRUŠTVA</a:t>
          </a:r>
        </a:p>
      </dsp:txBody>
      <dsp:txXfrm>
        <a:off x="20559" y="18485"/>
        <a:ext cx="5749280" cy="594163"/>
      </dsp:txXfrm>
    </dsp:sp>
    <dsp:sp modelId="{FA9701D4-80EB-4E78-AEDA-04063AFA2EE5}">
      <dsp:nvSpPr>
        <dsp:cNvPr id="0" name=""/>
        <dsp:cNvSpPr/>
      </dsp:nvSpPr>
      <dsp:spPr>
        <a:xfrm>
          <a:off x="1037" y="691580"/>
          <a:ext cx="578625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hr-HR" sz="2800" kern="1200">
              <a:latin typeface="Cambria" panose="02040503050406030204" pitchFamily="18" charset="0"/>
              <a:ea typeface="Cambria" panose="02040503050406030204" pitchFamily="18" charset="0"/>
            </a:rPr>
            <a:t>NADZORNI ODBOR</a:t>
          </a:r>
        </a:p>
      </dsp:txBody>
      <dsp:txXfrm>
        <a:off x="19522" y="710065"/>
        <a:ext cx="5749280" cy="594163"/>
      </dsp:txXfrm>
    </dsp:sp>
    <dsp:sp modelId="{51B266C7-DFB7-465F-897F-065A54F2D6A2}">
      <dsp:nvSpPr>
        <dsp:cNvPr id="0" name=""/>
        <dsp:cNvSpPr/>
      </dsp:nvSpPr>
      <dsp:spPr>
        <a:xfrm>
          <a:off x="1037" y="1382938"/>
          <a:ext cx="578625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hr-HR" sz="2800" kern="1200">
              <a:latin typeface="Cambria" panose="02040503050406030204" pitchFamily="18" charset="0"/>
              <a:ea typeface="Cambria" panose="02040503050406030204" pitchFamily="18" charset="0"/>
              <a:cs typeface="+mn-cs"/>
            </a:rPr>
            <a:t>ENERGO d.o.o.</a:t>
          </a:r>
          <a:endParaRPr lang="hr-HR" sz="3600" kern="1200">
            <a:latin typeface="Cambria" panose="02040503050406030204" pitchFamily="18" charset="0"/>
            <a:ea typeface="Cambria" panose="02040503050406030204" pitchFamily="18" charset="0"/>
            <a:cs typeface="+mn-cs"/>
          </a:endParaRPr>
        </a:p>
      </dsp:txBody>
      <dsp:txXfrm>
        <a:off x="19522" y="1401423"/>
        <a:ext cx="5749280" cy="594163"/>
      </dsp:txXfrm>
    </dsp:sp>
    <dsp:sp modelId="{81775EB5-338A-4207-9269-0B78C43C4FAD}">
      <dsp:nvSpPr>
        <dsp:cNvPr id="0" name=""/>
        <dsp:cNvSpPr/>
      </dsp:nvSpPr>
      <dsp:spPr>
        <a:xfrm>
          <a:off x="1037" y="2074295"/>
          <a:ext cx="578625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hr-HR" sz="1700" kern="1200">
              <a:latin typeface="Cambria" panose="02040503050406030204" pitchFamily="18" charset="0"/>
              <a:ea typeface="Cambria" panose="02040503050406030204" pitchFamily="18" charset="0"/>
              <a:cs typeface="+mn-cs"/>
            </a:rPr>
            <a:t>1. UPRAVA</a:t>
          </a:r>
        </a:p>
      </dsp:txBody>
      <dsp:txXfrm>
        <a:off x="19522" y="2092780"/>
        <a:ext cx="5749280" cy="594163"/>
      </dsp:txXfrm>
    </dsp:sp>
    <dsp:sp modelId="{BE3A0CAC-408E-48F2-89D0-ACD7E0EDD335}">
      <dsp:nvSpPr>
        <dsp:cNvPr id="0" name=""/>
        <dsp:cNvSpPr/>
      </dsp:nvSpPr>
      <dsp:spPr>
        <a:xfrm>
          <a:off x="1037" y="2765652"/>
          <a:ext cx="190212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anose="02040503050406030204" pitchFamily="18" charset="0"/>
              <a:ea typeface="Cambria" panose="02040503050406030204" pitchFamily="18" charset="0"/>
              <a:cs typeface="+mn-cs"/>
            </a:rPr>
            <a:t>2. Sektor Topline</a:t>
          </a:r>
        </a:p>
      </dsp:txBody>
      <dsp:txXfrm>
        <a:off x="19522" y="2784137"/>
        <a:ext cx="1865150" cy="594163"/>
      </dsp:txXfrm>
    </dsp:sp>
    <dsp:sp modelId="{6272C4C3-58F8-4B64-8A4E-7113E16FA271}">
      <dsp:nvSpPr>
        <dsp:cNvPr id="0" name=""/>
        <dsp:cNvSpPr/>
      </dsp:nvSpPr>
      <dsp:spPr>
        <a:xfrm>
          <a:off x="1943102" y="2765652"/>
          <a:ext cx="190212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anose="02040503050406030204" pitchFamily="18" charset="0"/>
              <a:ea typeface="Cambria" panose="02040503050406030204" pitchFamily="18" charset="0"/>
              <a:cs typeface="+mn-cs"/>
            </a:rPr>
            <a:t>3. Sektor Plina</a:t>
          </a:r>
        </a:p>
      </dsp:txBody>
      <dsp:txXfrm>
        <a:off x="1961587" y="2784137"/>
        <a:ext cx="1865150" cy="594163"/>
      </dsp:txXfrm>
    </dsp:sp>
    <dsp:sp modelId="{FA8AA0BB-2F92-47FF-8677-668935EC3E1B}">
      <dsp:nvSpPr>
        <dsp:cNvPr id="0" name=""/>
        <dsp:cNvSpPr/>
      </dsp:nvSpPr>
      <dsp:spPr>
        <a:xfrm>
          <a:off x="3885167" y="2765652"/>
          <a:ext cx="1902120" cy="6311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anose="02040503050406030204" pitchFamily="18" charset="0"/>
              <a:ea typeface="Cambria" panose="02040503050406030204" pitchFamily="18" charset="0"/>
              <a:cs typeface="+mn-cs"/>
            </a:rPr>
            <a:t>4. Sektor javne rasvjete</a:t>
          </a:r>
        </a:p>
      </dsp:txBody>
      <dsp:txXfrm>
        <a:off x="3903652" y="2784137"/>
        <a:ext cx="1865150" cy="5941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DC14C-428B-480F-9503-701AA4FF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17352</Words>
  <Characters>98910</Characters>
  <DocSecurity>0</DocSecurity>
  <Lines>824</Lines>
  <Paragraphs>232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2026-05-18T08:12:00Z</cp:lastPrinted>
  <dcterms:created xsi:type="dcterms:W3CDTF">2026-07-15T10:56:00Z</dcterms:created>
  <dcterms:modified xsi:type="dcterms:W3CDTF">2026-07-15T10:56:00Z</dcterms:modified>
</cp:coreProperties>
</file>